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3EAC">
      <w:pPr>
        <w:spacing w:line="360" w:lineRule="auto"/>
        <w:jc w:val="center"/>
        <w:rPr>
          <w:rFonts w:ascii="方正大标宋简体" w:hAnsi="华文中宋" w:eastAsia="方正大标宋简体"/>
          <w:b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/>
          <w:kern w:val="0"/>
          <w:sz w:val="44"/>
          <w:szCs w:val="44"/>
          <w:lang w:eastAsia="zh-CN"/>
        </w:rPr>
        <w:t>栾川县</w:t>
      </w:r>
      <w:r>
        <w:rPr>
          <w:rFonts w:hint="eastAsia" w:ascii="方正大标宋简体" w:hAnsi="华文中宋" w:eastAsia="方正大标宋简体"/>
          <w:b/>
          <w:kern w:val="0"/>
          <w:sz w:val="44"/>
          <w:szCs w:val="44"/>
        </w:rPr>
        <w:t>市场监督管理局</w:t>
      </w:r>
    </w:p>
    <w:p w14:paraId="1FB0A694">
      <w:pPr>
        <w:spacing w:line="360" w:lineRule="auto"/>
        <w:jc w:val="center"/>
        <w:rPr>
          <w:rFonts w:ascii="方正大标宋简体" w:hAnsi="华文中宋" w:eastAsia="方正大标宋简体"/>
          <w:b/>
          <w:kern w:val="0"/>
          <w:sz w:val="44"/>
          <w:szCs w:val="44"/>
        </w:rPr>
      </w:pPr>
      <w:r>
        <w:rPr>
          <w:rFonts w:hint="eastAsia" w:ascii="方正大标宋简体" w:hAnsi="华文中宋" w:eastAsia="方正大标宋简体"/>
          <w:b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大标宋简体" w:hAnsi="华文中宋" w:eastAsia="方正大标宋简体"/>
          <w:b/>
          <w:kern w:val="0"/>
          <w:sz w:val="44"/>
          <w:szCs w:val="44"/>
          <w:lang w:eastAsia="zh-CN"/>
        </w:rPr>
        <w:t>投诉举报</w:t>
      </w:r>
      <w:r>
        <w:rPr>
          <w:rFonts w:hint="eastAsia" w:ascii="方正大标宋简体" w:hAnsi="华文中宋" w:eastAsia="方正大标宋简体"/>
          <w:b/>
          <w:kern w:val="0"/>
          <w:sz w:val="44"/>
          <w:szCs w:val="44"/>
        </w:rPr>
        <w:t>分析报告</w:t>
      </w:r>
    </w:p>
    <w:p w14:paraId="392E857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cs="仿宋"/>
          <w:color w:val="000000"/>
          <w:kern w:val="0"/>
          <w:sz w:val="32"/>
          <w:szCs w:val="32"/>
          <w:lang w:eastAsia="zh-CN"/>
        </w:rPr>
      </w:pPr>
    </w:p>
    <w:p w14:paraId="0262D77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栾川县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综合服务中心2024年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共受理各类咨询、投诉、举报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9702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较去年同比增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23.55％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12315平台受理7032起，洛阳便民热线12345平台受理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起，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县行政审批和政务信息管理局转办126起，受理行政复议85起，收到投诉举报邮件391封，案件线索移送函184封，政府信息公开9起，信访件20起。</w:t>
      </w:r>
    </w:p>
    <w:p w14:paraId="54FEDC5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具体情况是：受理咨询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受理投诉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3388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起，其中商品消费类投诉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起，服务消费类投诉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1245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起；受理举报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4402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起。</w:t>
      </w:r>
    </w:p>
    <w:p w14:paraId="7EF467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其中正常投诉举报3007起，占比31.1%，疑似职业索赔投诉举报6695起，占比68.9%。</w:t>
      </w:r>
    </w:p>
    <w:p w14:paraId="0AEE586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2024年正常与疑似职业投诉举报统计表</w:t>
      </w:r>
    </w:p>
    <w:p w14:paraId="55F128A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162560</wp:posOffset>
            </wp:positionV>
            <wp:extent cx="4652645" cy="2498725"/>
            <wp:effectExtent l="4445" t="4445" r="6350" b="11430"/>
            <wp:wrapNone/>
            <wp:docPr id="4" name="图表 3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D54F6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 w14:paraId="39E999B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 w14:paraId="544AB4E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 w14:paraId="77914EF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</w:p>
    <w:p w14:paraId="1896EE0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</w:p>
    <w:p w14:paraId="03DD597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一、全年共受理解答咨询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84</w:t>
      </w:r>
      <w:r>
        <w:rPr>
          <w:rFonts w:hint="eastAsia" w:ascii="仿宋" w:hAnsi="仿宋" w:cs="仿宋"/>
          <w:b/>
          <w:bCs/>
          <w:color w:val="000000"/>
          <w:kern w:val="0"/>
          <w:sz w:val="32"/>
          <w:szCs w:val="32"/>
          <w:lang w:val="en-US" w:eastAsia="zh-CN"/>
        </w:rPr>
        <w:t>起。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/>
        </w:rPr>
        <w:t>咨询问题主要集中在网购消费纠纷问题、企业注册登记、产品质量问题、食品、药品、化妆品、医疗器械问题、预付卡问题、投诉处理进程、合同纠纷等。</w:t>
      </w:r>
    </w:p>
    <w:p w14:paraId="2DB7FF8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" w:hAnsi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商品类投诉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2143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起，占投诉总量的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63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%。</w:t>
      </w:r>
    </w:p>
    <w:p w14:paraId="3E12940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商品类投诉热点问题主要涉及以下六个方面：</w:t>
      </w:r>
    </w:p>
    <w:p w14:paraId="2698772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kern w:val="0"/>
          <w:sz w:val="32"/>
          <w:szCs w:val="32"/>
        </w:rPr>
        <w:t>一般食品问题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526起，主要问题集中在肉制品、餐饮食品、酒和饮料、保健食品、食品农产品等方面；</w:t>
      </w:r>
    </w:p>
    <w:p w14:paraId="566E53B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涉及药品问题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575起，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主要问题集中在药品虚假宣传、药品质量、药品价格等方面；</w:t>
      </w:r>
    </w:p>
    <w:p w14:paraId="14CC7EC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3.涉及医疗器械问题259起，主要问题集中在器械虚假宣传、器械不符合国家强制性标准、器械质量等方面；</w:t>
      </w:r>
    </w:p>
    <w:p w14:paraId="1A154F4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4.涉及化妆品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56起，主要问题集中在化妆品虚假宣传、化妆品质量等方面；</w:t>
      </w:r>
    </w:p>
    <w:p w14:paraId="353046F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5.涉及通讯产品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40起，主要问题集中在合同约定、产品质量等方面；</w:t>
      </w:r>
    </w:p>
    <w:p w14:paraId="6CE4F0A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6.涉及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服装、鞋帽问题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48起，主要问题集中在服装、鞋类质量三包、鞋帽退换货等方面；</w:t>
      </w:r>
    </w:p>
    <w:p w14:paraId="6A17E12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 xml:space="preserve">  7.涉及交通工具46起，主要问题集中在车辆质量及三包、车辆售后维修服务、车辆合同纠纷等方面；</w:t>
      </w:r>
    </w:p>
    <w:p w14:paraId="338D2A4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8.涉及其他商品</w:t>
      </w:r>
      <w:r>
        <w:rPr>
          <w:rFonts w:ascii="仿宋" w:hAnsi="仿宋" w:cs="仿宋"/>
          <w:color w:val="auto"/>
          <w:kern w:val="0"/>
          <w:sz w:val="32"/>
          <w:szCs w:val="32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593起，主要问题集中在中药贴、膏药虚假宣传、卫生日用品、家居用品、儿童用品、农资用品、宠物用品、五金建材、燃料等方面；</w:t>
      </w:r>
    </w:p>
    <w:p w14:paraId="3397D2B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ascii="仿宋" w:hAnsi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eastAsia="zh-CN"/>
        </w:rPr>
        <w:t>三、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服务类投诉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1245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起，占投诉总量的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ascii="仿宋" w:hAnsi="仿宋" w:cs="仿宋"/>
          <w:b/>
          <w:bCs/>
          <w:color w:val="auto"/>
          <w:kern w:val="0"/>
          <w:sz w:val="32"/>
          <w:szCs w:val="32"/>
        </w:rPr>
        <w:t>%。</w:t>
      </w:r>
    </w:p>
    <w:p w14:paraId="3E6FEAB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lang w:eastAsia="zh-CN"/>
        </w:rPr>
        <w:t>类投诉热点问题主要涉及以下六个方面：</w:t>
      </w:r>
    </w:p>
    <w:p w14:paraId="7AFEA0E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sz w:val="32"/>
          <w:szCs w:val="32"/>
          <w:lang w:val="zh-CN"/>
        </w:rPr>
        <w:t>餐饮店和</w:t>
      </w:r>
      <w:r>
        <w:rPr>
          <w:rFonts w:ascii="仿宋" w:hAnsi="仿宋" w:cs="仿宋"/>
          <w:color w:val="auto"/>
          <w:sz w:val="32"/>
          <w:szCs w:val="32"/>
        </w:rPr>
        <w:t>宾馆</w:t>
      </w:r>
      <w:r>
        <w:rPr>
          <w:rFonts w:ascii="仿宋" w:hAnsi="仿宋" w:cs="仿宋"/>
          <w:color w:val="auto"/>
          <w:sz w:val="32"/>
          <w:szCs w:val="32"/>
          <w:lang w:val="zh-CN"/>
        </w:rPr>
        <w:t>服务</w:t>
      </w:r>
      <w:r>
        <w:rPr>
          <w:rFonts w:ascii="仿宋" w:hAnsi="仿宋" w:cs="仿宋"/>
          <w:color w:val="auto"/>
          <w:sz w:val="32"/>
          <w:szCs w:val="32"/>
          <w:lang w:eastAsia="zh-CN"/>
        </w:rPr>
        <w:t>问题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924起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主要问题集中在餐饮用餐服务质量、宾馆住宿服务纠纷等方面；</w:t>
      </w:r>
    </w:p>
    <w:p w14:paraId="1DCB4CA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涉及</w:t>
      </w:r>
      <w:r>
        <w:rPr>
          <w:rFonts w:ascii="仿宋" w:hAnsi="仿宋" w:cs="仿宋"/>
          <w:color w:val="auto"/>
          <w:kern w:val="0"/>
          <w:sz w:val="32"/>
          <w:szCs w:val="32"/>
        </w:rPr>
        <w:t>美容美发洗浴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服务</w:t>
      </w:r>
      <w:r>
        <w:rPr>
          <w:rFonts w:ascii="仿宋" w:hAnsi="仿宋" w:cs="仿宋"/>
          <w:color w:val="auto"/>
          <w:kern w:val="0"/>
          <w:sz w:val="32"/>
          <w:szCs w:val="32"/>
        </w:rPr>
        <w:t>问题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112起，主要问题集中在美容美发服务纠纷、洗浴按摩服务纠纷、预付卡消费服务等方面；</w:t>
      </w:r>
    </w:p>
    <w:p w14:paraId="108624F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涉及专业技术服务问题33起，主要问题集中在摄影服务、手机维修服务、干洗店服务等方面；</w:t>
      </w:r>
    </w:p>
    <w:p w14:paraId="3321DA8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" w:hAnsi="仿宋" w:cs="仿宋"/>
          <w:color w:val="auto"/>
          <w:kern w:val="0"/>
          <w:sz w:val="32"/>
          <w:szCs w:val="32"/>
          <w:lang w:val="en"/>
        </w:rPr>
      </w:pP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4.涉及其他服务类投诉问题176起，主要问题集中在景区门票、价格和退费、电话充值、儿童乐园游乐场、停车场、公路客运收费服务</w:t>
      </w:r>
      <w:r>
        <w:rPr>
          <w:rFonts w:ascii="仿宋" w:hAnsi="仿宋" w:cs="仿宋"/>
          <w:color w:val="auto"/>
          <w:kern w:val="0"/>
          <w:sz w:val="32"/>
          <w:szCs w:val="32"/>
        </w:rPr>
        <w:t>。</w:t>
      </w:r>
    </w:p>
    <w:p w14:paraId="31A3AEE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受理涉及市场监管领域违法线索举报4402起。</w:t>
      </w:r>
      <w:r>
        <w:rPr>
          <w:rFonts w:ascii="仿宋" w:hAnsi="仿宋" w:cs="仿宋"/>
          <w:color w:val="auto"/>
          <w:kern w:val="0"/>
          <w:sz w:val="32"/>
          <w:szCs w:val="32"/>
        </w:rPr>
        <w:t>问题主要集中在广告违法行为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、侵害消费者权益违法行为、不正当竞争行为、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产品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质量违法行为、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计量违法行为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eastAsia="zh-CN"/>
        </w:rPr>
        <w:t>等。</w:t>
      </w:r>
    </w:p>
    <w:p w14:paraId="44A7200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val="en-US" w:eastAsia="zh-CN"/>
        </w:rPr>
        <w:t>举报</w:t>
      </w:r>
      <w:r>
        <w:rPr>
          <w:rFonts w:hint="eastAsia" w:ascii="仿宋" w:hAnsi="仿宋" w:cs="仿宋"/>
          <w:b/>
          <w:bCs/>
          <w:color w:val="auto"/>
          <w:kern w:val="0"/>
          <w:sz w:val="32"/>
          <w:szCs w:val="32"/>
          <w:lang w:eastAsia="zh-CN"/>
        </w:rPr>
        <w:t>具体问题如下：</w:t>
      </w:r>
    </w:p>
    <w:tbl>
      <w:tblPr>
        <w:tblStyle w:val="3"/>
        <w:tblpPr w:leftFromText="180" w:rightFromText="180" w:vertAnchor="text" w:horzAnchor="margin" w:tblpX="168" w:tblpY="366"/>
        <w:tblOverlap w:val="never"/>
        <w:tblW w:w="8595" w:type="dxa"/>
        <w:tblInd w:w="0" w:type="dxa"/>
        <w:tblBorders>
          <w:top w:val="none" w:color="auto" w:sz="4" w:space="0"/>
          <w:left w:val="singl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233"/>
        <w:gridCol w:w="2486"/>
      </w:tblGrid>
      <w:tr w14:paraId="4A67157F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41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4F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问题类别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FD0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次数</w:t>
            </w:r>
          </w:p>
        </w:tc>
      </w:tr>
      <w:tr w14:paraId="5B29CD05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广告违法行为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3778</w:t>
            </w:r>
          </w:p>
        </w:tc>
      </w:tr>
      <w:tr w14:paraId="568BB975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侵害消费者权益行为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</w:tr>
      <w:tr w14:paraId="04C805BD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食品、产品质量违法行为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</w:tr>
      <w:tr w14:paraId="064E0245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F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价格违法行为</w:t>
            </w:r>
          </w:p>
        </w:tc>
        <w:tc>
          <w:tcPr>
            <w:tcW w:w="2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</w:tr>
      <w:tr w14:paraId="0DA17DD7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3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计量违法行为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 w14:paraId="0DEC8042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违反登记管理行为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 w14:paraId="6877C816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不合格医疗器械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A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 w14:paraId="4F6E9EA0"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其他市场监管领域违法行为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7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</w:tr>
    </w:tbl>
    <w:p w14:paraId="2A940DE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93D14A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1653A4E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657FB2BA">
      <w:pPr>
        <w:rPr>
          <w:rFonts w:hint="eastAsia" w:eastAsiaTheme="minorEastAsia"/>
          <w:lang w:eastAsia="zh-CN"/>
        </w:rPr>
      </w:pPr>
    </w:p>
    <w:sectPr>
      <w:pgSz w:w="11906" w:h="16838"/>
      <w:pgMar w:top="2211" w:right="147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69CD"/>
    <w:rsid w:val="0F5F71EC"/>
    <w:rsid w:val="439033F0"/>
    <w:rsid w:val="78A76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1"/>
    <w:autoRedefine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="Times New Roman" w:hAnsi="Times New Roman" w:eastAsia="仿宋" w:cs="Times New Roman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8.&#24635;&#32467;&#21644;&#32771;&#26680;\2024&#24180;\12315&#25237;&#35785;&#20030;&#25253;&#20998;&#26512;&#25253;&#21578;\2024&#20840;&#24180;12315&#27491;&#24120;&#19982;&#30097;&#20284;&#32844;&#19994;&#25237;&#35785;&#20030;&#25253;&#24773;&#20917;&#32479;&#35745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pieChart>
        <c:varyColors val="1"/>
        <c:ser>
          <c:idx val="0"/>
          <c:order val="0"/>
          <c:tx>
            <c:strRef>
              <c:f>[2024全年12315正常与疑似职业投诉举报情况统计表.xlsx]概况!$B$2</c:f>
              <c:strCache>
                <c:ptCount val="1"/>
                <c:pt idx="0">
                  <c:v>数量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spc="0" baseline="0">
                      <a:solidFill>
                        <a:schemeClr val="accent1"/>
                      </a:solidFill>
                      <a:latin typeface="仿宋_GB2312" panose="02010609030101010101" charset="-122"/>
                      <a:ea typeface="仿宋_GB2312" panose="02010609030101010101" charset="-122"/>
                      <a:cs typeface="仿宋_GB2312" panose="02010609030101010101" charset="-122"/>
                      <a:sym typeface="仿宋_GB2312" panose="02010609030101010101" charset="-122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spc="0" baseline="0">
                      <a:solidFill>
                        <a:schemeClr val="accent2"/>
                      </a:solidFill>
                      <a:latin typeface="仿宋_GB2312" panose="02010609030101010101" charset="-122"/>
                      <a:ea typeface="仿宋_GB2312" panose="02010609030101010101" charset="-122"/>
                      <a:cs typeface="仿宋_GB2312" panose="02010609030101010101" charset="-122"/>
                      <a:sym typeface="仿宋_GB2312" panose="02010609030101010101" charset="-122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1" i="0" u="none" strike="noStrike" kern="1200" spc="0" baseline="0">
                    <a:solidFill>
                      <a:schemeClr val="accent1"/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[2024全年12315正常与疑似职业投诉举报情况统计表.xlsx]概况!$A$3:$A$4</c:f>
              <c:strCache>
                <c:ptCount val="2"/>
                <c:pt idx="0">
                  <c:v>正常投诉举报</c:v>
                </c:pt>
                <c:pt idx="1">
                  <c:v>疑似职业投诉举报</c:v>
                </c:pt>
              </c:strCache>
            </c:strRef>
          </c:cat>
          <c:val>
            <c:numRef>
              <c:f>[2024全年12315正常与疑似职业投诉举报情况统计表.xlsx]概况!$B$3:$B$4</c:f>
              <c:numCache>
                <c:formatCode>General</c:formatCode>
                <c:ptCount val="2"/>
                <c:pt idx="0">
                  <c:v>2916</c:v>
                </c:pt>
                <c:pt idx="1">
                  <c:v>6458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dc9e45e-9733-4aaf-ba55-17afc9b5ff8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400">
          <a:latin typeface="仿宋_GB2312" panose="02010609030101010101" charset="-122"/>
          <a:ea typeface="仿宋_GB2312" panose="02010609030101010101" charset="-122"/>
          <a:cs typeface="仿宋_GB2312" panose="02010609030101010101" charset="-122"/>
          <a:sym typeface="仿宋_GB2312" panose="02010609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1250</Characters>
  <Lines>0</Lines>
  <Paragraphs>0</Paragraphs>
  <TotalTime>0</TotalTime>
  <ScaleCrop>false</ScaleCrop>
  <LinksUpToDate>false</LinksUpToDate>
  <CharactersWithSpaces>1257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2025-09-16T07:56:00Z</dcterms:created>
  <dc:creator>小北</dc:creator>
  <cp:lastModifiedBy>熊猫练武术</cp:lastModifiedBy>
  <dcterms:modified xsi:type="dcterms:W3CDTF">2025-09-17T11:06:23Z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F6DFA928D9384B7B825231A09AE3A33F_13</vt:lpwstr>
  </property>
  <property fmtid="{D5CDD505-2E9C-101B-9397-08002B2CF9AE}" pid="4" name="KSOTemplateDocerSaveRecord">
    <vt:lpwstr>eyJoZGlkIjoiOTgzMjEzODM4NzhhNzFlMjczYzU3NDJmNWViOTMwYTEiLCJ1c2VySWQiOiI2ODA1ODg1MDgifQ==</vt:lpwstr>
  </property>
</Properties>
</file>