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9E54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栾川县</w:t>
      </w:r>
      <w:r>
        <w:rPr>
          <w:rFonts w:hint="default"/>
          <w:lang w:val="en-US" w:eastAsia="zh-CN"/>
        </w:rPr>
        <w:t>城市基础设施配套费征收管理办法</w:t>
      </w:r>
    </w:p>
    <w:p w14:paraId="6C4D10F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（征求意见稿）</w:t>
      </w:r>
    </w:p>
    <w:p w14:paraId="50371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</w:p>
    <w:p w14:paraId="26A06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第一章  总  则</w:t>
      </w:r>
    </w:p>
    <w:p w14:paraId="6430F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</w:p>
    <w:p w14:paraId="21758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第一条</w:t>
      </w:r>
      <w:r>
        <w:rPr>
          <w:rFonts w:hint="default"/>
          <w:lang w:val="en-US" w:eastAsia="zh-CN"/>
        </w:rPr>
        <w:t xml:space="preserve">  为规范</w:t>
      </w:r>
      <w:r>
        <w:rPr>
          <w:rFonts w:hint="eastAsia"/>
          <w:lang w:val="en-US" w:eastAsia="zh-CN"/>
        </w:rPr>
        <w:t>城市</w:t>
      </w:r>
      <w:r>
        <w:rPr>
          <w:rFonts w:hint="default"/>
          <w:lang w:val="en-US" w:eastAsia="zh-CN"/>
        </w:rPr>
        <w:t>基础设施配套费的征收管理，促进</w:t>
      </w:r>
      <w:r>
        <w:rPr>
          <w:rFonts w:hint="eastAsia"/>
          <w:lang w:val="en-US" w:eastAsia="zh-CN"/>
        </w:rPr>
        <w:t>城市</w:t>
      </w:r>
      <w:r>
        <w:rPr>
          <w:rFonts w:hint="default"/>
          <w:lang w:val="en-US" w:eastAsia="zh-CN"/>
        </w:rPr>
        <w:t>基础设施建设，根据国家、</w:t>
      </w:r>
      <w:r>
        <w:rPr>
          <w:rFonts w:hint="eastAsia"/>
          <w:lang w:val="en-US" w:eastAsia="zh-CN"/>
        </w:rPr>
        <w:t>市</w:t>
      </w:r>
      <w:r>
        <w:rPr>
          <w:rFonts w:hint="default"/>
          <w:lang w:val="en-US" w:eastAsia="zh-CN"/>
        </w:rPr>
        <w:t>有关文件精神，结合我</w:t>
      </w:r>
      <w:r>
        <w:rPr>
          <w:rFonts w:hint="eastAsia"/>
          <w:lang w:val="en-US" w:eastAsia="zh-CN"/>
        </w:rPr>
        <w:t>县</w:t>
      </w:r>
      <w:r>
        <w:rPr>
          <w:rFonts w:hint="default"/>
          <w:lang w:val="en-US" w:eastAsia="zh-CN"/>
        </w:rPr>
        <w:t>实际，制定本办法。</w:t>
      </w:r>
    </w:p>
    <w:p w14:paraId="04130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第二条</w:t>
      </w:r>
      <w:r>
        <w:rPr>
          <w:rFonts w:hint="default"/>
          <w:lang w:val="en-US" w:eastAsia="zh-CN"/>
        </w:rPr>
        <w:t xml:space="preserve">  城市基础设施配套费是指按国土空间总体规划要求，为筹集城市基础设施建设资金所收取的费用，专项用于城市基础设施建设及</w:t>
      </w:r>
      <w:r>
        <w:rPr>
          <w:rFonts w:hint="eastAsia"/>
          <w:lang w:val="en-US" w:eastAsia="zh-CN"/>
        </w:rPr>
        <w:t>县</w:t>
      </w:r>
      <w:r>
        <w:rPr>
          <w:rFonts w:hint="default"/>
          <w:lang w:val="en-US" w:eastAsia="zh-CN"/>
        </w:rPr>
        <w:t>政府研究确定的特定项目支出。具体资金支出管理办法另行制定。</w:t>
      </w:r>
    </w:p>
    <w:p w14:paraId="63F8F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第三条</w:t>
      </w:r>
      <w:r>
        <w:rPr>
          <w:rFonts w:hint="default"/>
          <w:lang w:val="en-US" w:eastAsia="zh-CN"/>
        </w:rPr>
        <w:t xml:space="preserve">  城市基础设施配套费是经省政府批准设立的政府性基金，凡在本</w:t>
      </w:r>
      <w:r>
        <w:rPr>
          <w:rFonts w:hint="eastAsia"/>
          <w:lang w:val="en-US" w:eastAsia="zh-CN"/>
        </w:rPr>
        <w:t>县</w:t>
      </w:r>
      <w:r>
        <w:rPr>
          <w:rFonts w:hint="default"/>
          <w:lang w:val="en-US" w:eastAsia="zh-CN"/>
        </w:rPr>
        <w:t>城市规划区内新建、改建和扩建建设项目（含临时建设项目）的单位或个人，均应按照本办法缴纳城市基础设施配套费。</w:t>
      </w:r>
    </w:p>
    <w:p w14:paraId="3E726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第四条</w:t>
      </w:r>
      <w:r>
        <w:rPr>
          <w:rFonts w:hint="default"/>
          <w:lang w:val="en-US" w:eastAsia="zh-CN"/>
        </w:rPr>
        <w:t xml:space="preserve">  县财政部门为城市配套费的征收机关，可经县政府批准委托住建部门代征。</w:t>
      </w:r>
    </w:p>
    <w:p w14:paraId="0D391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</w:p>
    <w:p w14:paraId="67001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第二章  城市基础设施配套费征收</w:t>
      </w:r>
    </w:p>
    <w:p w14:paraId="0F74A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</w:p>
    <w:p w14:paraId="0A451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第五条</w:t>
      </w:r>
      <w:r>
        <w:rPr>
          <w:rFonts w:hint="default"/>
          <w:lang w:val="en-US" w:eastAsia="zh-CN"/>
        </w:rPr>
        <w:t xml:space="preserve">  城市基础设施配套费的征收标准按规划批准的建筑面积计征，每平方米征收120元。</w:t>
      </w:r>
    </w:p>
    <w:p w14:paraId="0A889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第六条</w:t>
      </w:r>
      <w:r>
        <w:rPr>
          <w:rFonts w:hint="default"/>
          <w:lang w:val="en-US" w:eastAsia="zh-CN"/>
        </w:rPr>
        <w:t xml:space="preserve">  建设单位和个人应在办理</w:t>
      </w: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CN"/>
        </w:rPr>
        <w:t>建筑工程施工许可证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前，按征收部门告知的程序缴纳城市基础设施配套费。</w:t>
      </w:r>
    </w:p>
    <w:p w14:paraId="26081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第七条</w:t>
      </w:r>
      <w:r>
        <w:rPr>
          <w:rFonts w:hint="default"/>
          <w:lang w:val="en-US" w:eastAsia="zh-CN"/>
        </w:rPr>
        <w:t xml:space="preserve">  缴纳城市基础设施配套费时，建筑面积和建设用途应以自然资源部门核发的《建设工程规划许可证》面积和建设用途为准。在规划核实阶段，超出规划建筑面积的，自然资源部门出具认定超建面积，建设单位对超建部分必须按现行标准补缴城市基础设施配套费。实际建筑面积少于规划建筑面积的，自然资源部门应当出具认定少建面积、征收部门校核出具多缴金额等证明性材料，建设单位或个人持相关证明材料向</w:t>
      </w:r>
      <w:r>
        <w:rPr>
          <w:rFonts w:hint="eastAsia"/>
          <w:lang w:val="en-US" w:eastAsia="zh-CN"/>
        </w:rPr>
        <w:t>县</w:t>
      </w:r>
      <w:r>
        <w:rPr>
          <w:rFonts w:hint="default"/>
          <w:lang w:val="en-US" w:eastAsia="zh-CN"/>
        </w:rPr>
        <w:t>财政局提出书面申请，</w:t>
      </w:r>
      <w:r>
        <w:rPr>
          <w:rFonts w:hint="eastAsia"/>
          <w:lang w:val="en-US" w:eastAsia="zh-CN"/>
        </w:rPr>
        <w:t>县</w:t>
      </w:r>
      <w:r>
        <w:rPr>
          <w:rFonts w:hint="default"/>
          <w:lang w:val="en-US" w:eastAsia="zh-CN"/>
        </w:rPr>
        <w:t>财政局审核后予以退还。</w:t>
      </w:r>
    </w:p>
    <w:p w14:paraId="46E67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</w:p>
    <w:p w14:paraId="2E0B9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第三章  城市基础设施配套费减免及缓缴</w:t>
      </w:r>
    </w:p>
    <w:p w14:paraId="4CA0B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b/>
          <w:bCs/>
          <w:lang w:val="en-US" w:eastAsia="zh-CN"/>
        </w:rPr>
      </w:pPr>
    </w:p>
    <w:p w14:paraId="50CD9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</w:t>
      </w:r>
      <w:r>
        <w:rPr>
          <w:rFonts w:hint="eastAsia"/>
          <w:b/>
          <w:bCs/>
          <w:lang w:val="en-US" w:eastAsia="zh-CN"/>
        </w:rPr>
        <w:t>八</w:t>
      </w:r>
      <w:r>
        <w:rPr>
          <w:rFonts w:hint="default"/>
          <w:b/>
          <w:bCs/>
          <w:lang w:val="en-US" w:eastAsia="zh-CN"/>
        </w:rPr>
        <w:t>条</w:t>
      </w:r>
      <w:r>
        <w:rPr>
          <w:rFonts w:hint="default"/>
          <w:lang w:val="en-US" w:eastAsia="zh-CN"/>
        </w:rPr>
        <w:t xml:space="preserve">  符合国务院、省政府、市政府</w:t>
      </w:r>
      <w:r>
        <w:rPr>
          <w:rFonts w:hint="eastAsia"/>
          <w:lang w:val="en-US" w:eastAsia="zh-CN"/>
        </w:rPr>
        <w:t>、县政府</w:t>
      </w:r>
      <w:r>
        <w:rPr>
          <w:rFonts w:hint="default"/>
          <w:lang w:val="en-US" w:eastAsia="zh-CN"/>
        </w:rPr>
        <w:t>关于城市基础设施配套费减免相关规定的，由申请单位提供证明材料，征收部门审核后直接减免或优惠。</w:t>
      </w:r>
    </w:p>
    <w:p w14:paraId="156A4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</w:t>
      </w:r>
      <w:r>
        <w:rPr>
          <w:rFonts w:hint="eastAsia"/>
          <w:b/>
          <w:bCs/>
          <w:lang w:val="en-US" w:eastAsia="zh-CN"/>
        </w:rPr>
        <w:t>九</w:t>
      </w:r>
      <w:r>
        <w:rPr>
          <w:rFonts w:hint="default"/>
          <w:b/>
          <w:bCs/>
          <w:lang w:val="en-US" w:eastAsia="zh-CN"/>
        </w:rPr>
        <w:t>条</w:t>
      </w:r>
      <w:r>
        <w:rPr>
          <w:rFonts w:hint="default"/>
          <w:lang w:val="en-US" w:eastAsia="zh-CN"/>
        </w:rPr>
        <w:t xml:space="preserve">  直接免收的范围。</w:t>
      </w:r>
    </w:p>
    <w:p w14:paraId="0A472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直接用于军事目的的指挥中心（所）、营房、训练场、试验场、军用仓库等国防设施，以及监狱、强制戒毒所、收容所、拘留所、看守所、留置基地、派出所、消防站、养老院、公厕、垃圾中转站、污水（污泥）处理、供水、供热、供气、供电设施等城市公共基础配套设施免收城市基础设施配套费。配建的宿舍、家属楼、商业用房等项目，全额征收城市基础设施配套费。</w:t>
      </w:r>
    </w:p>
    <w:p w14:paraId="53FE4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中小学及幼儿园的教学用房、行政用房、实验楼、图书馆（楼）、体育场馆、餐厅、学生宿舍、教师宿舍（公寓）、门楼及地下空间（不包含利用操场地下空间的社会投资类项目）免收城市基础设施配套费。配建的家属楼、商业用房等项目全额征收城市基础设施配套费。</w:t>
      </w:r>
    </w:p>
    <w:p w14:paraId="09FCE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第十条</w:t>
      </w:r>
      <w:r>
        <w:rPr>
          <w:rFonts w:hint="default"/>
          <w:lang w:val="en-US" w:eastAsia="zh-CN"/>
        </w:rPr>
        <w:t xml:space="preserve">  享受优惠的范围。</w:t>
      </w:r>
    </w:p>
    <w:p w14:paraId="46E56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工业厂房项目按规划建筑面积征收标准为40元/平方米，工业项目（含新型产业用地及政府明确参照工业厂房征收标准执行的项目）利用地下空间解决停车、人防设施部分，按照40元/平方米标准征收城市基础设施配套费。办公楼、宿舍楼、餐厅、研发中心配套服务设施及其地下空间按120元/平方米标准征收。企业制造工艺需使用热力、燃气，燃气按使用设备日用气量500元/立方米征收，蒸汽和高温热水按小时最大用量计算，蒸汽按35万元/吨征收，高温热水按3.5万元/吨征收。供热、供气单位应将管网建设至用户建筑区划红线，项目的具体用气、用热量由供气、供热企业核定后，征收部门按标准进行征缴。</w:t>
      </w:r>
    </w:p>
    <w:p w14:paraId="1846C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2.2013年6月9日前办理《建筑工程施工许可证》的建设项目，在办理供热、供气等入网手续时，由供热、供气企业参照原标准与用户签订协议，相关费用由供热、供气企业自行收取。2013年6月9日前已按原标准缴纳燃气、热力初装费，分期规划建设的建设项目，在办理《建筑工程施工许可证》时，由供热、供气企业核对出具意见，</w:t>
      </w:r>
      <w:r>
        <w:rPr>
          <w:rFonts w:hint="eastAsia"/>
          <w:lang w:val="en-US" w:eastAsia="zh-CN"/>
        </w:rPr>
        <w:t>县</w:t>
      </w:r>
      <w:r>
        <w:rPr>
          <w:rFonts w:hint="default"/>
          <w:lang w:val="en-US" w:eastAsia="zh-CN"/>
        </w:rPr>
        <w:t>财政局审核后扣除已缴纳部分，征收部门在征收时相应扣减。</w:t>
      </w:r>
    </w:p>
    <w:p w14:paraId="63EDB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第十一条</w:t>
      </w:r>
      <w:r>
        <w:rPr>
          <w:rFonts w:hint="default" w:ascii="Times New Roman" w:hAnsi="Times New Roman" w:cs="Times New Roman"/>
          <w:lang w:val="en-US" w:eastAsia="zh-CN"/>
        </w:rPr>
        <w:t xml:space="preserve">  县城规划区内居民建房</w:t>
      </w:r>
      <w:r>
        <w:rPr>
          <w:rFonts w:hint="eastAsia" w:cs="Times New Roman"/>
          <w:lang w:val="en-US" w:eastAsia="zh-CN"/>
        </w:rPr>
        <w:t>的城市基础设施配套费</w:t>
      </w:r>
      <w:r>
        <w:rPr>
          <w:rFonts w:hint="default" w:ascii="Times New Roman" w:hAnsi="Times New Roman" w:cs="Times New Roman"/>
          <w:lang w:val="en-US" w:eastAsia="zh-CN"/>
        </w:rPr>
        <w:t>按总建筑面积12元/平方米依法依规征收。</w:t>
      </w:r>
    </w:p>
    <w:p w14:paraId="44529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u w:val="none"/>
          <w:lang w:val="en-US" w:eastAsia="zh-CN"/>
        </w:rPr>
      </w:pPr>
      <w:r>
        <w:rPr>
          <w:rFonts w:hint="default"/>
          <w:b/>
          <w:bCs/>
          <w:u w:val="none"/>
          <w:lang w:val="en-US" w:eastAsia="zh-CN"/>
        </w:rPr>
        <w:t>第十</w:t>
      </w:r>
      <w:r>
        <w:rPr>
          <w:rFonts w:hint="eastAsia"/>
          <w:b/>
          <w:bCs/>
          <w:u w:val="none"/>
          <w:lang w:val="en-US" w:eastAsia="zh-CN"/>
        </w:rPr>
        <w:t>二</w:t>
      </w:r>
      <w:r>
        <w:rPr>
          <w:rFonts w:hint="default"/>
          <w:b/>
          <w:bCs/>
          <w:u w:val="none"/>
          <w:lang w:val="en-US" w:eastAsia="zh-CN"/>
        </w:rPr>
        <w:t>条</w:t>
      </w:r>
      <w:r>
        <w:rPr>
          <w:rFonts w:hint="default"/>
          <w:u w:val="none"/>
          <w:lang w:val="en-US" w:eastAsia="zh-CN"/>
        </w:rPr>
        <w:t xml:space="preserve">  享受国务院、省政府、市政府</w:t>
      </w:r>
      <w:r>
        <w:rPr>
          <w:rFonts w:hint="eastAsia"/>
          <w:u w:val="none"/>
          <w:lang w:val="en-US" w:eastAsia="zh-CN"/>
        </w:rPr>
        <w:t>、县政府</w:t>
      </w:r>
      <w:r>
        <w:rPr>
          <w:rFonts w:hint="default"/>
          <w:u w:val="none"/>
          <w:lang w:val="en-US" w:eastAsia="zh-CN"/>
        </w:rPr>
        <w:t>规定的城市基础设施配套费缓缴政策的建设项目，须与征收部门签订《缓期缴纳城市基础设施配套费承诺书》，承诺在规定期限内缴纳城市基础设施配套费。逾期未缴的，自违约之日起按日加收万分之五的滞纳金。</w:t>
      </w:r>
    </w:p>
    <w:p w14:paraId="49A52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u w:val="none"/>
          <w:lang w:val="en-US" w:eastAsia="zh-CN"/>
        </w:rPr>
      </w:pPr>
      <w:r>
        <w:rPr>
          <w:rFonts w:hint="default"/>
          <w:b/>
          <w:bCs/>
          <w:u w:val="none"/>
          <w:lang w:val="en-US" w:eastAsia="zh-CN"/>
        </w:rPr>
        <w:t>第十</w:t>
      </w:r>
      <w:r>
        <w:rPr>
          <w:rFonts w:hint="eastAsia"/>
          <w:b/>
          <w:bCs/>
          <w:u w:val="none"/>
          <w:lang w:val="en-US" w:eastAsia="zh-CN"/>
        </w:rPr>
        <w:t>三</w:t>
      </w:r>
      <w:r>
        <w:rPr>
          <w:rFonts w:hint="default"/>
          <w:b/>
          <w:bCs/>
          <w:u w:val="none"/>
          <w:lang w:val="en-US" w:eastAsia="zh-CN"/>
        </w:rPr>
        <w:t>条</w:t>
      </w:r>
      <w:r>
        <w:rPr>
          <w:rFonts w:hint="default"/>
          <w:u w:val="none"/>
          <w:lang w:val="en-US" w:eastAsia="zh-CN"/>
        </w:rPr>
        <w:t xml:space="preserve">  特殊情况申请减免或缓缴程序。</w:t>
      </w:r>
    </w:p>
    <w:p w14:paraId="33462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特殊情况确需减免或缓缴的项目，由项目业主报</w:t>
      </w:r>
      <w:r>
        <w:rPr>
          <w:rFonts w:hint="eastAsia"/>
          <w:u w:val="none"/>
          <w:lang w:val="en-US" w:eastAsia="zh-CN"/>
        </w:rPr>
        <w:t>县</w:t>
      </w:r>
      <w:r>
        <w:rPr>
          <w:rFonts w:hint="default"/>
          <w:u w:val="none"/>
          <w:lang w:val="en-US" w:eastAsia="zh-CN"/>
        </w:rPr>
        <w:t>住房</w:t>
      </w:r>
      <w:r>
        <w:rPr>
          <w:rFonts w:hint="eastAsia"/>
          <w:u w:val="none"/>
          <w:lang w:val="en-US" w:eastAsia="zh-CN"/>
        </w:rPr>
        <w:t>和</w:t>
      </w:r>
      <w:r>
        <w:rPr>
          <w:rFonts w:hint="default"/>
          <w:u w:val="none"/>
          <w:lang w:val="en-US" w:eastAsia="zh-CN"/>
        </w:rPr>
        <w:t>城乡建设局研究后，</w:t>
      </w:r>
      <w:r>
        <w:rPr>
          <w:rFonts w:hint="eastAsia"/>
          <w:u w:val="none"/>
          <w:lang w:val="en-US" w:eastAsia="zh-CN"/>
        </w:rPr>
        <w:t>县</w:t>
      </w:r>
      <w:r>
        <w:rPr>
          <w:rFonts w:hint="default"/>
          <w:u w:val="none"/>
          <w:lang w:val="en-US" w:eastAsia="zh-CN"/>
        </w:rPr>
        <w:t>住房</w:t>
      </w:r>
      <w:r>
        <w:rPr>
          <w:rFonts w:hint="eastAsia"/>
          <w:u w:val="none"/>
          <w:lang w:val="en-US" w:eastAsia="zh-CN"/>
        </w:rPr>
        <w:t>和</w:t>
      </w:r>
      <w:r>
        <w:rPr>
          <w:rFonts w:hint="default"/>
          <w:u w:val="none"/>
          <w:lang w:val="en-US" w:eastAsia="zh-CN"/>
        </w:rPr>
        <w:t>城乡建设局按程序提请</w:t>
      </w:r>
      <w:r>
        <w:rPr>
          <w:rFonts w:hint="eastAsia"/>
          <w:u w:val="none"/>
          <w:lang w:val="en-US" w:eastAsia="zh-CN"/>
        </w:rPr>
        <w:t>县</w:t>
      </w:r>
      <w:r>
        <w:rPr>
          <w:rFonts w:hint="default"/>
          <w:u w:val="none"/>
          <w:lang w:val="en-US" w:eastAsia="zh-CN"/>
        </w:rPr>
        <w:t>政府常务会</w:t>
      </w:r>
      <w:r>
        <w:rPr>
          <w:rFonts w:hint="eastAsia"/>
          <w:u w:val="none"/>
          <w:lang w:val="en-US" w:eastAsia="zh-CN"/>
        </w:rPr>
        <w:t>议</w:t>
      </w:r>
      <w:r>
        <w:rPr>
          <w:rFonts w:hint="default"/>
          <w:u w:val="none"/>
          <w:lang w:val="en-US" w:eastAsia="zh-CN"/>
        </w:rPr>
        <w:t>审议。</w:t>
      </w:r>
    </w:p>
    <w:p w14:paraId="534B1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第十</w:t>
      </w:r>
      <w:r>
        <w:rPr>
          <w:rFonts w:hint="eastAsia"/>
          <w:b/>
          <w:bCs/>
          <w:lang w:val="en-US" w:eastAsia="zh-CN"/>
        </w:rPr>
        <w:t>四</w:t>
      </w:r>
      <w:r>
        <w:rPr>
          <w:rFonts w:hint="default"/>
          <w:b/>
          <w:bCs/>
          <w:lang w:val="en-US" w:eastAsia="zh-CN"/>
        </w:rPr>
        <w:t>条</w:t>
      </w:r>
      <w:r>
        <w:rPr>
          <w:rFonts w:hint="default"/>
          <w:lang w:val="en-US" w:eastAsia="zh-CN"/>
        </w:rPr>
        <w:t xml:space="preserve">  对已享受优惠政策，但建成后擅自改变原批准建设用途的建设项目，应当依法处罚并完善相关手续后，按现行标准补缴城市基础设施配套费。未经批准擅自建设的项目，经行政执法部门处罚后予以保留的，应完善相关手续，并按照现行标准补缴城市基础设施配套费。</w:t>
      </w:r>
    </w:p>
    <w:p w14:paraId="6BBC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 w14:paraId="5738A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第四章  监督管理</w:t>
      </w:r>
    </w:p>
    <w:p w14:paraId="62014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</w:p>
    <w:p w14:paraId="5498C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第十</w:t>
      </w:r>
      <w:r>
        <w:rPr>
          <w:rFonts w:hint="eastAsia"/>
          <w:b/>
          <w:bCs/>
          <w:lang w:val="en-US" w:eastAsia="zh-CN"/>
        </w:rPr>
        <w:t>五</w:t>
      </w:r>
      <w:r>
        <w:rPr>
          <w:rFonts w:hint="default"/>
          <w:b/>
          <w:bCs/>
          <w:lang w:val="en-US" w:eastAsia="zh-CN"/>
        </w:rPr>
        <w:t>条</w:t>
      </w:r>
      <w:r>
        <w:rPr>
          <w:rFonts w:hint="default"/>
          <w:lang w:val="en-US" w:eastAsia="zh-CN"/>
        </w:rPr>
        <w:t xml:space="preserve">  征收部门要在收费场所显著位置，对收费项目和收费标准进行公示，接受社会和群众监督。</w:t>
      </w:r>
    </w:p>
    <w:p w14:paraId="67928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第十</w:t>
      </w:r>
      <w:r>
        <w:rPr>
          <w:rFonts w:hint="eastAsia"/>
          <w:b/>
          <w:bCs/>
          <w:lang w:val="en-US" w:eastAsia="zh-CN"/>
        </w:rPr>
        <w:t>六</w:t>
      </w:r>
      <w:r>
        <w:rPr>
          <w:rFonts w:hint="default"/>
          <w:b/>
          <w:bCs/>
          <w:lang w:val="en-US" w:eastAsia="zh-CN"/>
        </w:rPr>
        <w:t>条</w:t>
      </w:r>
      <w:r>
        <w:rPr>
          <w:rFonts w:hint="default"/>
          <w:lang w:val="en-US" w:eastAsia="zh-CN"/>
        </w:rPr>
        <w:t xml:space="preserve">  征收部门收取城市基础设施配套费，应使用财政部门监制的政府非税收入票据，所征收的资金按规定纳入</w:t>
      </w:r>
      <w:r>
        <w:rPr>
          <w:rFonts w:hint="eastAsia"/>
          <w:lang w:val="en-US" w:eastAsia="zh-CN"/>
        </w:rPr>
        <w:t>县</w:t>
      </w:r>
      <w:r>
        <w:rPr>
          <w:rFonts w:hint="default"/>
          <w:lang w:val="en-US" w:eastAsia="zh-CN"/>
        </w:rPr>
        <w:t>级国库，实行“收支两条线”管理，专款专用，不得隐瞒、截留、坐支和挪用。</w:t>
      </w:r>
    </w:p>
    <w:p w14:paraId="614EA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第十</w:t>
      </w:r>
      <w:r>
        <w:rPr>
          <w:rFonts w:hint="eastAsia"/>
          <w:b/>
          <w:bCs/>
          <w:lang w:val="en-US" w:eastAsia="zh-CN"/>
        </w:rPr>
        <w:t>七</w:t>
      </w:r>
      <w:r>
        <w:rPr>
          <w:rFonts w:hint="default"/>
          <w:b/>
          <w:bCs/>
          <w:lang w:val="en-US" w:eastAsia="zh-CN"/>
        </w:rPr>
        <w:t>条</w:t>
      </w:r>
      <w:r>
        <w:rPr>
          <w:rFonts w:hint="default"/>
          <w:lang w:val="en-US" w:eastAsia="zh-CN"/>
        </w:rPr>
        <w:t xml:space="preserve">  征收部门要严格按规定的收费范围、标准、程序收取城市基础设施配套费，不得随意提高或降低收费标准、自立收费项目、扩大或缩小收费范围。对违反规定擅自征收、减免、缓收城市基础设施配套费的，将依法依规严肃追究相关单位和人员责任。</w:t>
      </w:r>
    </w:p>
    <w:p w14:paraId="76A4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第十</w:t>
      </w:r>
      <w:r>
        <w:rPr>
          <w:rFonts w:hint="eastAsia"/>
          <w:b/>
          <w:bCs/>
          <w:lang w:val="en-US" w:eastAsia="zh-CN"/>
        </w:rPr>
        <w:t>八</w:t>
      </w:r>
      <w:r>
        <w:rPr>
          <w:rFonts w:hint="default"/>
          <w:b/>
          <w:bCs/>
          <w:lang w:val="en-US" w:eastAsia="zh-CN"/>
        </w:rPr>
        <w:t>条</w:t>
      </w:r>
      <w:r>
        <w:rPr>
          <w:rFonts w:hint="default"/>
          <w:lang w:val="en-US" w:eastAsia="zh-CN"/>
        </w:rPr>
        <w:t xml:space="preserve">  建设单位或个人未按本办法第六条规定缴纳城市基础设施配套费，应当在规定期限内予以补缴。逾期未补缴的由征收部门予以追缴（含滞纳金），并由相关部门依法实施惩戒。</w:t>
      </w:r>
    </w:p>
    <w:p w14:paraId="69DA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</w:t>
      </w:r>
      <w:r>
        <w:rPr>
          <w:rFonts w:hint="eastAsia"/>
          <w:b/>
          <w:bCs/>
          <w:lang w:val="en-US" w:eastAsia="zh-CN"/>
        </w:rPr>
        <w:t>十九</w:t>
      </w:r>
      <w:r>
        <w:rPr>
          <w:rFonts w:hint="default"/>
          <w:b/>
          <w:bCs/>
          <w:lang w:val="en-US" w:eastAsia="zh-CN"/>
        </w:rPr>
        <w:t>条</w:t>
      </w:r>
      <w:r>
        <w:rPr>
          <w:rFonts w:hint="default"/>
          <w:lang w:val="en-US" w:eastAsia="zh-CN"/>
        </w:rPr>
        <w:t xml:space="preserve">  建设项目缴纳的城市基础设施配套费，应计入建设工程造价。商品房项目缴纳的城市基础设施配套费，应计入房屋销售价格，开发商及其他单位和个人不得在房价外向购房者另行加收任何费用。</w:t>
      </w:r>
    </w:p>
    <w:p w14:paraId="38BA6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</w:t>
      </w:r>
      <w:r>
        <w:rPr>
          <w:rFonts w:hint="eastAsia"/>
          <w:b/>
          <w:bCs/>
          <w:lang w:val="en-US" w:eastAsia="zh-CN"/>
        </w:rPr>
        <w:t>二十</w:t>
      </w:r>
      <w:r>
        <w:rPr>
          <w:rFonts w:hint="default"/>
          <w:b/>
          <w:bCs/>
          <w:lang w:val="en-US" w:eastAsia="zh-CN"/>
        </w:rPr>
        <w:t>条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县</w:t>
      </w:r>
      <w:r>
        <w:rPr>
          <w:rFonts w:hint="default"/>
          <w:lang w:val="en-US" w:eastAsia="zh-CN"/>
        </w:rPr>
        <w:t>住建、财政、自然资源、发改、审计等部门应加强对城市基础设施配套费征收管理的监督检查，建立健全规章制度，保证城市基础设施配套费专项用于城市基础设施建设及</w:t>
      </w:r>
      <w:r>
        <w:rPr>
          <w:rFonts w:hint="eastAsia"/>
          <w:lang w:val="en-US" w:eastAsia="zh-CN"/>
        </w:rPr>
        <w:t>县</w:t>
      </w:r>
      <w:r>
        <w:rPr>
          <w:rFonts w:hint="default"/>
          <w:lang w:val="en-US" w:eastAsia="zh-CN"/>
        </w:rPr>
        <w:t>政府特定项目建设。要联合建立沟通协调机制，由</w:t>
      </w:r>
      <w:r>
        <w:rPr>
          <w:rFonts w:hint="eastAsia"/>
          <w:lang w:val="en-US" w:eastAsia="zh-CN"/>
        </w:rPr>
        <w:t>县</w:t>
      </w:r>
      <w:r>
        <w:rPr>
          <w:rFonts w:hint="default"/>
          <w:lang w:val="en-US" w:eastAsia="zh-CN"/>
        </w:rPr>
        <w:t>住房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城乡建设局牵头，及时对城市基础设施配套费征收运行工作中出现的新情况、新问题进行集体研究解决。</w:t>
      </w:r>
    </w:p>
    <w:p w14:paraId="4F036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</w:p>
    <w:p w14:paraId="5D2E0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第五章  附  则</w:t>
      </w:r>
    </w:p>
    <w:p w14:paraId="6C504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</w:p>
    <w:p w14:paraId="0AC1B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</w:t>
      </w:r>
      <w:r>
        <w:rPr>
          <w:rFonts w:hint="eastAsia"/>
          <w:b/>
          <w:bCs/>
          <w:lang w:val="en-US" w:eastAsia="zh-CN"/>
        </w:rPr>
        <w:t>二十一</w:t>
      </w:r>
      <w:r>
        <w:rPr>
          <w:rFonts w:hint="default"/>
          <w:b/>
          <w:bCs/>
          <w:lang w:val="en-US" w:eastAsia="zh-CN"/>
        </w:rPr>
        <w:t>条</w:t>
      </w:r>
      <w:r>
        <w:rPr>
          <w:rFonts w:hint="default"/>
          <w:lang w:val="en-US" w:eastAsia="zh-CN"/>
        </w:rPr>
        <w:t xml:space="preserve">  本办法自公布之日起施行，有效期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年。原《</w:t>
      </w:r>
      <w:r>
        <w:rPr>
          <w:rFonts w:hint="eastAsia"/>
          <w:lang w:val="en-US" w:eastAsia="zh-CN"/>
        </w:rPr>
        <w:t>栾川县</w:t>
      </w:r>
      <w:r>
        <w:rPr>
          <w:rFonts w:hint="default"/>
          <w:lang w:val="en-US" w:eastAsia="zh-CN"/>
        </w:rPr>
        <w:t>人民政府办公室关于印发</w:t>
      </w:r>
      <w:r>
        <w:rPr>
          <w:rFonts w:hint="eastAsia"/>
          <w:lang w:val="en-US" w:eastAsia="zh-CN"/>
        </w:rPr>
        <w:t>栾川县</w:t>
      </w:r>
      <w:r>
        <w:rPr>
          <w:rFonts w:hint="default"/>
          <w:lang w:val="en-US" w:eastAsia="zh-CN"/>
        </w:rPr>
        <w:t>城市基础设施配套费征收管理办法的通知》（</w:t>
      </w:r>
      <w:r>
        <w:rPr>
          <w:rFonts w:hint="eastAsia"/>
          <w:lang w:val="en-US" w:eastAsia="zh-CN"/>
        </w:rPr>
        <w:t>栾</w:t>
      </w:r>
      <w:r>
        <w:rPr>
          <w:rFonts w:hint="default"/>
          <w:lang w:val="en-US" w:eastAsia="zh-CN"/>
        </w:rPr>
        <w:t>政办〔20</w:t>
      </w:r>
      <w:r>
        <w:rPr>
          <w:rFonts w:hint="eastAsia"/>
          <w:lang w:val="en-US" w:eastAsia="zh-CN"/>
        </w:rPr>
        <w:t>20</w:t>
      </w:r>
      <w:r>
        <w:rPr>
          <w:rFonts w:hint="default"/>
          <w:lang w:val="en-US" w:eastAsia="zh-CN"/>
        </w:rPr>
        <w:t>〕</w:t>
      </w:r>
      <w:r>
        <w:rPr>
          <w:rFonts w:hint="eastAsia"/>
          <w:lang w:val="en-US" w:eastAsia="zh-CN"/>
        </w:rPr>
        <w:t>52</w:t>
      </w:r>
      <w:r>
        <w:rPr>
          <w:rFonts w:hint="default"/>
          <w:lang w:val="en-US" w:eastAsia="zh-CN"/>
        </w:rPr>
        <w:t>号）同时废止。</w:t>
      </w:r>
    </w:p>
    <w:p w14:paraId="204DA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第二十</w:t>
      </w:r>
      <w:r>
        <w:rPr>
          <w:rFonts w:hint="eastAsia"/>
          <w:b/>
          <w:bCs/>
          <w:lang w:val="en-US" w:eastAsia="zh-CN"/>
        </w:rPr>
        <w:t>二</w:t>
      </w:r>
      <w:r>
        <w:rPr>
          <w:rFonts w:hint="default"/>
          <w:b/>
          <w:bCs/>
          <w:lang w:val="en-US" w:eastAsia="zh-CN"/>
        </w:rPr>
        <w:t>条</w:t>
      </w:r>
      <w:r>
        <w:rPr>
          <w:rFonts w:hint="default"/>
          <w:lang w:val="en-US" w:eastAsia="zh-CN"/>
        </w:rPr>
        <w:t xml:space="preserve">  原有规定与本办法不一致的，以本办法为准。</w:t>
      </w:r>
    </w:p>
    <w:p w14:paraId="72A07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</w:p>
    <w:p w14:paraId="76BA5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</w:p>
    <w:p w14:paraId="4E3F79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2025年8月20日         </w:t>
      </w:r>
    </w:p>
    <w:sectPr>
      <w:footerReference r:id="rId5" w:type="default"/>
      <w:footerReference r:id="rId6" w:type="even"/>
      <w:pgSz w:w="11906" w:h="16838"/>
      <w:pgMar w:top="1701" w:right="1247" w:bottom="1701" w:left="1587" w:header="851" w:footer="1417" w:gutter="0"/>
      <w:lnNumType w:countBy="0" w:restart="continuous"/>
      <w:pgNumType w:fmt="decimal"/>
      <w:cols w:space="0" w:num="1"/>
      <w:rtlGutter w:val="0"/>
      <w:docGrid w:type="linesAndChars" w:linePitch="610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20961"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AD6FC">
                          <w:pPr>
                            <w:pStyle w:val="6"/>
                            <w:ind w:left="0" w:leftChars="0" w:firstLine="0" w:firstLineChars="0"/>
                            <w:jc w:val="both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1AD6FC">
                    <w:pPr>
                      <w:pStyle w:val="6"/>
                      <w:ind w:left="0" w:leftChars="0" w:firstLine="0" w:firstLineChars="0"/>
                      <w:jc w:val="both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E1830">
    <w:pPr>
      <w:pStyle w:val="6"/>
      <w:ind w:firstLine="0" w:firstLineChars="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69D97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969D97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evenAndOddHeaders w:val="1"/>
  <w:drawingGridHorizontalSpacing w:val="316"/>
  <w:drawingGridVerticalSpacing w:val="305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1M2NhMTM2ZTcwOTFhODliMDNmZjJmZDVkOTU2MGIifQ=="/>
  </w:docVars>
  <w:rsids>
    <w:rsidRoot w:val="00195EA4"/>
    <w:rsid w:val="00195EA4"/>
    <w:rsid w:val="006E3AC2"/>
    <w:rsid w:val="00A316F8"/>
    <w:rsid w:val="00A34515"/>
    <w:rsid w:val="00B14873"/>
    <w:rsid w:val="00C27747"/>
    <w:rsid w:val="00C6194C"/>
    <w:rsid w:val="00EA51C0"/>
    <w:rsid w:val="00ED6D24"/>
    <w:rsid w:val="00FD533A"/>
    <w:rsid w:val="017B0D71"/>
    <w:rsid w:val="030228CF"/>
    <w:rsid w:val="05706FE5"/>
    <w:rsid w:val="0CC22FCE"/>
    <w:rsid w:val="0E8975C6"/>
    <w:rsid w:val="0FC401FA"/>
    <w:rsid w:val="103C7482"/>
    <w:rsid w:val="10613A0A"/>
    <w:rsid w:val="12162066"/>
    <w:rsid w:val="15996434"/>
    <w:rsid w:val="17F378CF"/>
    <w:rsid w:val="182F7743"/>
    <w:rsid w:val="1EE51A0C"/>
    <w:rsid w:val="232B699F"/>
    <w:rsid w:val="25166B38"/>
    <w:rsid w:val="266D4CF0"/>
    <w:rsid w:val="27DC16A6"/>
    <w:rsid w:val="27F10E9D"/>
    <w:rsid w:val="2B724B56"/>
    <w:rsid w:val="2BF67536"/>
    <w:rsid w:val="2DC157D2"/>
    <w:rsid w:val="2EAD6E8C"/>
    <w:rsid w:val="30F168A4"/>
    <w:rsid w:val="31234440"/>
    <w:rsid w:val="319B3E73"/>
    <w:rsid w:val="355A4EBB"/>
    <w:rsid w:val="35937D2C"/>
    <w:rsid w:val="3C5917E8"/>
    <w:rsid w:val="3E654C5F"/>
    <w:rsid w:val="420A7AE5"/>
    <w:rsid w:val="434523BC"/>
    <w:rsid w:val="478C7274"/>
    <w:rsid w:val="4F561F16"/>
    <w:rsid w:val="517D04B8"/>
    <w:rsid w:val="5343196D"/>
    <w:rsid w:val="537A45BF"/>
    <w:rsid w:val="555E1CB4"/>
    <w:rsid w:val="56554C4C"/>
    <w:rsid w:val="59C53A9F"/>
    <w:rsid w:val="5A444B30"/>
    <w:rsid w:val="5D79541E"/>
    <w:rsid w:val="624E3DB0"/>
    <w:rsid w:val="6B3E50AE"/>
    <w:rsid w:val="70A6256B"/>
    <w:rsid w:val="71FF0C2B"/>
    <w:rsid w:val="76E00193"/>
    <w:rsid w:val="7DC34CD8"/>
    <w:rsid w:val="7EC50D8A"/>
    <w:rsid w:val="7F9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jc w:val="lef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jc w:val="left"/>
      <w:outlineLvl w:val="1"/>
    </w:pPr>
    <w:rPr>
      <w:rFonts w:eastAsia="楷体_GB231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jc w:val="left"/>
      <w:outlineLvl w:val="2"/>
    </w:pPr>
    <w:rPr>
      <w:rFonts w:eastAsia="仿宋"/>
      <w:b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10">
    <w:name w:val="大标题"/>
    <w:basedOn w:val="1"/>
    <w:qFormat/>
    <w:uiPriority w:val="0"/>
    <w:pPr>
      <w:spacing w:line="600" w:lineRule="exact"/>
      <w:ind w:firstLine="0" w:firstLineChars="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2482</Words>
  <Characters>2513</Characters>
  <Lines>0</Lines>
  <Paragraphs>0</Paragraphs>
  <TotalTime>16</TotalTime>
  <ScaleCrop>false</ScaleCrop>
  <LinksUpToDate>false</LinksUpToDate>
  <CharactersWithSpaces>2580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2023-09-20T10:10:00Z</dcterms:created>
  <dc:creator>Administrator</dc:creator>
  <cp:lastModifiedBy>伏牛山人</cp:lastModifiedBy>
  <cp:lastPrinted>2025-08-20T07:39:00Z</cp:lastPrinted>
  <dcterms:modified xsi:type="dcterms:W3CDTF">2025-09-16T08:48:09Z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5CC42700C2AD41F98389CB1B0FFDFEA9_13</vt:lpwstr>
  </property>
  <property fmtid="{D5CDD505-2E9C-101B-9397-08002B2CF9AE}" pid="4" name="KSOTemplateDocerSaveRecord">
    <vt:lpwstr>eyJoZGlkIjoiMjM1MGFkNjY5NTVjMzZiNGNkOWI4YzRlODc2MWNhMDAiLCJ1c2VySWQiOiIxMDY0MTA4NTE4In0=</vt:lpwstr>
  </property>
</Properties>
</file>