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98AF9D">
      <w:pPr>
        <w:rPr>
          <w:rFonts w:eastAsia="仿宋_GB2312" w:cs="仿宋_GB2312"/>
          <w:sz w:val="36"/>
          <w:szCs w:val="36"/>
        </w:rPr>
      </w:pPr>
    </w:p>
    <w:p w14:paraId="606E8EAB">
      <w:pPr>
        <w:rPr>
          <w:rFonts w:hint="eastAsia" w:eastAsia="仿宋_GB2312" w:cs="仿宋_GB2312"/>
          <w:sz w:val="36"/>
          <w:szCs w:val="36"/>
        </w:rPr>
      </w:pPr>
    </w:p>
    <w:p w14:paraId="3D6975D7">
      <w:pPr>
        <w:adjustRightInd w:val="0"/>
        <w:snapToGrid w:val="0"/>
        <w:jc w:val="center"/>
        <w:outlineLvl w:val="0"/>
        <w:rPr>
          <w:rFonts w:hint="eastAsia" w:eastAsia="方正小标宋_GBK"/>
          <w:bCs/>
          <w:sz w:val="72"/>
          <w:szCs w:val="72"/>
        </w:rPr>
      </w:pPr>
      <w:r>
        <w:rPr>
          <w:rFonts w:hint="eastAsia" w:eastAsia="方正小标宋_GBK"/>
          <w:bCs/>
          <w:sz w:val="72"/>
          <w:szCs w:val="72"/>
        </w:rPr>
        <w:t>建设项目环境影响报告表</w:t>
      </w:r>
    </w:p>
    <w:p w14:paraId="4B09DD4F">
      <w:pPr>
        <w:adjustRightInd w:val="0"/>
        <w:snapToGrid w:val="0"/>
        <w:spacing w:before="192" w:beforeLines="80"/>
        <w:jc w:val="center"/>
        <w:rPr>
          <w:rFonts w:hint="eastAsia" w:eastAsia="楷体_GB2312"/>
          <w:bCs/>
          <w:sz w:val="48"/>
          <w:szCs w:val="48"/>
        </w:rPr>
      </w:pPr>
      <w:r>
        <w:rPr>
          <w:rFonts w:hint="eastAsia" w:eastAsia="楷体_GB2312"/>
          <w:bCs/>
          <w:sz w:val="48"/>
          <w:szCs w:val="48"/>
        </w:rPr>
        <w:t>（污染影响类）</w:t>
      </w:r>
    </w:p>
    <w:p w14:paraId="2CB9C7DD"/>
    <w:p w14:paraId="06092B28">
      <w:pPr>
        <w:jc w:val="center"/>
        <w:rPr>
          <w:rFonts w:eastAsia="仿宋"/>
          <w:sz w:val="52"/>
          <w:szCs w:val="52"/>
        </w:rPr>
      </w:pPr>
    </w:p>
    <w:p w14:paraId="4774687B">
      <w:pPr>
        <w:ind w:firstLine="1040"/>
        <w:rPr>
          <w:rFonts w:eastAsia="仿宋"/>
          <w:sz w:val="44"/>
          <w:szCs w:val="44"/>
        </w:rPr>
      </w:pPr>
    </w:p>
    <w:p w14:paraId="676BE063">
      <w:pPr>
        <w:ind w:firstLine="1040"/>
        <w:rPr>
          <w:rFonts w:eastAsia="仿宋"/>
          <w:sz w:val="44"/>
          <w:szCs w:val="44"/>
        </w:rPr>
      </w:pPr>
    </w:p>
    <w:p w14:paraId="4DA5A27E">
      <w:pPr>
        <w:ind w:firstLine="1040"/>
        <w:rPr>
          <w:rFonts w:hint="eastAsia" w:eastAsia="仿宋"/>
          <w:sz w:val="44"/>
          <w:szCs w:val="44"/>
        </w:rPr>
      </w:pPr>
    </w:p>
    <w:p w14:paraId="5297ED9B">
      <w:pPr>
        <w:pStyle w:val="7"/>
        <w:numPr>
          <w:ilvl w:val="0"/>
          <w:numId w:val="0"/>
        </w:numPr>
      </w:pPr>
    </w:p>
    <w:p w14:paraId="722D09A7"/>
    <w:p w14:paraId="56FD0A32">
      <w:pPr>
        <w:pStyle w:val="32"/>
        <w:widowControl w:val="0"/>
        <w:numPr>
          <w:ilvl w:val="0"/>
          <w:numId w:val="0"/>
        </w:numPr>
        <w:adjustRightInd w:val="0"/>
        <w:spacing w:line="300" w:lineRule="auto"/>
        <w:jc w:val="left"/>
        <w:textAlignment w:val="baseline"/>
      </w:pPr>
    </w:p>
    <w:p w14:paraId="01117E48">
      <w:pPr>
        <w:ind w:firstLine="1040"/>
        <w:rPr>
          <w:rFonts w:hint="eastAsia" w:eastAsia="仿宋"/>
          <w:sz w:val="44"/>
          <w:szCs w:val="44"/>
        </w:rPr>
      </w:pPr>
    </w:p>
    <w:p w14:paraId="1BC46CD6">
      <w:pPr>
        <w:pStyle w:val="7"/>
        <w:numPr>
          <w:ilvl w:val="0"/>
          <w:numId w:val="0"/>
        </w:numPr>
        <w:ind w:left="851"/>
        <w:rPr>
          <w:rFonts w:hint="eastAsia"/>
        </w:rPr>
      </w:pPr>
    </w:p>
    <w:p w14:paraId="26869C85">
      <w:pPr>
        <w:adjustRightInd w:val="0"/>
        <w:snapToGrid w:val="0"/>
        <w:spacing w:line="288" w:lineRule="auto"/>
        <w:jc w:val="left"/>
        <w:rPr>
          <w:rFonts w:hint="default" w:ascii="仿宋_GB2312" w:eastAsia="仿宋_GB2312"/>
          <w:sz w:val="36"/>
          <w:szCs w:val="36"/>
          <w:u w:val="single"/>
          <w:lang w:val="en-US" w:eastAsia="zh-CN"/>
        </w:rPr>
      </w:pPr>
      <w:bookmarkStart w:id="0" w:name="_Hlk57884087"/>
      <w:r>
        <w:rPr>
          <w:rFonts w:hint="eastAsia" w:eastAsia="仿宋_GB2312"/>
          <w:sz w:val="36"/>
          <w:szCs w:val="36"/>
        </w:rPr>
        <w:t>项  目  名  称 ：</w:t>
      </w:r>
      <w:r>
        <w:rPr>
          <w:rFonts w:hint="eastAsia" w:eastAsia="仿宋_GB2312"/>
          <w:sz w:val="36"/>
          <w:szCs w:val="36"/>
          <w:lang w:val="en-US" w:eastAsia="zh-CN"/>
        </w:rPr>
        <w:t xml:space="preserve"> </w:t>
      </w:r>
      <w:r>
        <w:rPr>
          <w:rFonts w:hint="eastAsia" w:ascii="仿宋_GB2312" w:eastAsia="仿宋_GB2312"/>
          <w:sz w:val="36"/>
          <w:szCs w:val="36"/>
          <w:u w:val="single"/>
          <w:lang w:val="en-US" w:eastAsia="zh-CN"/>
        </w:rPr>
        <w:t xml:space="preserve">     矿业技术研发中心项目         </w:t>
      </w:r>
    </w:p>
    <w:p w14:paraId="26CE6F69">
      <w:pPr>
        <w:adjustRightInd w:val="0"/>
        <w:snapToGrid w:val="0"/>
        <w:spacing w:line="288" w:lineRule="auto"/>
        <w:ind w:firstLine="3240" w:firstLineChars="900"/>
        <w:jc w:val="left"/>
        <w:rPr>
          <w:rFonts w:hint="default" w:ascii="仿宋_GB2312" w:eastAsia="仿宋_GB2312"/>
          <w:sz w:val="36"/>
          <w:szCs w:val="36"/>
          <w:u w:val="single"/>
          <w:lang w:val="en-US" w:eastAsia="zh-CN"/>
        </w:rPr>
      </w:pPr>
      <w:r>
        <w:rPr>
          <w:rFonts w:hint="eastAsia" w:ascii="仿宋_GB2312" w:eastAsia="仿宋_GB2312"/>
          <w:sz w:val="36"/>
          <w:szCs w:val="36"/>
          <w:u w:val="single"/>
          <w:lang w:val="en-US" w:eastAsia="zh-CN"/>
        </w:rPr>
        <w:t xml:space="preserve">  （选矿试验室与安全试验室）   </w:t>
      </w:r>
    </w:p>
    <w:p w14:paraId="45081F6A">
      <w:pPr>
        <w:adjustRightInd w:val="0"/>
        <w:snapToGrid w:val="0"/>
        <w:spacing w:line="288" w:lineRule="auto"/>
        <w:rPr>
          <w:rFonts w:eastAsia="仿宋_GB2312"/>
          <w:sz w:val="36"/>
          <w:szCs w:val="36"/>
          <w:u w:val="single"/>
        </w:rPr>
      </w:pPr>
      <w:r>
        <w:rPr>
          <w:rFonts w:hint="eastAsia" w:eastAsia="仿宋_GB2312"/>
          <w:sz w:val="36"/>
          <w:szCs w:val="36"/>
        </w:rPr>
        <w:t>建设单位（盖章）：</w:t>
      </w:r>
      <w:r>
        <w:rPr>
          <w:rFonts w:hint="eastAsia" w:eastAsia="仿宋_GB2312"/>
          <w:sz w:val="36"/>
          <w:szCs w:val="36"/>
          <w:u w:val="single"/>
          <w:lang w:val="en-US" w:eastAsia="zh-CN"/>
        </w:rPr>
        <w:t xml:space="preserve"> </w:t>
      </w:r>
      <w:r>
        <w:rPr>
          <w:rFonts w:hint="eastAsia" w:eastAsia="仿宋_GB2312"/>
          <w:sz w:val="36"/>
          <w:szCs w:val="36"/>
          <w:u w:val="single"/>
          <w:lang w:eastAsia="zh-CN"/>
        </w:rPr>
        <w:t>洛阳盛龙矿业集团股份有限公司</w:t>
      </w:r>
      <w:r>
        <w:rPr>
          <w:rFonts w:hint="eastAsia" w:eastAsia="仿宋_GB2312"/>
          <w:sz w:val="44"/>
          <w:szCs w:val="44"/>
          <w:u w:val="single"/>
        </w:rPr>
        <w:t xml:space="preserve"> </w:t>
      </w:r>
      <w:r>
        <w:rPr>
          <w:rFonts w:hint="eastAsia" w:eastAsia="仿宋_GB2312"/>
          <w:sz w:val="36"/>
          <w:szCs w:val="36"/>
          <w:u w:val="single"/>
        </w:rPr>
        <w:t xml:space="preserve">     </w:t>
      </w:r>
    </w:p>
    <w:p w14:paraId="21E04EAB">
      <w:pPr>
        <w:adjustRightInd w:val="0"/>
        <w:snapToGrid w:val="0"/>
        <w:spacing w:line="288" w:lineRule="auto"/>
        <w:rPr>
          <w:rFonts w:hint="eastAsia" w:eastAsia="仿宋_GB2312"/>
          <w:sz w:val="36"/>
          <w:szCs w:val="36"/>
          <w:u w:val="single"/>
        </w:rPr>
      </w:pPr>
      <w:r>
        <w:rPr>
          <w:rFonts w:hint="eastAsia" w:eastAsia="仿宋_GB2312"/>
          <w:sz w:val="36"/>
          <w:szCs w:val="36"/>
        </w:rPr>
        <w:t>编  制  日  期 ：</w:t>
      </w:r>
      <w:r>
        <w:rPr>
          <w:rFonts w:hint="eastAsia" w:eastAsia="仿宋_GB2312"/>
          <w:sz w:val="36"/>
          <w:szCs w:val="36"/>
          <w:u w:val="single"/>
        </w:rPr>
        <w:t xml:space="preserve">    </w:t>
      </w:r>
      <w:r>
        <w:rPr>
          <w:rFonts w:hint="eastAsia" w:eastAsia="仿宋_GB2312"/>
          <w:sz w:val="36"/>
          <w:szCs w:val="36"/>
          <w:u w:val="single"/>
          <w:lang w:val="en-US" w:eastAsia="zh-CN"/>
        </w:rPr>
        <w:t xml:space="preserve">   </w:t>
      </w:r>
      <w:r>
        <w:rPr>
          <w:rFonts w:hint="eastAsia" w:eastAsia="仿宋_GB2312"/>
          <w:sz w:val="36"/>
          <w:szCs w:val="36"/>
          <w:u w:val="single"/>
        </w:rPr>
        <w:t xml:space="preserve"> </w:t>
      </w:r>
      <w:r>
        <w:rPr>
          <w:rFonts w:hint="eastAsia" w:eastAsia="仿宋_GB2312"/>
          <w:sz w:val="36"/>
          <w:szCs w:val="36"/>
          <w:u w:val="single"/>
          <w:lang w:val="en-US" w:eastAsia="zh-CN"/>
        </w:rPr>
        <w:t xml:space="preserve"> </w:t>
      </w:r>
      <w:r>
        <w:rPr>
          <w:rFonts w:hint="eastAsia" w:eastAsia="仿宋_GB2312"/>
          <w:sz w:val="36"/>
          <w:szCs w:val="36"/>
          <w:u w:val="single"/>
        </w:rPr>
        <w:t xml:space="preserve">  202</w:t>
      </w:r>
      <w:r>
        <w:rPr>
          <w:rFonts w:hint="eastAsia" w:eastAsia="仿宋_GB2312"/>
          <w:sz w:val="36"/>
          <w:szCs w:val="36"/>
          <w:u w:val="single"/>
          <w:lang w:val="en-US" w:eastAsia="zh-CN"/>
        </w:rPr>
        <w:t>4</w:t>
      </w:r>
      <w:r>
        <w:rPr>
          <w:rFonts w:hint="eastAsia" w:eastAsia="仿宋_GB2312"/>
          <w:sz w:val="36"/>
          <w:szCs w:val="36"/>
          <w:u w:val="single"/>
        </w:rPr>
        <w:t>年</w:t>
      </w:r>
      <w:r>
        <w:rPr>
          <w:rFonts w:hint="eastAsia" w:eastAsia="仿宋_GB2312"/>
          <w:sz w:val="36"/>
          <w:szCs w:val="36"/>
          <w:u w:val="single"/>
          <w:lang w:val="en-US" w:eastAsia="zh-CN"/>
        </w:rPr>
        <w:t>9</w:t>
      </w:r>
      <w:r>
        <w:rPr>
          <w:rFonts w:hint="eastAsia" w:eastAsia="仿宋_GB2312"/>
          <w:sz w:val="36"/>
          <w:szCs w:val="36"/>
          <w:u w:val="single"/>
        </w:rPr>
        <w:t xml:space="preserve">月           </w:t>
      </w:r>
      <w:r>
        <w:rPr>
          <w:rFonts w:eastAsia="仿宋_GB2312"/>
          <w:sz w:val="36"/>
          <w:szCs w:val="36"/>
          <w:u w:val="single"/>
        </w:rPr>
        <w:t xml:space="preserve"> </w:t>
      </w:r>
    </w:p>
    <w:p w14:paraId="448BF787">
      <w:pPr>
        <w:adjustRightInd w:val="0"/>
        <w:snapToGrid w:val="0"/>
        <w:spacing w:line="288" w:lineRule="auto"/>
        <w:ind w:firstLine="1040"/>
        <w:rPr>
          <w:rFonts w:eastAsia="仿宋_GB2312"/>
          <w:sz w:val="36"/>
          <w:szCs w:val="36"/>
          <w:u w:val="single"/>
        </w:rPr>
      </w:pPr>
    </w:p>
    <w:p w14:paraId="2CDED1E9">
      <w:pPr>
        <w:adjustRightInd w:val="0"/>
        <w:snapToGrid w:val="0"/>
        <w:spacing w:line="288" w:lineRule="auto"/>
        <w:ind w:firstLine="1040"/>
        <w:rPr>
          <w:rFonts w:eastAsia="仿宋_GB2312"/>
          <w:sz w:val="36"/>
          <w:szCs w:val="36"/>
        </w:rPr>
      </w:pPr>
    </w:p>
    <w:p w14:paraId="41131706">
      <w:pPr>
        <w:adjustRightInd w:val="0"/>
        <w:snapToGrid w:val="0"/>
        <w:spacing w:line="288" w:lineRule="auto"/>
        <w:ind w:firstLine="1040"/>
        <w:rPr>
          <w:rFonts w:eastAsia="仿宋_GB2312"/>
          <w:sz w:val="36"/>
          <w:szCs w:val="36"/>
        </w:rPr>
      </w:pPr>
    </w:p>
    <w:p w14:paraId="45E394BC">
      <w:pPr>
        <w:adjustRightInd w:val="0"/>
        <w:snapToGrid w:val="0"/>
        <w:spacing w:line="288" w:lineRule="auto"/>
        <w:rPr>
          <w:rFonts w:hint="eastAsia" w:eastAsia="仿宋_GB2312"/>
          <w:sz w:val="36"/>
          <w:szCs w:val="36"/>
        </w:rPr>
      </w:pPr>
    </w:p>
    <w:bookmarkEnd w:id="0"/>
    <w:p w14:paraId="66E2FD03">
      <w:pPr>
        <w:adjustRightInd w:val="0"/>
        <w:snapToGrid w:val="0"/>
        <w:spacing w:line="288" w:lineRule="auto"/>
        <w:jc w:val="center"/>
        <w:rPr>
          <w:rFonts w:hint="eastAsia" w:eastAsia="楷体_GB2312"/>
          <w:sz w:val="36"/>
          <w:szCs w:val="36"/>
        </w:rPr>
      </w:pPr>
      <w:r>
        <w:rPr>
          <w:rFonts w:hint="eastAsia" w:eastAsia="楷体_GB2312"/>
          <w:sz w:val="36"/>
          <w:szCs w:val="36"/>
        </w:rPr>
        <w:t>中华人民共和国生态环境部制</w:t>
      </w:r>
    </w:p>
    <w:p w14:paraId="3DB2D132">
      <w:pPr>
        <w:adjustRightInd w:val="0"/>
        <w:snapToGrid w:val="0"/>
        <w:spacing w:line="288" w:lineRule="auto"/>
        <w:ind w:firstLine="1040"/>
        <w:rPr>
          <w:rFonts w:eastAsia="仿宋_GB2312"/>
          <w:sz w:val="36"/>
          <w:szCs w:val="36"/>
        </w:rPr>
        <w:sectPr>
          <w:headerReference r:id="rId3" w:type="default"/>
          <w:footerReference r:id="rId5" w:type="default"/>
          <w:headerReference r:id="rId4" w:type="even"/>
          <w:footerReference r:id="rId6" w:type="even"/>
          <w:pgSz w:w="11906" w:h="16838"/>
          <w:pgMar w:top="1701" w:right="1531" w:bottom="1701" w:left="1531" w:header="851" w:footer="1077" w:gutter="0"/>
          <w:pgBorders>
            <w:top w:val="none" w:sz="0" w:space="0"/>
            <w:left w:val="none" w:sz="0" w:space="0"/>
            <w:bottom w:val="none" w:sz="0" w:space="0"/>
            <w:right w:val="none" w:sz="0" w:space="0"/>
          </w:pgBorders>
          <w:pgNumType w:fmt="decimal" w:start="3"/>
          <w:cols w:space="720" w:num="1"/>
          <w:docGrid w:linePitch="312" w:charSpace="0"/>
        </w:sectPr>
      </w:pPr>
    </w:p>
    <w:p w14:paraId="3865BC55">
      <w:pPr>
        <w:pStyle w:val="19"/>
        <w:jc w:val="center"/>
        <w:outlineLvl w:val="0"/>
        <w:rPr>
          <w:rFonts w:hint="default" w:ascii="黑体" w:hAnsi="黑体" w:eastAsia="黑体"/>
          <w:snapToGrid w:val="0"/>
          <w:color w:val="000000"/>
          <w:sz w:val="30"/>
          <w:szCs w:val="30"/>
        </w:rPr>
      </w:pPr>
      <w:r>
        <w:rPr>
          <w:rFonts w:hint="default" w:ascii="黑体" w:hAnsi="黑体" w:eastAsia="黑体"/>
          <w:snapToGrid w:val="0"/>
          <w:color w:val="000000"/>
          <w:sz w:val="30"/>
          <w:szCs w:val="30"/>
        </w:rPr>
        <w:t>一、建设项目基本情况</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95"/>
        <w:gridCol w:w="2060"/>
        <w:gridCol w:w="2326"/>
        <w:gridCol w:w="3383"/>
      </w:tblGrid>
      <w:tr w14:paraId="158492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1895" w:type="dxa"/>
            <w:noWrap w:val="0"/>
            <w:tcMar>
              <w:top w:w="16" w:type="dxa"/>
              <w:left w:w="16" w:type="dxa"/>
              <w:right w:w="16" w:type="dxa"/>
            </w:tcMar>
            <w:vAlign w:val="center"/>
          </w:tcPr>
          <w:p w14:paraId="5AC36E9C">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建设项目名称</w:t>
            </w:r>
          </w:p>
        </w:tc>
        <w:tc>
          <w:tcPr>
            <w:tcW w:w="7769" w:type="dxa"/>
            <w:gridSpan w:val="3"/>
            <w:noWrap w:val="0"/>
            <w:vAlign w:val="center"/>
          </w:tcPr>
          <w:p w14:paraId="7EDA9768">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lang w:val="en-US"/>
              </w:rPr>
            </w:pPr>
            <w:r>
              <w:rPr>
                <w:rFonts w:hint="eastAsia" w:cs="Times New Roman"/>
                <w:color w:val="000000"/>
                <w:sz w:val="24"/>
                <w:szCs w:val="24"/>
                <w:lang w:val="en-US" w:eastAsia="zh-CN"/>
              </w:rPr>
              <w:t>矿业技术研发中心项目（选矿试验室与安全试验室）</w:t>
            </w:r>
          </w:p>
        </w:tc>
      </w:tr>
      <w:tr w14:paraId="521C39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1895" w:type="dxa"/>
            <w:noWrap w:val="0"/>
            <w:tcMar>
              <w:top w:w="16" w:type="dxa"/>
              <w:left w:w="16" w:type="dxa"/>
              <w:right w:w="16" w:type="dxa"/>
            </w:tcMar>
            <w:vAlign w:val="center"/>
          </w:tcPr>
          <w:p w14:paraId="73AC78FB">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项目代码</w:t>
            </w:r>
          </w:p>
        </w:tc>
        <w:tc>
          <w:tcPr>
            <w:tcW w:w="7769" w:type="dxa"/>
            <w:gridSpan w:val="3"/>
            <w:noWrap w:val="0"/>
            <w:vAlign w:val="center"/>
          </w:tcPr>
          <w:p w14:paraId="444F71BF">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lang w:val="en-US"/>
              </w:rPr>
            </w:pPr>
            <w:r>
              <w:rPr>
                <w:rFonts w:hint="eastAsia" w:ascii="Times New Roman" w:hAnsi="Times New Roman" w:eastAsia="宋体" w:cs="Times New Roman"/>
                <w:color w:val="000000"/>
                <w:sz w:val="24"/>
                <w:szCs w:val="24"/>
                <w:lang w:val="en-US" w:eastAsia="zh-CN"/>
              </w:rPr>
              <w:t>2</w:t>
            </w:r>
            <w:r>
              <w:rPr>
                <w:rFonts w:hint="eastAsia" w:cs="Times New Roman"/>
                <w:color w:val="000000"/>
                <w:sz w:val="24"/>
                <w:szCs w:val="24"/>
                <w:lang w:val="en-US" w:eastAsia="zh-CN"/>
              </w:rPr>
              <w:t>406</w:t>
            </w:r>
            <w:r>
              <w:rPr>
                <w:rFonts w:hint="eastAsia" w:ascii="Times New Roman" w:hAnsi="Times New Roman" w:eastAsia="宋体" w:cs="Times New Roman"/>
                <w:color w:val="000000"/>
                <w:sz w:val="24"/>
                <w:szCs w:val="24"/>
                <w:lang w:eastAsia="zh-CN"/>
              </w:rPr>
              <w:t>-410324-04-0</w:t>
            </w:r>
            <w:r>
              <w:rPr>
                <w:rFonts w:hint="eastAsia" w:cs="Times New Roman"/>
                <w:color w:val="000000"/>
                <w:sz w:val="24"/>
                <w:szCs w:val="24"/>
                <w:lang w:val="en-US" w:eastAsia="zh-CN"/>
              </w:rPr>
              <w:t>1</w:t>
            </w:r>
            <w:r>
              <w:rPr>
                <w:rFonts w:hint="eastAsia" w:ascii="Times New Roman" w:hAnsi="Times New Roman" w:eastAsia="宋体" w:cs="Times New Roman"/>
                <w:color w:val="000000"/>
                <w:sz w:val="24"/>
                <w:szCs w:val="24"/>
                <w:lang w:eastAsia="zh-CN"/>
              </w:rPr>
              <w:t>-</w:t>
            </w:r>
            <w:r>
              <w:rPr>
                <w:rFonts w:hint="eastAsia" w:cs="Times New Roman"/>
                <w:color w:val="000000"/>
                <w:sz w:val="24"/>
                <w:szCs w:val="24"/>
                <w:lang w:val="en-US" w:eastAsia="zh-CN"/>
              </w:rPr>
              <w:t>895462</w:t>
            </w:r>
          </w:p>
        </w:tc>
      </w:tr>
      <w:tr w14:paraId="4A915B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1895" w:type="dxa"/>
            <w:noWrap w:val="0"/>
            <w:tcMar>
              <w:top w:w="16" w:type="dxa"/>
              <w:left w:w="16" w:type="dxa"/>
              <w:right w:w="16" w:type="dxa"/>
            </w:tcMar>
            <w:vAlign w:val="center"/>
          </w:tcPr>
          <w:p w14:paraId="14098297">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建设单位联系人</w:t>
            </w:r>
          </w:p>
        </w:tc>
        <w:tc>
          <w:tcPr>
            <w:tcW w:w="2060" w:type="dxa"/>
            <w:noWrap w:val="0"/>
            <w:vAlign w:val="center"/>
          </w:tcPr>
          <w:p w14:paraId="490862AE">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eastAsia" w:cs="Times New Roman"/>
                <w:color w:val="000000"/>
                <w:sz w:val="24"/>
                <w:szCs w:val="24"/>
                <w:lang w:val="en-US" w:eastAsia="zh-CN"/>
              </w:rPr>
              <w:t>付拼搏</w:t>
            </w:r>
          </w:p>
        </w:tc>
        <w:tc>
          <w:tcPr>
            <w:tcW w:w="2326" w:type="dxa"/>
            <w:noWrap w:val="0"/>
            <w:vAlign w:val="center"/>
          </w:tcPr>
          <w:p w14:paraId="48E1BF34">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联系方式</w:t>
            </w:r>
          </w:p>
        </w:tc>
        <w:tc>
          <w:tcPr>
            <w:tcW w:w="3383" w:type="dxa"/>
            <w:noWrap w:val="0"/>
            <w:vAlign w:val="center"/>
          </w:tcPr>
          <w:p w14:paraId="108979DA">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lang w:val="en-US"/>
              </w:rPr>
            </w:pPr>
            <w:r>
              <w:rPr>
                <w:rFonts w:hint="eastAsia" w:cs="Times New Roman"/>
                <w:color w:val="000000"/>
                <w:sz w:val="24"/>
                <w:szCs w:val="24"/>
                <w:lang w:val="en-US" w:eastAsia="zh-CN"/>
              </w:rPr>
              <w:t>18338880801</w:t>
            </w:r>
          </w:p>
        </w:tc>
      </w:tr>
      <w:tr w14:paraId="0653F6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1895" w:type="dxa"/>
            <w:noWrap w:val="0"/>
            <w:tcMar>
              <w:top w:w="16" w:type="dxa"/>
              <w:left w:w="16" w:type="dxa"/>
              <w:right w:w="16" w:type="dxa"/>
            </w:tcMar>
            <w:vAlign w:val="center"/>
          </w:tcPr>
          <w:p w14:paraId="4A7F9CA7">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建设地点</w:t>
            </w:r>
          </w:p>
        </w:tc>
        <w:tc>
          <w:tcPr>
            <w:tcW w:w="7769" w:type="dxa"/>
            <w:gridSpan w:val="3"/>
            <w:noWrap w:val="0"/>
            <w:vAlign w:val="center"/>
          </w:tcPr>
          <w:p w14:paraId="31ACC6E2">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lang w:val="en-US"/>
              </w:rPr>
            </w:pP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u w:val="single"/>
                <w:lang w:val="en-US" w:eastAsia="zh-CN"/>
              </w:rPr>
              <w:t>河南</w:t>
            </w: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rPr>
              <w:t>省</w:t>
            </w: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u w:val="single"/>
                <w:lang w:val="en-US" w:eastAsia="zh-CN"/>
              </w:rPr>
              <w:t>洛阳</w:t>
            </w: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rPr>
              <w:t>市</w:t>
            </w:r>
            <w:r>
              <w:rPr>
                <w:rFonts w:hint="default" w:ascii="Times New Roman" w:hAnsi="Times New Roman" w:eastAsia="宋体" w:cs="Times New Roman"/>
                <w:color w:val="000000"/>
                <w:sz w:val="24"/>
                <w:szCs w:val="24"/>
                <w:u w:val="single"/>
              </w:rPr>
              <w:t xml:space="preserve"> </w:t>
            </w:r>
            <w:r>
              <w:rPr>
                <w:rFonts w:hint="eastAsia" w:ascii="Times New Roman" w:hAnsi="Times New Roman" w:eastAsia="宋体" w:cs="Times New Roman"/>
                <w:color w:val="000000"/>
                <w:sz w:val="24"/>
                <w:szCs w:val="24"/>
                <w:u w:val="single"/>
                <w:lang w:val="en-US" w:eastAsia="zh-CN"/>
              </w:rPr>
              <w:t>栾川</w:t>
            </w: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rPr>
              <w:t>县</w:t>
            </w:r>
            <w:r>
              <w:rPr>
                <w:rFonts w:hint="default" w:ascii="Times New Roman" w:hAnsi="Times New Roman" w:eastAsia="宋体" w:cs="Times New Roman"/>
                <w:color w:val="000000"/>
                <w:sz w:val="24"/>
                <w:szCs w:val="24"/>
                <w:u w:val="single"/>
              </w:rPr>
              <w:t xml:space="preserve"> </w:t>
            </w:r>
            <w:r>
              <w:rPr>
                <w:rFonts w:hint="eastAsia" w:cs="Times New Roman"/>
                <w:color w:val="000000"/>
                <w:sz w:val="24"/>
                <w:szCs w:val="24"/>
                <w:u w:val="single"/>
                <w:lang w:val="en-US" w:eastAsia="zh-CN"/>
              </w:rPr>
              <w:t>冷水</w:t>
            </w:r>
            <w:r>
              <w:rPr>
                <w:rFonts w:hint="eastAsia" w:cs="Times New Roman"/>
                <w:color w:val="000000"/>
                <w:sz w:val="24"/>
                <w:szCs w:val="24"/>
                <w:u w:val="none"/>
                <w:lang w:val="en-US" w:eastAsia="zh-CN"/>
              </w:rPr>
              <w:t>镇</w:t>
            </w:r>
            <w:r>
              <w:rPr>
                <w:rFonts w:hint="eastAsia" w:ascii="Times New Roman" w:hAnsi="Times New Roman" w:eastAsia="宋体" w:cs="Times New Roman"/>
                <w:color w:val="000000"/>
                <w:sz w:val="24"/>
                <w:szCs w:val="24"/>
                <w:u w:val="single"/>
                <w:lang w:val="en-US" w:eastAsia="zh-CN"/>
              </w:rPr>
              <w:t xml:space="preserve"> </w:t>
            </w:r>
            <w:r>
              <w:rPr>
                <w:rFonts w:hint="eastAsia" w:cs="Times New Roman"/>
                <w:color w:val="000000"/>
                <w:sz w:val="24"/>
                <w:szCs w:val="24"/>
                <w:u w:val="single"/>
                <w:lang w:val="en-US" w:eastAsia="zh-CN"/>
              </w:rPr>
              <w:t>南泥湖村</w:t>
            </w:r>
          </w:p>
        </w:tc>
      </w:tr>
      <w:tr w14:paraId="39CF27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1895" w:type="dxa"/>
            <w:noWrap w:val="0"/>
            <w:tcMar>
              <w:top w:w="16" w:type="dxa"/>
              <w:left w:w="16" w:type="dxa"/>
              <w:right w:w="16" w:type="dxa"/>
            </w:tcMar>
            <w:vAlign w:val="center"/>
          </w:tcPr>
          <w:p w14:paraId="290FED34">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地理坐标</w:t>
            </w:r>
          </w:p>
        </w:tc>
        <w:tc>
          <w:tcPr>
            <w:tcW w:w="7769" w:type="dxa"/>
            <w:gridSpan w:val="3"/>
            <w:noWrap w:val="0"/>
            <w:vAlign w:val="center"/>
          </w:tcPr>
          <w:p w14:paraId="6B0F38CB">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w:t>
            </w: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u w:val="single"/>
                <w:lang w:val="en-US" w:eastAsia="zh-CN"/>
              </w:rPr>
              <w:t>111</w:t>
            </w: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rPr>
              <w:t>度</w:t>
            </w:r>
            <w:r>
              <w:rPr>
                <w:rFonts w:hint="default" w:ascii="Times New Roman" w:hAnsi="Times New Roman" w:eastAsia="宋体" w:cs="Times New Roman"/>
                <w:color w:val="000000"/>
                <w:sz w:val="24"/>
                <w:szCs w:val="24"/>
                <w:u w:val="single"/>
              </w:rPr>
              <w:t xml:space="preserve"> </w:t>
            </w:r>
            <w:r>
              <w:rPr>
                <w:rFonts w:hint="eastAsia" w:cs="Times New Roman"/>
                <w:color w:val="000000"/>
                <w:sz w:val="24"/>
                <w:szCs w:val="24"/>
                <w:u w:val="single"/>
                <w:lang w:val="en-US" w:eastAsia="zh-CN"/>
              </w:rPr>
              <w:t>30</w:t>
            </w: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rPr>
              <w:t>分</w:t>
            </w:r>
            <w:r>
              <w:rPr>
                <w:rFonts w:hint="default" w:ascii="Times New Roman" w:hAnsi="Times New Roman" w:eastAsia="宋体" w:cs="Times New Roman"/>
                <w:color w:val="000000"/>
                <w:sz w:val="24"/>
                <w:szCs w:val="24"/>
                <w:u w:val="single"/>
              </w:rPr>
              <w:t xml:space="preserve"> </w:t>
            </w:r>
            <w:r>
              <w:rPr>
                <w:rFonts w:hint="eastAsia" w:cs="Times New Roman"/>
                <w:color w:val="000000"/>
                <w:sz w:val="24"/>
                <w:szCs w:val="24"/>
                <w:u w:val="single"/>
                <w:lang w:val="en-US" w:eastAsia="zh-CN"/>
              </w:rPr>
              <w:t>1.19</w:t>
            </w:r>
            <w:r>
              <w:rPr>
                <w:rFonts w:hint="eastAsia" w:ascii="Times New Roman" w:hAnsi="Times New Roman" w:eastAsia="宋体" w:cs="Times New Roman"/>
                <w:color w:val="000000"/>
                <w:sz w:val="24"/>
                <w:szCs w:val="24"/>
                <w:u w:val="single"/>
                <w:lang w:val="en-US" w:eastAsia="zh-CN"/>
              </w:rPr>
              <w:t>0</w:t>
            </w: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rPr>
              <w:t>秒，</w:t>
            </w: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u w:val="single"/>
                <w:lang w:val="en-US" w:eastAsia="zh-CN"/>
              </w:rPr>
              <w:t>3</w:t>
            </w:r>
            <w:r>
              <w:rPr>
                <w:rFonts w:hint="eastAsia" w:ascii="Times New Roman" w:hAnsi="Times New Roman" w:eastAsia="宋体" w:cs="Times New Roman"/>
                <w:color w:val="000000"/>
                <w:sz w:val="24"/>
                <w:szCs w:val="24"/>
                <w:u w:val="single"/>
                <w:lang w:val="en-US" w:eastAsia="zh-CN"/>
              </w:rPr>
              <w:t>3</w:t>
            </w: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rPr>
              <w:t>度</w:t>
            </w:r>
            <w:r>
              <w:rPr>
                <w:rFonts w:hint="default" w:ascii="Times New Roman" w:hAnsi="Times New Roman" w:eastAsia="宋体" w:cs="Times New Roman"/>
                <w:color w:val="000000"/>
                <w:sz w:val="24"/>
                <w:szCs w:val="24"/>
                <w:u w:val="single"/>
              </w:rPr>
              <w:t xml:space="preserve"> </w:t>
            </w:r>
            <w:r>
              <w:rPr>
                <w:rFonts w:hint="eastAsia" w:cs="Times New Roman"/>
                <w:color w:val="000000"/>
                <w:sz w:val="24"/>
                <w:szCs w:val="24"/>
                <w:u w:val="single"/>
                <w:lang w:val="en-US" w:eastAsia="zh-CN"/>
              </w:rPr>
              <w:t>53</w:t>
            </w: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rPr>
              <w:t>分</w:t>
            </w:r>
            <w:r>
              <w:rPr>
                <w:rFonts w:hint="default" w:ascii="Times New Roman" w:hAnsi="Times New Roman" w:eastAsia="宋体" w:cs="Times New Roman"/>
                <w:color w:val="000000"/>
                <w:sz w:val="24"/>
                <w:szCs w:val="24"/>
                <w:u w:val="single"/>
              </w:rPr>
              <w:t xml:space="preserve"> </w:t>
            </w:r>
            <w:r>
              <w:rPr>
                <w:rFonts w:hint="eastAsia" w:cs="Times New Roman"/>
                <w:color w:val="000000"/>
                <w:sz w:val="24"/>
                <w:szCs w:val="24"/>
                <w:u w:val="single"/>
                <w:lang w:val="en-US" w:eastAsia="zh-CN"/>
              </w:rPr>
              <w:t>30.45</w:t>
            </w:r>
            <w:r>
              <w:rPr>
                <w:rFonts w:hint="eastAsia" w:ascii="Times New Roman" w:hAnsi="Times New Roman" w:eastAsia="宋体" w:cs="Times New Roman"/>
                <w:color w:val="000000"/>
                <w:sz w:val="24"/>
                <w:szCs w:val="24"/>
                <w:u w:val="single"/>
                <w:lang w:val="en-US" w:eastAsia="zh-CN"/>
              </w:rPr>
              <w:t>0</w:t>
            </w: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rPr>
              <w:t>秒）</w:t>
            </w:r>
          </w:p>
        </w:tc>
      </w:tr>
      <w:tr w14:paraId="78F1AC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616" w:hRule="atLeast"/>
          <w:jc w:val="center"/>
        </w:trPr>
        <w:tc>
          <w:tcPr>
            <w:tcW w:w="1895" w:type="dxa"/>
            <w:noWrap w:val="0"/>
            <w:tcMar>
              <w:top w:w="16" w:type="dxa"/>
              <w:left w:w="16" w:type="dxa"/>
              <w:right w:w="16" w:type="dxa"/>
            </w:tcMar>
            <w:vAlign w:val="center"/>
          </w:tcPr>
          <w:p w14:paraId="4B35DFD6">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国民经济</w:t>
            </w:r>
          </w:p>
          <w:p w14:paraId="3D8DBCF9">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行业类别</w:t>
            </w:r>
          </w:p>
        </w:tc>
        <w:tc>
          <w:tcPr>
            <w:tcW w:w="2060" w:type="dxa"/>
            <w:noWrap w:val="0"/>
            <w:vAlign w:val="center"/>
          </w:tcPr>
          <w:p w14:paraId="6EEBF05A">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cs="Times New Roman"/>
                <w:color w:val="000000"/>
                <w:sz w:val="24"/>
              </w:rPr>
              <w:t>M7320工程和技术研究和试验发展</w:t>
            </w:r>
          </w:p>
        </w:tc>
        <w:tc>
          <w:tcPr>
            <w:tcW w:w="2326" w:type="dxa"/>
            <w:noWrap w:val="0"/>
            <w:vAlign w:val="center"/>
          </w:tcPr>
          <w:p w14:paraId="79CFD929">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建设项目</w:t>
            </w:r>
          </w:p>
          <w:p w14:paraId="7778FAD8">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行业类别</w:t>
            </w:r>
          </w:p>
        </w:tc>
        <w:tc>
          <w:tcPr>
            <w:tcW w:w="3383" w:type="dxa"/>
            <w:noWrap w:val="0"/>
            <w:vAlign w:val="center"/>
          </w:tcPr>
          <w:p w14:paraId="318977A4">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lang w:val="en-US"/>
              </w:rPr>
            </w:pPr>
            <w:r>
              <w:rPr>
                <w:rFonts w:hint="eastAsia" w:ascii="Times New Roman" w:hAnsi="Times New Roman" w:eastAsia="宋体" w:cs="Times New Roman"/>
                <w:color w:val="000000"/>
                <w:sz w:val="24"/>
                <w:szCs w:val="24"/>
                <w:lang w:val="en-US" w:eastAsia="zh-CN"/>
              </w:rPr>
              <w:t>四十五、研究和试验发展，98专业实验室、研发（试验）基地，其他（不产生实验废气、废水、危险废物的除外）</w:t>
            </w:r>
          </w:p>
        </w:tc>
      </w:tr>
      <w:tr w14:paraId="213F82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592" w:hRule="atLeast"/>
          <w:jc w:val="center"/>
        </w:trPr>
        <w:tc>
          <w:tcPr>
            <w:tcW w:w="1895" w:type="dxa"/>
            <w:noWrap w:val="0"/>
            <w:tcMar>
              <w:top w:w="16" w:type="dxa"/>
              <w:left w:w="16" w:type="dxa"/>
              <w:right w:w="16" w:type="dxa"/>
            </w:tcMar>
            <w:vAlign w:val="center"/>
          </w:tcPr>
          <w:p w14:paraId="74A76AB5">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建设性质</w:t>
            </w:r>
          </w:p>
        </w:tc>
        <w:tc>
          <w:tcPr>
            <w:tcW w:w="2060" w:type="dxa"/>
            <w:noWrap w:val="0"/>
            <w:vAlign w:val="center"/>
          </w:tcPr>
          <w:p w14:paraId="2FC9FF0A">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sym w:font="Wingdings 2" w:char="0052"/>
            </w:r>
            <w:r>
              <w:rPr>
                <w:rFonts w:hint="default" w:ascii="Times New Roman" w:hAnsi="Times New Roman" w:eastAsia="宋体" w:cs="Times New Roman"/>
                <w:color w:val="000000"/>
                <w:sz w:val="24"/>
                <w:szCs w:val="24"/>
              </w:rPr>
              <w:t>新建（迁建）</w:t>
            </w:r>
          </w:p>
          <w:p w14:paraId="06BB1258">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sym w:font="Wingdings 2" w:char="00A3"/>
            </w:r>
            <w:r>
              <w:rPr>
                <w:rFonts w:hint="default" w:ascii="Times New Roman" w:hAnsi="Times New Roman" w:eastAsia="宋体" w:cs="Times New Roman"/>
                <w:color w:val="000000"/>
                <w:sz w:val="24"/>
                <w:szCs w:val="24"/>
              </w:rPr>
              <w:t>改建</w:t>
            </w:r>
          </w:p>
          <w:p w14:paraId="4905CADF">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sym w:font="Wingdings 2" w:char="00A3"/>
            </w:r>
            <w:r>
              <w:rPr>
                <w:rFonts w:hint="default" w:ascii="Times New Roman" w:hAnsi="Times New Roman" w:eastAsia="宋体" w:cs="Times New Roman"/>
                <w:color w:val="000000"/>
                <w:sz w:val="24"/>
                <w:szCs w:val="24"/>
              </w:rPr>
              <w:t>扩建</w:t>
            </w:r>
          </w:p>
          <w:p w14:paraId="673B1119">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sym w:font="Wingdings 2" w:char="00A3"/>
            </w:r>
            <w:r>
              <w:rPr>
                <w:rFonts w:hint="default" w:ascii="Times New Roman" w:hAnsi="Times New Roman" w:eastAsia="宋体" w:cs="Times New Roman"/>
                <w:color w:val="000000"/>
                <w:sz w:val="24"/>
                <w:szCs w:val="24"/>
              </w:rPr>
              <w:t>技术改造</w:t>
            </w:r>
          </w:p>
        </w:tc>
        <w:tc>
          <w:tcPr>
            <w:tcW w:w="2326" w:type="dxa"/>
            <w:noWrap w:val="0"/>
            <w:vAlign w:val="center"/>
          </w:tcPr>
          <w:p w14:paraId="603FC85C">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建设项目</w:t>
            </w:r>
          </w:p>
          <w:p w14:paraId="3667CA2F">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申报情形</w:t>
            </w:r>
          </w:p>
        </w:tc>
        <w:tc>
          <w:tcPr>
            <w:tcW w:w="3383" w:type="dxa"/>
            <w:noWrap w:val="0"/>
            <w:vAlign w:val="center"/>
          </w:tcPr>
          <w:p w14:paraId="74F90900">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sym w:font="Wingdings 2" w:char="0052"/>
            </w:r>
            <w:r>
              <w:rPr>
                <w:rFonts w:hint="default" w:ascii="Times New Roman" w:hAnsi="Times New Roman" w:eastAsia="宋体" w:cs="Times New Roman"/>
                <w:color w:val="000000"/>
                <w:sz w:val="24"/>
                <w:szCs w:val="24"/>
              </w:rPr>
              <w:t xml:space="preserve">首次申报项目             </w:t>
            </w:r>
          </w:p>
          <w:p w14:paraId="307CD8EA">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sym w:font="Wingdings 2" w:char="00A3"/>
            </w:r>
            <w:r>
              <w:rPr>
                <w:rFonts w:hint="default" w:ascii="Times New Roman" w:hAnsi="Times New Roman" w:eastAsia="宋体" w:cs="Times New Roman"/>
                <w:color w:val="000000"/>
                <w:sz w:val="24"/>
                <w:szCs w:val="24"/>
              </w:rPr>
              <w:t>不予批准后再次申报项目</w:t>
            </w:r>
          </w:p>
          <w:p w14:paraId="7C8394F3">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sym w:font="Wingdings 2" w:char="00A3"/>
            </w:r>
            <w:r>
              <w:rPr>
                <w:rFonts w:hint="default" w:ascii="Times New Roman" w:hAnsi="Times New Roman" w:eastAsia="宋体" w:cs="Times New Roman"/>
                <w:color w:val="000000"/>
                <w:sz w:val="24"/>
                <w:szCs w:val="24"/>
              </w:rPr>
              <w:t xml:space="preserve">超五年重新审核项目     </w:t>
            </w:r>
          </w:p>
          <w:p w14:paraId="2E0A996D">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sym w:font="Wingdings 2" w:char="00A3"/>
            </w:r>
            <w:r>
              <w:rPr>
                <w:rFonts w:hint="default" w:ascii="Times New Roman" w:hAnsi="Times New Roman" w:eastAsia="宋体" w:cs="Times New Roman"/>
                <w:color w:val="000000"/>
                <w:sz w:val="24"/>
                <w:szCs w:val="24"/>
              </w:rPr>
              <w:t>重大变动重新报批项目</w:t>
            </w:r>
          </w:p>
        </w:tc>
      </w:tr>
      <w:tr w14:paraId="6CEF07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41" w:hRule="atLeast"/>
          <w:jc w:val="center"/>
        </w:trPr>
        <w:tc>
          <w:tcPr>
            <w:tcW w:w="1895" w:type="dxa"/>
            <w:noWrap w:val="0"/>
            <w:tcMar>
              <w:top w:w="16" w:type="dxa"/>
              <w:left w:w="16" w:type="dxa"/>
              <w:right w:w="16" w:type="dxa"/>
            </w:tcMar>
            <w:vAlign w:val="center"/>
          </w:tcPr>
          <w:p w14:paraId="0D621B27">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项目审批（核准/</w:t>
            </w:r>
          </w:p>
          <w:p w14:paraId="41648FA5">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备案）部门（选填）</w:t>
            </w:r>
          </w:p>
        </w:tc>
        <w:tc>
          <w:tcPr>
            <w:tcW w:w="2060" w:type="dxa"/>
            <w:noWrap w:val="0"/>
            <w:vAlign w:val="center"/>
          </w:tcPr>
          <w:p w14:paraId="77C9EA3C">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u w:val="none"/>
                <w:lang w:val="en-US" w:eastAsia="zh-CN"/>
              </w:rPr>
              <w:t>栾川县</w:t>
            </w:r>
            <w:r>
              <w:rPr>
                <w:rFonts w:hint="default" w:ascii="Times New Roman" w:hAnsi="Times New Roman" w:eastAsia="宋体" w:cs="Times New Roman"/>
                <w:color w:val="000000"/>
                <w:sz w:val="24"/>
                <w:szCs w:val="24"/>
                <w:u w:val="none"/>
              </w:rPr>
              <w:t>发展和改革委员会</w:t>
            </w:r>
          </w:p>
        </w:tc>
        <w:tc>
          <w:tcPr>
            <w:tcW w:w="2326" w:type="dxa"/>
            <w:noWrap w:val="0"/>
            <w:vAlign w:val="center"/>
          </w:tcPr>
          <w:p w14:paraId="68A69967">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项目审批（核准/</w:t>
            </w:r>
          </w:p>
          <w:p w14:paraId="76EEDE64">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备案）文号（选填）</w:t>
            </w:r>
          </w:p>
        </w:tc>
        <w:tc>
          <w:tcPr>
            <w:tcW w:w="3383" w:type="dxa"/>
            <w:noWrap w:val="0"/>
            <w:vAlign w:val="center"/>
          </w:tcPr>
          <w:p w14:paraId="1843BB24">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lang w:val="en-US"/>
              </w:rPr>
            </w:pPr>
            <w:r>
              <w:rPr>
                <w:rFonts w:hint="eastAsia" w:ascii="Times New Roman" w:hAnsi="Times New Roman" w:eastAsia="宋体" w:cs="Times New Roman"/>
                <w:color w:val="000000"/>
                <w:sz w:val="24"/>
                <w:szCs w:val="24"/>
                <w:u w:val="none"/>
                <w:lang w:val="en-US" w:eastAsia="zh-CN"/>
              </w:rPr>
              <w:t>/</w:t>
            </w:r>
          </w:p>
        </w:tc>
      </w:tr>
      <w:tr w14:paraId="6444F4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1" w:hRule="atLeast"/>
          <w:jc w:val="center"/>
        </w:trPr>
        <w:tc>
          <w:tcPr>
            <w:tcW w:w="1895" w:type="dxa"/>
            <w:noWrap w:val="0"/>
            <w:tcMar>
              <w:top w:w="16" w:type="dxa"/>
              <w:left w:w="16" w:type="dxa"/>
              <w:right w:w="16" w:type="dxa"/>
            </w:tcMar>
            <w:vAlign w:val="center"/>
          </w:tcPr>
          <w:p w14:paraId="1EDABD43">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总投资（万元）</w:t>
            </w:r>
          </w:p>
        </w:tc>
        <w:tc>
          <w:tcPr>
            <w:tcW w:w="2060" w:type="dxa"/>
            <w:noWrap w:val="0"/>
            <w:vAlign w:val="center"/>
          </w:tcPr>
          <w:p w14:paraId="1F1371DC">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4066.95</w:t>
            </w:r>
          </w:p>
        </w:tc>
        <w:tc>
          <w:tcPr>
            <w:tcW w:w="2326" w:type="dxa"/>
            <w:noWrap w:val="0"/>
            <w:tcMar>
              <w:top w:w="16" w:type="dxa"/>
              <w:left w:w="16" w:type="dxa"/>
              <w:right w:w="16" w:type="dxa"/>
            </w:tcMar>
            <w:vAlign w:val="center"/>
          </w:tcPr>
          <w:p w14:paraId="22687E1A">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环保投资（万元）</w:t>
            </w:r>
          </w:p>
        </w:tc>
        <w:tc>
          <w:tcPr>
            <w:tcW w:w="3383" w:type="dxa"/>
            <w:noWrap w:val="0"/>
            <w:vAlign w:val="center"/>
          </w:tcPr>
          <w:p w14:paraId="7E2AF360">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42</w:t>
            </w:r>
          </w:p>
        </w:tc>
      </w:tr>
      <w:tr w14:paraId="1410F6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1895" w:type="dxa"/>
            <w:noWrap w:val="0"/>
            <w:tcMar>
              <w:top w:w="16" w:type="dxa"/>
              <w:left w:w="16" w:type="dxa"/>
              <w:right w:w="16" w:type="dxa"/>
            </w:tcMar>
            <w:vAlign w:val="center"/>
          </w:tcPr>
          <w:p w14:paraId="02FC476F">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环保投资占比（%）</w:t>
            </w:r>
          </w:p>
        </w:tc>
        <w:tc>
          <w:tcPr>
            <w:tcW w:w="2060" w:type="dxa"/>
            <w:noWrap w:val="0"/>
            <w:vAlign w:val="center"/>
          </w:tcPr>
          <w:p w14:paraId="6398A651">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1</w:t>
            </w:r>
          </w:p>
        </w:tc>
        <w:tc>
          <w:tcPr>
            <w:tcW w:w="2326" w:type="dxa"/>
            <w:noWrap w:val="0"/>
            <w:tcMar>
              <w:top w:w="16" w:type="dxa"/>
              <w:left w:w="16" w:type="dxa"/>
              <w:right w:w="16" w:type="dxa"/>
            </w:tcMar>
            <w:vAlign w:val="center"/>
          </w:tcPr>
          <w:p w14:paraId="327961A5">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施工工期</w:t>
            </w:r>
          </w:p>
        </w:tc>
        <w:tc>
          <w:tcPr>
            <w:tcW w:w="3383" w:type="dxa"/>
            <w:noWrap w:val="0"/>
            <w:vAlign w:val="center"/>
          </w:tcPr>
          <w:p w14:paraId="670C3A85">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kern w:val="0"/>
                <w:sz w:val="24"/>
                <w:szCs w:val="24"/>
                <w:u w:val="none"/>
                <w:lang w:val="en-US" w:eastAsia="zh-CN"/>
                <w14:textFill>
                  <w14:solidFill>
                    <w14:schemeClr w14:val="tx1"/>
                  </w14:solidFill>
                </w14:textFill>
              </w:rPr>
              <w:t>24</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个月</w:t>
            </w:r>
          </w:p>
        </w:tc>
      </w:tr>
      <w:tr w14:paraId="6EB804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47" w:hRule="atLeast"/>
          <w:jc w:val="center"/>
        </w:trPr>
        <w:tc>
          <w:tcPr>
            <w:tcW w:w="1895" w:type="dxa"/>
            <w:noWrap w:val="0"/>
            <w:tcMar>
              <w:top w:w="16" w:type="dxa"/>
              <w:left w:w="16" w:type="dxa"/>
              <w:right w:w="16" w:type="dxa"/>
            </w:tcMar>
            <w:vAlign w:val="center"/>
          </w:tcPr>
          <w:p w14:paraId="4A8E8C69">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是否开工建设</w:t>
            </w:r>
          </w:p>
        </w:tc>
        <w:tc>
          <w:tcPr>
            <w:tcW w:w="2060" w:type="dxa"/>
            <w:noWrap w:val="0"/>
            <w:vAlign w:val="center"/>
          </w:tcPr>
          <w:p w14:paraId="6376E064">
            <w:pPr>
              <w:keepNext w:val="0"/>
              <w:keepLines w:val="0"/>
              <w:pageBreakBefore w:val="0"/>
              <w:widowControl w:val="0"/>
              <w:kinsoku/>
              <w:wordWrap/>
              <w:overflowPunct/>
              <w:topLinePunct w:val="0"/>
              <w:bidi w:val="0"/>
              <w:adjustRightInd w:val="0"/>
              <w:snapToGrid w:val="0"/>
              <w:spacing w:line="360" w:lineRule="exac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sym w:font="Wingdings 2" w:char="0052"/>
            </w:r>
            <w:r>
              <w:rPr>
                <w:rFonts w:hint="default" w:ascii="Times New Roman" w:hAnsi="Times New Roman" w:eastAsia="宋体" w:cs="Times New Roman"/>
                <w:color w:val="000000"/>
                <w:sz w:val="24"/>
                <w:szCs w:val="24"/>
              </w:rPr>
              <w:t>否</w:t>
            </w:r>
          </w:p>
          <w:p w14:paraId="029A7C10">
            <w:pPr>
              <w:keepNext w:val="0"/>
              <w:keepLines w:val="0"/>
              <w:pageBreakBefore w:val="0"/>
              <w:widowControl w:val="0"/>
              <w:kinsoku/>
              <w:wordWrap/>
              <w:overflowPunct/>
              <w:topLinePunct w:val="0"/>
              <w:bidi w:val="0"/>
              <w:adjustRightInd w:val="0"/>
              <w:snapToGrid w:val="0"/>
              <w:spacing w:line="360" w:lineRule="exac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sym w:font="Wingdings 2" w:char="00A3"/>
            </w:r>
            <w:r>
              <w:rPr>
                <w:rFonts w:hint="default" w:ascii="Times New Roman" w:hAnsi="Times New Roman" w:eastAsia="宋体" w:cs="Times New Roman"/>
                <w:color w:val="000000"/>
                <w:sz w:val="24"/>
                <w:szCs w:val="24"/>
              </w:rPr>
              <w:t>是</w:t>
            </w:r>
            <w:r>
              <w:rPr>
                <w:rFonts w:hint="default" w:ascii="Times New Roman" w:hAnsi="Times New Roman" w:eastAsia="宋体" w:cs="Times New Roman"/>
                <w:color w:val="000000"/>
                <w:sz w:val="24"/>
                <w:szCs w:val="24"/>
                <w:u w:val="single"/>
              </w:rPr>
              <w:t xml:space="preserve">        </w:t>
            </w:r>
          </w:p>
        </w:tc>
        <w:tc>
          <w:tcPr>
            <w:tcW w:w="2326" w:type="dxa"/>
            <w:noWrap w:val="0"/>
            <w:tcMar>
              <w:top w:w="16" w:type="dxa"/>
              <w:left w:w="16" w:type="dxa"/>
              <w:right w:w="16" w:type="dxa"/>
            </w:tcMar>
            <w:vAlign w:val="center"/>
          </w:tcPr>
          <w:p w14:paraId="669527B3">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pacing w:val="-6"/>
                <w:sz w:val="24"/>
                <w:szCs w:val="24"/>
              </w:rPr>
            </w:pPr>
            <w:r>
              <w:rPr>
                <w:rFonts w:hint="default" w:ascii="Times New Roman" w:hAnsi="Times New Roman" w:eastAsia="宋体" w:cs="Times New Roman"/>
                <w:color w:val="000000"/>
                <w:spacing w:val="-6"/>
                <w:sz w:val="24"/>
                <w:szCs w:val="24"/>
              </w:rPr>
              <w:t>用地（用海）</w:t>
            </w:r>
          </w:p>
          <w:p w14:paraId="7C042EFA">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pacing w:val="-6"/>
                <w:sz w:val="24"/>
                <w:szCs w:val="24"/>
              </w:rPr>
              <w:t>面积（m</w:t>
            </w:r>
            <w:r>
              <w:rPr>
                <w:rFonts w:hint="default" w:ascii="Times New Roman" w:hAnsi="Times New Roman" w:eastAsia="宋体" w:cs="Times New Roman"/>
                <w:color w:val="000000"/>
                <w:spacing w:val="-6"/>
                <w:sz w:val="24"/>
                <w:szCs w:val="24"/>
                <w:vertAlign w:val="superscript"/>
              </w:rPr>
              <w:t>2</w:t>
            </w:r>
            <w:r>
              <w:rPr>
                <w:rFonts w:hint="default" w:ascii="Times New Roman" w:hAnsi="Times New Roman" w:eastAsia="宋体" w:cs="Times New Roman"/>
                <w:color w:val="000000"/>
                <w:spacing w:val="-6"/>
                <w:sz w:val="24"/>
                <w:szCs w:val="24"/>
              </w:rPr>
              <w:t>）</w:t>
            </w:r>
          </w:p>
        </w:tc>
        <w:tc>
          <w:tcPr>
            <w:tcW w:w="3383" w:type="dxa"/>
            <w:noWrap w:val="0"/>
            <w:vAlign w:val="center"/>
          </w:tcPr>
          <w:p w14:paraId="178A99AD">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lang w:val="en-US" w:eastAsia="zh-CN"/>
              </w:rPr>
            </w:pPr>
            <w:r>
              <w:rPr>
                <w:rFonts w:hint="eastAsia" w:cs="Times New Roman"/>
                <w:color w:val="000000" w:themeColor="text1"/>
                <w:sz w:val="24"/>
                <w:szCs w:val="24"/>
                <w:lang w:val="en-US" w:eastAsia="zh-CN"/>
                <w14:textFill>
                  <w14:solidFill>
                    <w14:schemeClr w14:val="tx1"/>
                  </w14:solidFill>
                </w14:textFill>
              </w:rPr>
              <w:t>1750</w:t>
            </w:r>
          </w:p>
        </w:tc>
      </w:tr>
      <w:tr w14:paraId="0216A4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895" w:type="dxa"/>
            <w:noWrap w:val="0"/>
            <w:vAlign w:val="center"/>
          </w:tcPr>
          <w:p w14:paraId="2D74C018">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专项评价设置情况</w:t>
            </w:r>
          </w:p>
        </w:tc>
        <w:tc>
          <w:tcPr>
            <w:tcW w:w="7769" w:type="dxa"/>
            <w:gridSpan w:val="3"/>
            <w:noWrap w:val="0"/>
            <w:vAlign w:val="center"/>
          </w:tcPr>
          <w:p w14:paraId="78F0226C">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无</w:t>
            </w:r>
          </w:p>
        </w:tc>
      </w:tr>
      <w:tr w14:paraId="69666D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895" w:type="dxa"/>
            <w:noWrap w:val="0"/>
            <w:vAlign w:val="center"/>
          </w:tcPr>
          <w:p w14:paraId="71A7A0B2">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sz w:val="24"/>
                <w:szCs w:val="24"/>
              </w:rPr>
              <w:t>规划情况</w:t>
            </w:r>
          </w:p>
        </w:tc>
        <w:tc>
          <w:tcPr>
            <w:tcW w:w="7769" w:type="dxa"/>
            <w:gridSpan w:val="3"/>
            <w:noWrap w:val="0"/>
            <w:vAlign w:val="center"/>
          </w:tcPr>
          <w:p w14:paraId="2F115AA5">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无</w:t>
            </w:r>
          </w:p>
        </w:tc>
      </w:tr>
      <w:tr w14:paraId="45687F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895" w:type="dxa"/>
            <w:noWrap w:val="0"/>
            <w:vAlign w:val="center"/>
          </w:tcPr>
          <w:p w14:paraId="7E7909F9">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规划环境影响</w:t>
            </w:r>
          </w:p>
          <w:p w14:paraId="12EFAC7C">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sz w:val="24"/>
                <w:szCs w:val="24"/>
              </w:rPr>
              <w:t>评价情况</w:t>
            </w:r>
          </w:p>
        </w:tc>
        <w:tc>
          <w:tcPr>
            <w:tcW w:w="7769" w:type="dxa"/>
            <w:gridSpan w:val="3"/>
            <w:noWrap w:val="0"/>
            <w:vAlign w:val="center"/>
          </w:tcPr>
          <w:p w14:paraId="2981DDAC">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无</w:t>
            </w:r>
          </w:p>
        </w:tc>
      </w:tr>
      <w:tr w14:paraId="022732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895" w:type="dxa"/>
            <w:noWrap w:val="0"/>
            <w:vAlign w:val="center"/>
          </w:tcPr>
          <w:p w14:paraId="1741A4DB">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规划及规划环境影响评价符合性分析</w:t>
            </w:r>
          </w:p>
        </w:tc>
        <w:tc>
          <w:tcPr>
            <w:tcW w:w="7769" w:type="dxa"/>
            <w:gridSpan w:val="3"/>
            <w:noWrap w:val="0"/>
            <w:vAlign w:val="center"/>
          </w:tcPr>
          <w:p w14:paraId="7EE71267">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无</w:t>
            </w:r>
          </w:p>
        </w:tc>
      </w:tr>
    </w:tbl>
    <w:p w14:paraId="764856EE"/>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9"/>
        <w:gridCol w:w="9025"/>
      </w:tblGrid>
      <w:tr w14:paraId="1D824F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39" w:type="dxa"/>
            <w:noWrap w:val="0"/>
            <w:vAlign w:val="center"/>
          </w:tcPr>
          <w:p w14:paraId="170C5B8F">
            <w:pPr>
              <w:pageBreakBefore w:val="0"/>
              <w:kinsoku/>
              <w:wordWrap/>
              <w:overflowPunct/>
              <w:topLinePunct w:val="0"/>
              <w:autoSpaceDE w:val="0"/>
              <w:autoSpaceDN w:val="0"/>
              <w:bidi w:val="0"/>
              <w:adjustRightInd w:val="0"/>
              <w:snapToGrid w:val="0"/>
              <w:spacing w:line="4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其他符合性分析</w:t>
            </w:r>
          </w:p>
        </w:tc>
        <w:tc>
          <w:tcPr>
            <w:tcW w:w="9025" w:type="dxa"/>
            <w:noWrap w:val="0"/>
            <w:vAlign w:val="center"/>
          </w:tcPr>
          <w:p w14:paraId="4EFB58AE">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default" w:ascii="Times New Roman" w:hAnsi="Times New Roman" w:eastAsia="宋体" w:cs="Times New Roman"/>
                <w:b/>
                <w:bCs/>
                <w:color w:val="000000"/>
                <w:sz w:val="24"/>
                <w:szCs w:val="24"/>
                <w:u w:val="none"/>
                <w:lang w:val="zh-CN"/>
              </w:rPr>
            </w:pPr>
            <w:r>
              <w:rPr>
                <w:rFonts w:hint="default" w:ascii="Times New Roman" w:hAnsi="Times New Roman" w:eastAsia="宋体" w:cs="Times New Roman"/>
                <w:b/>
                <w:bCs/>
                <w:color w:val="000000"/>
                <w:sz w:val="24"/>
                <w:szCs w:val="24"/>
                <w:u w:val="none"/>
                <w:lang w:val="en-US" w:eastAsia="zh-CN"/>
              </w:rPr>
              <w:t>一</w:t>
            </w:r>
            <w:r>
              <w:rPr>
                <w:rFonts w:hint="default" w:ascii="Times New Roman" w:hAnsi="Times New Roman" w:eastAsia="宋体" w:cs="Times New Roman"/>
                <w:b/>
                <w:bCs/>
                <w:color w:val="000000"/>
                <w:sz w:val="24"/>
                <w:szCs w:val="24"/>
                <w:u w:val="none"/>
              </w:rPr>
              <w:t>、</w:t>
            </w:r>
            <w:r>
              <w:rPr>
                <w:rFonts w:hint="default" w:ascii="Times New Roman" w:hAnsi="Times New Roman" w:eastAsia="宋体" w:cs="Times New Roman"/>
                <w:b/>
                <w:bCs/>
                <w:color w:val="000000"/>
                <w:sz w:val="24"/>
                <w:szCs w:val="24"/>
                <w:u w:val="none"/>
                <w:lang w:val="zh-CN"/>
              </w:rPr>
              <w:t>与国家产业政策的相符性</w:t>
            </w:r>
          </w:p>
          <w:p w14:paraId="18C784E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000000"/>
                <w:sz w:val="24"/>
                <w:szCs w:val="24"/>
                <w:u w:val="none"/>
                <w:lang w:val="zh-CN"/>
              </w:rPr>
            </w:pPr>
            <w:r>
              <w:rPr>
                <w:rFonts w:hint="default" w:ascii="Times New Roman" w:hAnsi="Times New Roman" w:eastAsia="宋体" w:cs="Times New Roman"/>
                <w:b/>
                <w:bCs/>
                <w:color w:val="000000"/>
                <w:sz w:val="24"/>
                <w:szCs w:val="24"/>
                <w:u w:val="none"/>
                <w:lang w:val="en-US" w:eastAsia="zh-CN"/>
              </w:rPr>
              <w:t>1</w:t>
            </w:r>
            <w:r>
              <w:rPr>
                <w:rFonts w:hint="default" w:ascii="Times New Roman" w:hAnsi="Times New Roman" w:eastAsia="宋体" w:cs="Times New Roman"/>
                <w:b/>
                <w:bCs/>
                <w:color w:val="000000"/>
                <w:sz w:val="24"/>
                <w:szCs w:val="24"/>
                <w:u w:val="none"/>
                <w:lang w:val="zh-CN"/>
              </w:rPr>
              <w:t>.1</w:t>
            </w:r>
            <w:r>
              <w:rPr>
                <w:rFonts w:hint="default" w:ascii="Times New Roman" w:hAnsi="Times New Roman" w:eastAsia="宋体" w:cs="Times New Roman"/>
                <w:b/>
                <w:bCs/>
                <w:color w:val="000000"/>
                <w:sz w:val="24"/>
                <w:szCs w:val="24"/>
                <w:u w:val="none"/>
              </w:rPr>
              <w:t xml:space="preserve"> </w:t>
            </w:r>
            <w:r>
              <w:rPr>
                <w:rFonts w:hint="default" w:ascii="Times New Roman" w:hAnsi="Times New Roman" w:eastAsia="宋体" w:cs="Times New Roman"/>
                <w:b/>
                <w:bCs/>
                <w:color w:val="000000"/>
                <w:sz w:val="24"/>
                <w:szCs w:val="24"/>
                <w:u w:val="none"/>
                <w:lang w:val="zh-CN"/>
              </w:rPr>
              <w:t>与《产业结构调整指导目录》相符性分析</w:t>
            </w:r>
          </w:p>
          <w:p w14:paraId="6381C903">
            <w:pPr>
              <w:pStyle w:val="70"/>
              <w:keepNext w:val="0"/>
              <w:keepLines w:val="0"/>
              <w:pageBreakBefore w:val="0"/>
              <w:widowControl w:val="0"/>
              <w:kinsoku/>
              <w:wordWrap/>
              <w:overflowPunct/>
              <w:topLinePunct w:val="0"/>
              <w:bidi w:val="0"/>
              <w:spacing w:line="360" w:lineRule="auto"/>
              <w:ind w:firstLine="480" w:firstLineChars="200"/>
              <w:textAlignment w:val="auto"/>
              <w:rPr>
                <w:rFonts w:hint="eastAsia" w:ascii="Times New Roman" w:hAnsi="Times New Roman" w:eastAsia="宋体" w:cs="Times New Roman"/>
                <w:b/>
                <w:bCs/>
                <w:color w:val="000000"/>
                <w:kern w:val="2"/>
                <w:sz w:val="24"/>
                <w:szCs w:val="24"/>
                <w:u w:val="none"/>
                <w:lang w:val="en-US" w:eastAsia="zh-CN" w:bidi="ar-SA"/>
              </w:rPr>
            </w:pPr>
            <w:r>
              <w:rPr>
                <w:rFonts w:hint="default" w:ascii="Times New Roman" w:hAnsi="Times New Roman" w:eastAsia="宋体" w:cs="Times New Roman"/>
                <w:bCs/>
                <w:color w:val="000000"/>
                <w:sz w:val="24"/>
                <w:szCs w:val="24"/>
                <w:u w:val="none"/>
              </w:rPr>
              <w:t>本项目属于</w:t>
            </w:r>
            <w:r>
              <w:rPr>
                <w:rFonts w:hint="eastAsia" w:cs="Times New Roman"/>
                <w:bCs/>
                <w:color w:val="000000"/>
                <w:sz w:val="24"/>
                <w:szCs w:val="24"/>
                <w:u w:val="none"/>
                <w:lang w:val="en-US" w:eastAsia="zh-CN"/>
              </w:rPr>
              <w:t>选矿</w:t>
            </w:r>
            <w:r>
              <w:rPr>
                <w:rFonts w:hint="default" w:ascii="Times New Roman" w:hAnsi="Times New Roman" w:eastAsia="宋体" w:cs="Times New Roman"/>
                <w:bCs/>
                <w:color w:val="000000"/>
                <w:sz w:val="24"/>
                <w:szCs w:val="24"/>
                <w:u w:val="none"/>
              </w:rPr>
              <w:t>试验</w:t>
            </w:r>
            <w:r>
              <w:rPr>
                <w:rFonts w:hint="eastAsia" w:cs="Times New Roman"/>
                <w:bCs/>
                <w:color w:val="000000"/>
                <w:sz w:val="24"/>
                <w:szCs w:val="24"/>
                <w:u w:val="none"/>
                <w:lang w:val="en-US" w:eastAsia="zh-CN"/>
              </w:rPr>
              <w:t>及安全试验</w:t>
            </w:r>
            <w:r>
              <w:rPr>
                <w:rFonts w:hint="default" w:ascii="Times New Roman" w:hAnsi="Times New Roman" w:eastAsia="宋体" w:cs="Times New Roman"/>
                <w:bCs/>
                <w:color w:val="000000"/>
                <w:sz w:val="24"/>
                <w:szCs w:val="24"/>
                <w:u w:val="none"/>
              </w:rPr>
              <w:t>项目，根据国家发展和改革委员会《产业结构调整指导目录（2024年本》，项目不属于鼓励类、限制类、淘汰类，本项目属于允许类，项目建设符合国家当前产业政策的要求；项目已取得了</w:t>
            </w:r>
            <w:r>
              <w:rPr>
                <w:rFonts w:hint="eastAsia" w:cs="Times New Roman"/>
                <w:bCs/>
                <w:color w:val="000000"/>
                <w:sz w:val="24"/>
                <w:szCs w:val="24"/>
                <w:u w:val="none"/>
                <w:lang w:val="en-US" w:eastAsia="zh-CN"/>
              </w:rPr>
              <w:t>栾川县</w:t>
            </w:r>
            <w:r>
              <w:rPr>
                <w:rFonts w:hint="default" w:ascii="Times New Roman" w:hAnsi="Times New Roman" w:eastAsia="宋体" w:cs="Times New Roman"/>
                <w:bCs/>
                <w:color w:val="000000"/>
                <w:sz w:val="24"/>
                <w:szCs w:val="24"/>
                <w:u w:val="none"/>
              </w:rPr>
              <w:t>发展和改革委员会出具的河南省企业投资项目备案证明（项目代码：2406-410324-04-01-895462）。</w:t>
            </w:r>
          </w:p>
          <w:p w14:paraId="5A23CCFA">
            <w:pPr>
              <w:pStyle w:val="70"/>
              <w:keepNext w:val="0"/>
              <w:keepLines w:val="0"/>
              <w:pageBreakBefore w:val="0"/>
              <w:widowControl w:val="0"/>
              <w:kinsoku/>
              <w:wordWrap/>
              <w:overflowPunct/>
              <w:topLinePunct w:val="0"/>
              <w:bidi w:val="0"/>
              <w:spacing w:line="360" w:lineRule="auto"/>
              <w:ind w:firstLine="482" w:firstLineChars="200"/>
              <w:textAlignment w:val="auto"/>
              <w:rPr>
                <w:rFonts w:hint="eastAsia" w:ascii="Times New Roman" w:hAnsi="Times New Roman" w:eastAsia="宋体" w:cs="Times New Roman"/>
                <w:b/>
                <w:bCs/>
                <w:color w:val="000000"/>
                <w:kern w:val="2"/>
                <w:sz w:val="24"/>
                <w:szCs w:val="24"/>
                <w:u w:val="none"/>
                <w:lang w:val="en-US" w:eastAsia="zh-CN" w:bidi="ar-SA"/>
              </w:rPr>
            </w:pPr>
            <w:r>
              <w:rPr>
                <w:rFonts w:hint="eastAsia" w:ascii="Times New Roman" w:hAnsi="Times New Roman" w:eastAsia="宋体" w:cs="Times New Roman"/>
                <w:b/>
                <w:bCs/>
                <w:color w:val="000000"/>
                <w:kern w:val="2"/>
                <w:sz w:val="24"/>
                <w:szCs w:val="24"/>
                <w:u w:val="none"/>
                <w:lang w:val="en-US" w:eastAsia="zh-CN" w:bidi="ar-SA"/>
              </w:rPr>
              <w:t>1.</w:t>
            </w:r>
            <w:r>
              <w:rPr>
                <w:rFonts w:hint="eastAsia" w:cs="Times New Roman"/>
                <w:b/>
                <w:bCs/>
                <w:color w:val="000000"/>
                <w:kern w:val="2"/>
                <w:sz w:val="24"/>
                <w:szCs w:val="24"/>
                <w:u w:val="none"/>
                <w:lang w:val="en-US" w:eastAsia="zh-CN" w:bidi="ar-SA"/>
              </w:rPr>
              <w:t>2</w:t>
            </w:r>
            <w:r>
              <w:rPr>
                <w:rFonts w:hint="eastAsia" w:ascii="Times New Roman" w:hAnsi="Times New Roman" w:eastAsia="宋体" w:cs="Times New Roman"/>
                <w:b/>
                <w:bCs/>
                <w:color w:val="000000"/>
                <w:kern w:val="2"/>
                <w:sz w:val="24"/>
                <w:szCs w:val="24"/>
                <w:u w:val="none"/>
                <w:lang w:val="en-US" w:eastAsia="zh-CN" w:bidi="ar-SA"/>
              </w:rPr>
              <w:t>“</w:t>
            </w:r>
            <w:r>
              <w:rPr>
                <w:rFonts w:hint="default" w:ascii="Times New Roman" w:hAnsi="Times New Roman" w:eastAsia="宋体" w:cs="Times New Roman"/>
                <w:b/>
                <w:bCs/>
                <w:color w:val="000000"/>
                <w:kern w:val="2"/>
                <w:sz w:val="24"/>
                <w:szCs w:val="24"/>
                <w:u w:val="none"/>
                <w:lang w:val="en-US" w:eastAsia="zh-CN" w:bidi="ar-SA"/>
              </w:rPr>
              <w:t>三线一单</w:t>
            </w:r>
            <w:r>
              <w:rPr>
                <w:rFonts w:hint="eastAsia" w:ascii="Times New Roman" w:hAnsi="Times New Roman" w:eastAsia="宋体" w:cs="Times New Roman"/>
                <w:b/>
                <w:bCs/>
                <w:color w:val="000000"/>
                <w:kern w:val="2"/>
                <w:sz w:val="24"/>
                <w:szCs w:val="24"/>
                <w:u w:val="none"/>
                <w:lang w:val="en-US" w:eastAsia="zh-CN" w:bidi="ar-SA"/>
              </w:rPr>
              <w:t>”</w:t>
            </w:r>
            <w:r>
              <w:rPr>
                <w:rFonts w:hint="default" w:ascii="Times New Roman" w:hAnsi="Times New Roman" w:eastAsia="宋体" w:cs="Times New Roman"/>
                <w:b/>
                <w:bCs/>
                <w:color w:val="000000"/>
                <w:sz w:val="24"/>
                <w:szCs w:val="24"/>
                <w:u w:val="none"/>
                <w:lang w:val="zh-CN"/>
              </w:rPr>
              <w:t>相符性分析</w:t>
            </w:r>
          </w:p>
          <w:p w14:paraId="406EE77F">
            <w:pPr>
              <w:pStyle w:val="70"/>
              <w:keepNext w:val="0"/>
              <w:keepLines w:val="0"/>
              <w:pageBreakBefore w:val="0"/>
              <w:widowControl w:val="0"/>
              <w:kinsoku/>
              <w:wordWrap/>
              <w:overflowPunct/>
              <w:topLinePunct w:val="0"/>
              <w:bidi w:val="0"/>
              <w:spacing w:line="360" w:lineRule="auto"/>
              <w:ind w:firstLine="480" w:firstLineChars="200"/>
              <w:jc w:val="both"/>
              <w:textAlignment w:val="auto"/>
              <w:rPr>
                <w:rFonts w:hint="default" w:ascii="Times New Roman" w:hAnsi="Times New Roman" w:eastAsia="宋体" w:cs="Times New Roman"/>
                <w:bCs/>
                <w:color w:val="000000"/>
                <w:kern w:val="2"/>
                <w:sz w:val="24"/>
                <w:szCs w:val="24"/>
                <w:u w:val="none"/>
                <w:lang w:val="en-US" w:eastAsia="zh-CN" w:bidi="ar-SA"/>
              </w:rPr>
            </w:pPr>
            <w:r>
              <w:rPr>
                <w:rFonts w:hint="default" w:ascii="Times New Roman" w:hAnsi="Times New Roman" w:eastAsia="宋体" w:cs="Times New Roman"/>
                <w:bCs/>
                <w:color w:val="000000"/>
                <w:kern w:val="2"/>
                <w:sz w:val="24"/>
                <w:szCs w:val="24"/>
                <w:u w:val="none"/>
                <w:lang w:val="en-US" w:eastAsia="zh-CN" w:bidi="ar-SA"/>
              </w:rPr>
              <w:t>（1）生态保护红线</w:t>
            </w:r>
          </w:p>
          <w:p w14:paraId="145EC7C3">
            <w:pPr>
              <w:pStyle w:val="70"/>
              <w:pageBreakBefore w:val="0"/>
              <w:kinsoku/>
              <w:wordWrap/>
              <w:overflowPunct/>
              <w:topLinePunct w:val="0"/>
              <w:bidi w:val="0"/>
              <w:spacing w:line="360" w:lineRule="auto"/>
              <w:ind w:firstLine="480" w:firstLineChars="200"/>
              <w:jc w:val="both"/>
              <w:textAlignment w:val="auto"/>
              <w:rPr>
                <w:rFonts w:hint="eastAsia" w:ascii="宋体" w:hAnsi="宋体"/>
                <w:color w:val="000000" w:themeColor="text1"/>
                <w:kern w:val="0"/>
                <w:sz w:val="24"/>
                <w14:textFill>
                  <w14:solidFill>
                    <w14:schemeClr w14:val="tx1"/>
                  </w14:solidFill>
                </w14:textFill>
              </w:rPr>
            </w:pPr>
            <w:r>
              <w:rPr>
                <w:rFonts w:hint="default" w:ascii="Times New Roman" w:hAnsi="Times New Roman" w:eastAsia="宋体" w:cs="Times New Roman"/>
                <w:bCs/>
                <w:color w:val="000000"/>
                <w:kern w:val="2"/>
                <w:sz w:val="24"/>
                <w:szCs w:val="24"/>
                <w:u w:val="none"/>
                <w:lang w:val="en-US" w:eastAsia="zh-CN" w:bidi="ar-SA"/>
              </w:rPr>
              <w:t>本项目</w:t>
            </w:r>
            <w:r>
              <w:rPr>
                <w:rFonts w:hint="eastAsia"/>
                <w:color w:val="000000"/>
                <w:kern w:val="44"/>
                <w:sz w:val="24"/>
                <w:lang w:eastAsia="zh-CN"/>
              </w:rPr>
              <w:t>主要是</w:t>
            </w:r>
            <w:r>
              <w:rPr>
                <w:rFonts w:hint="eastAsia"/>
                <w:color w:val="000000"/>
                <w:kern w:val="44"/>
                <w:sz w:val="24"/>
                <w:lang w:val="en-US" w:eastAsia="zh-CN"/>
              </w:rPr>
              <w:t>租赁</w:t>
            </w:r>
            <w:r>
              <w:rPr>
                <w:rFonts w:hint="eastAsia"/>
                <w:color w:val="000000"/>
                <w:kern w:val="44"/>
                <w:sz w:val="24"/>
                <w:lang w:eastAsia="zh-CN"/>
              </w:rPr>
              <w:t>洛阳盛龙矿业集团股份有限公司</w:t>
            </w:r>
            <w:r>
              <w:rPr>
                <w:rFonts w:hint="eastAsia"/>
                <w:color w:val="000000"/>
                <w:kern w:val="44"/>
                <w:sz w:val="24"/>
                <w:lang w:val="en-US" w:eastAsia="zh-CN"/>
              </w:rPr>
              <w:t>子公司龙宇钼业选厂及矿山公司</w:t>
            </w:r>
            <w:r>
              <w:rPr>
                <w:rFonts w:hint="eastAsia"/>
                <w:color w:val="000000"/>
                <w:kern w:val="44"/>
                <w:sz w:val="24"/>
                <w:lang w:eastAsia="zh-CN"/>
              </w:rPr>
              <w:t>现有场地进行</w:t>
            </w:r>
            <w:r>
              <w:rPr>
                <w:rFonts w:hint="eastAsia"/>
                <w:color w:val="000000"/>
                <w:kern w:val="44"/>
                <w:sz w:val="24"/>
                <w:lang w:val="en-US" w:eastAsia="zh-CN"/>
              </w:rPr>
              <w:t>建设</w:t>
            </w:r>
            <w:r>
              <w:rPr>
                <w:rFonts w:hint="eastAsia"/>
                <w:color w:val="000000"/>
                <w:kern w:val="44"/>
                <w:sz w:val="24"/>
                <w:lang w:eastAsia="zh-CN"/>
              </w:rPr>
              <w:t>，</w:t>
            </w:r>
            <w:r>
              <w:rPr>
                <w:rFonts w:hint="eastAsia"/>
                <w:color w:val="000000"/>
                <w:kern w:val="44"/>
                <w:sz w:val="24"/>
                <w:lang w:val="en-US" w:eastAsia="zh-CN"/>
              </w:rPr>
              <w:t>均</w:t>
            </w:r>
            <w:r>
              <w:rPr>
                <w:rFonts w:hint="default" w:ascii="Times New Roman" w:hAnsi="Times New Roman" w:eastAsia="宋体" w:cs="Times New Roman"/>
                <w:bCs/>
                <w:color w:val="000000"/>
                <w:kern w:val="2"/>
                <w:sz w:val="24"/>
                <w:szCs w:val="24"/>
                <w:u w:val="none"/>
                <w:lang w:val="en-US" w:eastAsia="zh-CN" w:bidi="ar-SA"/>
              </w:rPr>
              <w:t>位于</w:t>
            </w:r>
            <w:r>
              <w:rPr>
                <w:rFonts w:hint="default" w:ascii="Times New Roman" w:hAnsi="Times New Roman" w:eastAsia="宋体" w:cs="Times New Roman"/>
                <w:color w:val="000000"/>
                <w:sz w:val="24"/>
                <w:szCs w:val="24"/>
                <w:u w:val="none"/>
                <w:lang w:val="en-US" w:eastAsia="zh-CN"/>
              </w:rPr>
              <w:t>河南省洛阳市</w:t>
            </w:r>
            <w:r>
              <w:rPr>
                <w:rFonts w:hint="eastAsia" w:cs="Times New Roman"/>
                <w:color w:val="000000"/>
                <w:sz w:val="24"/>
                <w:szCs w:val="24"/>
                <w:u w:val="none"/>
                <w:lang w:val="en-US" w:eastAsia="zh-CN"/>
              </w:rPr>
              <w:t>栾川县冷水镇南泥湖村</w:t>
            </w:r>
            <w:r>
              <w:rPr>
                <w:color w:val="000000"/>
                <w:kern w:val="44"/>
                <w:sz w:val="24"/>
              </w:rPr>
              <w:t>，</w:t>
            </w:r>
            <w:r>
              <w:rPr>
                <w:rFonts w:ascii="宋体" w:hAnsi="宋体"/>
                <w:color w:val="000000"/>
                <w:kern w:val="44"/>
                <w:sz w:val="24"/>
              </w:rPr>
              <w:t>不在自然保护区、风景名胜区、森林公园、地质公园、重要生态功能区、生态敏感区和脆弱区以及其他要求禁止建设的环境敏感区内</w:t>
            </w:r>
            <w:r>
              <w:rPr>
                <w:rFonts w:hint="eastAsia" w:ascii="宋体" w:hAnsi="宋体"/>
                <w:color w:val="000000"/>
                <w:kern w:val="44"/>
                <w:sz w:val="24"/>
              </w:rPr>
              <w:t>，符合生</w:t>
            </w:r>
            <w:r>
              <w:rPr>
                <w:rFonts w:hint="eastAsia" w:ascii="宋体" w:hAnsi="宋体"/>
                <w:color w:val="000000"/>
                <w:kern w:val="0"/>
                <w:sz w:val="24"/>
              </w:rPr>
              <w:t>态保护红线划定的相关要求。本项目实现废水、废气、固废等污染物的规范排放，不会对生态保护红线区产生不利影响。根据河南省“三</w:t>
            </w:r>
            <w:r>
              <w:rPr>
                <w:rFonts w:hint="default" w:ascii="Times New Roman" w:hAnsi="Times New Roman" w:cs="Times New Roman"/>
                <w:color w:val="000000"/>
                <w:kern w:val="0"/>
                <w:sz w:val="24"/>
              </w:rPr>
              <w:t>线一单”成果查询结果，项目所在地涉</w:t>
            </w:r>
            <w:r>
              <w:rPr>
                <w:rFonts w:hint="default" w:ascii="Times New Roman" w:hAnsi="Times New Roman" w:cs="Times New Roman"/>
                <w:color w:val="000000" w:themeColor="text1"/>
                <w:kern w:val="0"/>
                <w:sz w:val="24"/>
                <w14:textFill>
                  <w14:solidFill>
                    <w14:schemeClr w14:val="tx1"/>
                  </w14:solidFill>
                </w14:textFill>
              </w:rPr>
              <w:t>及</w:t>
            </w:r>
            <w:r>
              <w:rPr>
                <w:rFonts w:hint="default" w:ascii="Times New Roman" w:hAnsi="Times New Roman" w:cs="Times New Roman"/>
                <w:color w:val="000000" w:themeColor="text1"/>
                <w:kern w:val="0"/>
                <w:sz w:val="24"/>
                <w:lang w:val="en-US" w:eastAsia="zh-CN"/>
                <w14:textFill>
                  <w14:solidFill>
                    <w14:schemeClr w14:val="tx1"/>
                  </w14:solidFill>
                </w14:textFill>
              </w:rPr>
              <w:t>栾川县一般管控单元</w:t>
            </w:r>
            <w:r>
              <w:rPr>
                <w:rFonts w:hint="default" w:ascii="Times New Roman" w:hAnsi="Times New Roman" w:cs="Times New Roman"/>
                <w:color w:val="000000" w:themeColor="text1"/>
                <w:kern w:val="0"/>
                <w:sz w:val="24"/>
                <w14:textFill>
                  <w14:solidFill>
                    <w14:schemeClr w14:val="tx1"/>
                  </w14:solidFill>
                </w14:textFill>
              </w:rPr>
              <w:t>（ZH41032430001），</w:t>
            </w:r>
            <w:r>
              <w:rPr>
                <w:rFonts w:hint="eastAsia" w:ascii="宋体" w:hAnsi="宋体"/>
                <w:color w:val="000000" w:themeColor="text1"/>
                <w:kern w:val="0"/>
                <w:sz w:val="24"/>
                <w14:textFill>
                  <w14:solidFill>
                    <w14:schemeClr w14:val="tx1"/>
                  </w14:solidFill>
                </w14:textFill>
              </w:rPr>
              <w:t>不涉及优先保护单元，不属于生态红线区域。符合生态保护红线要求。</w:t>
            </w:r>
          </w:p>
          <w:p w14:paraId="2E98A1C6">
            <w:pPr>
              <w:pStyle w:val="70"/>
              <w:pageBreakBefore w:val="0"/>
              <w:kinsoku/>
              <w:wordWrap/>
              <w:overflowPunct/>
              <w:topLinePunct w:val="0"/>
              <w:bidi w:val="0"/>
              <w:spacing w:line="360" w:lineRule="auto"/>
              <w:ind w:firstLine="480" w:firstLineChars="200"/>
              <w:jc w:val="both"/>
              <w:textAlignment w:val="auto"/>
              <w:rPr>
                <w:rFonts w:hint="default" w:ascii="Times New Roman" w:hAnsi="Times New Roman" w:cs="Times New Roman"/>
                <w:color w:val="000000"/>
                <w:kern w:val="44"/>
                <w:sz w:val="24"/>
              </w:rPr>
            </w:pPr>
            <w:r>
              <w:rPr>
                <w:rFonts w:hint="default" w:ascii="Times New Roman" w:hAnsi="Times New Roman" w:cs="Times New Roman"/>
                <w:color w:val="000000"/>
                <w:kern w:val="44"/>
                <w:sz w:val="24"/>
              </w:rPr>
              <w:t>（2）环境质量底线</w:t>
            </w:r>
          </w:p>
          <w:p w14:paraId="67E20618">
            <w:pPr>
              <w:pStyle w:val="70"/>
              <w:pageBreakBefore w:val="0"/>
              <w:kinsoku/>
              <w:wordWrap/>
              <w:overflowPunct/>
              <w:topLinePunct w:val="0"/>
              <w:bidi w:val="0"/>
              <w:spacing w:line="360" w:lineRule="auto"/>
              <w:ind w:firstLine="480" w:firstLineChars="200"/>
              <w:jc w:val="both"/>
              <w:textAlignment w:val="auto"/>
              <w:rPr>
                <w:rFonts w:ascii="宋体" w:hAnsi="宋体" w:cs="Times New Roman"/>
                <w:color w:val="000000"/>
                <w:kern w:val="44"/>
                <w:sz w:val="24"/>
              </w:rPr>
            </w:pPr>
            <w:r>
              <w:rPr>
                <w:color w:val="000000"/>
                <w:kern w:val="0"/>
              </w:rPr>
              <w:t>根据洛阳市生态环境局公开发布的《202</w:t>
            </w:r>
            <w:r>
              <w:rPr>
                <w:rFonts w:hint="eastAsia"/>
                <w:color w:val="000000"/>
                <w:kern w:val="0"/>
                <w:lang w:val="en-US" w:eastAsia="zh-CN"/>
              </w:rPr>
              <w:t>3</w:t>
            </w:r>
            <w:r>
              <w:rPr>
                <w:color w:val="000000"/>
                <w:kern w:val="0"/>
              </w:rPr>
              <w:t>年洛阳市生态环境状况公报》中的数据，202</w:t>
            </w:r>
            <w:r>
              <w:rPr>
                <w:rFonts w:hint="eastAsia"/>
                <w:color w:val="000000"/>
                <w:kern w:val="0"/>
                <w:lang w:val="en-US" w:eastAsia="zh-CN"/>
              </w:rPr>
              <w:t>3</w:t>
            </w:r>
            <w:r>
              <w:rPr>
                <w:color w:val="000000"/>
                <w:kern w:val="0"/>
              </w:rPr>
              <w:t>年项目所在区域SO</w:t>
            </w:r>
            <w:r>
              <w:rPr>
                <w:color w:val="000000"/>
                <w:kern w:val="0"/>
                <w:vertAlign w:val="subscript"/>
              </w:rPr>
              <w:t>2</w:t>
            </w:r>
            <w:r>
              <w:rPr>
                <w:color w:val="000000"/>
                <w:kern w:val="0"/>
              </w:rPr>
              <w:t>、NO</w:t>
            </w:r>
            <w:r>
              <w:rPr>
                <w:color w:val="000000"/>
                <w:kern w:val="0"/>
                <w:vertAlign w:val="subscript"/>
              </w:rPr>
              <w:t>2</w:t>
            </w:r>
            <w:r>
              <w:rPr>
                <w:color w:val="000000"/>
                <w:kern w:val="0"/>
              </w:rPr>
              <w:t>对应的年平均浓度、CO的24h小时第95百分位数浓度评价结果满足《环境空气质量标准》（GB3095-2012）中二级标准，PM</w:t>
            </w:r>
            <w:r>
              <w:rPr>
                <w:color w:val="000000"/>
                <w:kern w:val="0"/>
                <w:vertAlign w:val="subscript"/>
              </w:rPr>
              <w:t>10</w:t>
            </w:r>
            <w:r>
              <w:rPr>
                <w:color w:val="000000"/>
                <w:kern w:val="0"/>
              </w:rPr>
              <w:t>、PM</w:t>
            </w:r>
            <w:r>
              <w:rPr>
                <w:color w:val="000000"/>
                <w:kern w:val="0"/>
                <w:vertAlign w:val="subscript"/>
              </w:rPr>
              <w:t>2.5</w:t>
            </w:r>
            <w:r>
              <w:rPr>
                <w:color w:val="000000"/>
                <w:kern w:val="0"/>
              </w:rPr>
              <w:t>年平均浓度、O</w:t>
            </w:r>
            <w:r>
              <w:rPr>
                <w:color w:val="000000"/>
                <w:kern w:val="0"/>
                <w:vertAlign w:val="subscript"/>
              </w:rPr>
              <w:t>3</w:t>
            </w:r>
            <w:r>
              <w:rPr>
                <w:color w:val="000000"/>
                <w:kern w:val="0"/>
              </w:rPr>
              <w:t xml:space="preserve"> 8h第90百分位浓度评价结果均不能满足《环境空气质量标准》（GB3095-2012）中二级标准，</w:t>
            </w:r>
            <w:r>
              <w:rPr>
                <w:rFonts w:hint="eastAsia"/>
                <w:color w:val="000000"/>
                <w:kern w:val="0"/>
              </w:rPr>
              <w:t>洛阳市正在实施《洛阳市2024年蓝天保卫战实施方案》（洛环委办〔2024〕28号）等文件要求的一系列措施，将不断改善区域大气环境质量。</w:t>
            </w:r>
            <w:r>
              <w:rPr>
                <w:rFonts w:ascii="宋体" w:hAnsi="宋体" w:cs="Times New Roman"/>
                <w:color w:val="000000"/>
                <w:kern w:val="44"/>
                <w:sz w:val="24"/>
              </w:rPr>
              <w:t>本项目生产过程</w:t>
            </w:r>
            <w:r>
              <w:rPr>
                <w:rFonts w:hint="default" w:ascii="宋体" w:hAnsi="宋体" w:cs="Times New Roman"/>
                <w:color w:val="000000"/>
                <w:kern w:val="44"/>
                <w:sz w:val="24"/>
                <w:lang w:val="en-US" w:eastAsia="zh-CN"/>
              </w:rPr>
              <w:t>工程实施后各污染物经治理达标后对周围环境影响较小，在采取相应的废水、废气、固废防治措施后，对工程所在区域环境质量影响轻微，不会造成区域环境质量恶化。工程建设符合区域环境质量底线的要求</w:t>
            </w:r>
            <w:r>
              <w:rPr>
                <w:rFonts w:ascii="宋体" w:hAnsi="宋体" w:cs="Times New Roman"/>
                <w:color w:val="000000"/>
                <w:kern w:val="44"/>
                <w:sz w:val="24"/>
              </w:rPr>
              <w:t>。</w:t>
            </w:r>
          </w:p>
          <w:p w14:paraId="3A6FE8D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color w:val="000000"/>
                <w:kern w:val="44"/>
                <w:sz w:val="24"/>
              </w:rPr>
            </w:pPr>
            <w:r>
              <w:rPr>
                <w:color w:val="000000"/>
                <w:kern w:val="44"/>
                <w:sz w:val="24"/>
              </w:rPr>
              <w:t>（3）资源利用上线</w:t>
            </w:r>
          </w:p>
          <w:p w14:paraId="3EE8091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color w:val="000000"/>
                <w:kern w:val="44"/>
                <w:sz w:val="24"/>
              </w:rPr>
            </w:pPr>
            <w:r>
              <w:rPr>
                <w:rFonts w:hint="eastAsia"/>
                <w:color w:val="000000"/>
                <w:kern w:val="44"/>
                <w:sz w:val="24"/>
              </w:rPr>
              <w:t>本项目位于栾川县</w:t>
            </w:r>
            <w:r>
              <w:rPr>
                <w:rFonts w:hint="eastAsia"/>
                <w:color w:val="000000"/>
                <w:kern w:val="44"/>
                <w:sz w:val="24"/>
                <w:lang w:eastAsia="zh-CN"/>
              </w:rPr>
              <w:t>冷水镇南泥湖村</w:t>
            </w:r>
            <w:r>
              <w:rPr>
                <w:rFonts w:hint="eastAsia"/>
                <w:color w:val="000000"/>
                <w:kern w:val="44"/>
                <w:sz w:val="24"/>
              </w:rPr>
              <w:t>，</w:t>
            </w:r>
            <w:r>
              <w:rPr>
                <w:rFonts w:hint="eastAsia"/>
                <w:color w:val="000000"/>
                <w:kern w:val="44"/>
                <w:sz w:val="24"/>
                <w:lang w:val="en-US" w:eastAsia="zh-CN"/>
              </w:rPr>
              <w:t>租赁龙宇钼业</w:t>
            </w:r>
            <w:r>
              <w:rPr>
                <w:rFonts w:hint="eastAsia"/>
                <w:color w:val="000000"/>
                <w:kern w:val="44"/>
                <w:sz w:val="24"/>
                <w:lang w:eastAsia="zh-CN"/>
              </w:rPr>
              <w:t>现有场地</w:t>
            </w:r>
            <w:r>
              <w:rPr>
                <w:rFonts w:hint="eastAsia"/>
                <w:color w:val="000000"/>
                <w:kern w:val="44"/>
                <w:sz w:val="24"/>
              </w:rPr>
              <w:t>进行建设，</w:t>
            </w:r>
            <w:r>
              <w:rPr>
                <w:rFonts w:hint="eastAsia"/>
                <w:color w:val="000000"/>
                <w:kern w:val="44"/>
                <w:sz w:val="24"/>
                <w:lang w:val="en-US" w:eastAsia="zh-CN"/>
              </w:rPr>
              <w:t>不新增占地</w:t>
            </w:r>
            <w:r>
              <w:rPr>
                <w:rFonts w:hint="eastAsia"/>
                <w:color w:val="000000"/>
                <w:kern w:val="44"/>
                <w:sz w:val="24"/>
              </w:rPr>
              <w:t>，满足土地资源利用上限管控要求；本项目建设过程中所利用的资源主要为水资源和电，均为清洁能源，项目建成运行后通过内部管理、设备选择、原辅材料的选用管理和污染治理等多方面采取合理可行的防治措施，以“节能、降耗、减污”为目标，有效</w:t>
            </w:r>
            <w:r>
              <w:rPr>
                <w:rFonts w:hint="eastAsia"/>
                <w:color w:val="000000"/>
                <w:kern w:val="44"/>
                <w:sz w:val="24"/>
                <w:lang w:val="en-US" w:eastAsia="zh-CN"/>
              </w:rPr>
              <w:t>地</w:t>
            </w:r>
            <w:r>
              <w:rPr>
                <w:rFonts w:hint="eastAsia"/>
                <w:color w:val="000000"/>
                <w:kern w:val="44"/>
                <w:sz w:val="24"/>
              </w:rPr>
              <w:t>控制污染。项目的水、电等资源利用不会突破区域的资源利用上线。</w:t>
            </w:r>
          </w:p>
          <w:p w14:paraId="0551FF31">
            <w:pPr>
              <w:numPr>
                <w:ilvl w:val="0"/>
                <w:numId w:val="4"/>
              </w:numPr>
              <w:adjustRightInd w:val="0"/>
              <w:spacing w:line="360" w:lineRule="auto"/>
              <w:ind w:firstLine="480" w:firstLineChars="200"/>
              <w:rPr>
                <w:rFonts w:ascii="Times New Roman" w:hAnsi="Times New Roman"/>
                <w:color w:val="000000"/>
                <w:sz w:val="24"/>
                <w:u w:val="none"/>
                <w:lang w:val="zh-CN"/>
              </w:rPr>
            </w:pPr>
            <w:r>
              <w:rPr>
                <w:rFonts w:hint="eastAsia" w:ascii="Times New Roman" w:hAnsi="Times New Roman"/>
                <w:color w:val="000000"/>
                <w:sz w:val="24"/>
                <w:u w:val="none"/>
                <w:lang w:val="zh-CN"/>
              </w:rPr>
              <w:t>生态</w:t>
            </w:r>
            <w:r>
              <w:rPr>
                <w:rFonts w:ascii="Times New Roman" w:hAnsi="Times New Roman"/>
                <w:color w:val="000000"/>
                <w:sz w:val="24"/>
                <w:u w:val="none"/>
                <w:lang w:val="zh-CN"/>
              </w:rPr>
              <w:t>环境准入清单</w:t>
            </w:r>
          </w:p>
          <w:p w14:paraId="073EF55F">
            <w:pPr>
              <w:pStyle w:val="29"/>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jc w:val="both"/>
              <w:textAlignment w:val="auto"/>
              <w:rPr>
                <w:rFonts w:hint="eastAsia" w:cs="Times New Roman"/>
                <w:bCs/>
                <w:color w:val="000000"/>
                <w:w w:val="100"/>
                <w:kern w:val="0"/>
                <w:sz w:val="24"/>
                <w:szCs w:val="24"/>
                <w:u w:val="none"/>
                <w:lang w:val="en-US" w:eastAsia="zh-CN" w:bidi="ar-SA"/>
              </w:rPr>
            </w:pPr>
            <w:r>
              <w:rPr>
                <w:rFonts w:hint="eastAsia" w:ascii="Times New Roman" w:hAnsi="Times New Roman" w:eastAsia="宋体" w:cs="Times New Roman"/>
                <w:bCs/>
                <w:color w:val="000000"/>
                <w:w w:val="100"/>
                <w:kern w:val="0"/>
                <w:sz w:val="24"/>
                <w:szCs w:val="24"/>
                <w:u w:val="none"/>
                <w:lang w:val="en-US" w:eastAsia="zh-CN" w:bidi="ar-SA"/>
              </w:rPr>
              <w:t>根据对照《关于公布河南省“三线一单”生态环境分区管控更新成果（2023年版）的通知》及河南省三线一单综合信息应用平台查询结果，项目所在地涉及</w:t>
            </w:r>
            <w:r>
              <w:rPr>
                <w:rFonts w:hint="default" w:ascii="Times New Roman" w:hAnsi="Times New Roman" w:cs="Times New Roman"/>
                <w:color w:val="000000" w:themeColor="text1"/>
                <w:w w:val="100"/>
                <w:kern w:val="44"/>
                <w:sz w:val="24"/>
                <w:lang w:val="en-US" w:eastAsia="zh-CN"/>
                <w14:textFill>
                  <w14:solidFill>
                    <w14:schemeClr w14:val="tx1"/>
                  </w14:solidFill>
                </w14:textFill>
              </w:rPr>
              <w:t>栾川县一般管控单元</w:t>
            </w:r>
            <w:r>
              <w:rPr>
                <w:rFonts w:hint="default" w:ascii="Times New Roman" w:hAnsi="Times New Roman" w:cs="Times New Roman"/>
                <w:color w:val="000000" w:themeColor="text1"/>
                <w:w w:val="100"/>
                <w:kern w:val="44"/>
                <w:sz w:val="24"/>
                <w14:textFill>
                  <w14:solidFill>
                    <w14:schemeClr w14:val="tx1"/>
                  </w14:solidFill>
                </w14:textFill>
              </w:rPr>
              <w:t>（ZH41032430001）</w:t>
            </w:r>
            <w:r>
              <w:rPr>
                <w:rFonts w:hint="eastAsia" w:ascii="Times New Roman" w:hAnsi="Times New Roman" w:eastAsia="宋体" w:cs="Times New Roman"/>
                <w:bCs/>
                <w:color w:val="000000"/>
                <w:w w:val="100"/>
                <w:kern w:val="0"/>
                <w:sz w:val="24"/>
                <w:szCs w:val="24"/>
                <w:u w:val="none"/>
                <w:lang w:val="en-US" w:eastAsia="zh-CN" w:bidi="ar-SA"/>
              </w:rPr>
              <w:t>，管控单元分类为</w:t>
            </w:r>
            <w:r>
              <w:rPr>
                <w:rFonts w:hint="eastAsia" w:cs="Times New Roman"/>
                <w:bCs/>
                <w:color w:val="000000"/>
                <w:w w:val="100"/>
                <w:kern w:val="0"/>
                <w:sz w:val="24"/>
                <w:szCs w:val="24"/>
                <w:u w:val="none"/>
                <w:lang w:val="en-US" w:eastAsia="zh-CN" w:bidi="ar-SA"/>
              </w:rPr>
              <w:t>一般</w:t>
            </w:r>
            <w:r>
              <w:rPr>
                <w:rFonts w:hint="eastAsia" w:ascii="Times New Roman" w:hAnsi="Times New Roman" w:eastAsia="宋体" w:cs="Times New Roman"/>
                <w:bCs/>
                <w:color w:val="000000"/>
                <w:w w:val="100"/>
                <w:kern w:val="0"/>
                <w:sz w:val="24"/>
                <w:szCs w:val="24"/>
                <w:u w:val="none"/>
                <w:lang w:val="en-US" w:eastAsia="zh-CN" w:bidi="ar-SA"/>
              </w:rPr>
              <w:t>管控单元，</w:t>
            </w:r>
            <w:r>
              <w:rPr>
                <w:rFonts w:hint="eastAsia" w:cs="Times New Roman"/>
                <w:bCs/>
                <w:color w:val="000000"/>
                <w:w w:val="100"/>
                <w:kern w:val="0"/>
                <w:sz w:val="24"/>
                <w:szCs w:val="24"/>
                <w:u w:val="none"/>
                <w:lang w:val="en-US" w:eastAsia="zh-CN" w:bidi="ar-SA"/>
              </w:rPr>
              <w:t>本项目与栾川县环境管控单元生态环境准入清单对比情况见下表。</w:t>
            </w:r>
          </w:p>
          <w:p w14:paraId="72D930FD">
            <w:pPr>
              <w:pStyle w:val="2"/>
              <w:ind w:left="0" w:leftChars="0" w:firstLine="0" w:firstLineChars="0"/>
              <w:jc w:val="center"/>
              <w:rPr>
                <w:rFonts w:hint="eastAsia"/>
                <w:b/>
                <w:bCs/>
                <w:sz w:val="24"/>
                <w:szCs w:val="32"/>
              </w:rPr>
            </w:pPr>
            <w:r>
              <w:rPr>
                <w:rFonts w:hint="eastAsia"/>
                <w:b/>
                <w:bCs/>
                <w:sz w:val="24"/>
                <w:szCs w:val="32"/>
              </w:rPr>
              <w:t>表1-</w:t>
            </w:r>
            <w:r>
              <w:rPr>
                <w:rFonts w:hint="eastAsia"/>
                <w:b/>
                <w:bCs/>
                <w:sz w:val="24"/>
                <w:szCs w:val="32"/>
                <w:lang w:val="en-US" w:eastAsia="zh-CN"/>
              </w:rPr>
              <w:t xml:space="preserve">1 </w:t>
            </w:r>
            <w:r>
              <w:rPr>
                <w:rFonts w:hint="eastAsia"/>
                <w:b/>
                <w:bCs/>
                <w:sz w:val="24"/>
                <w:szCs w:val="32"/>
              </w:rPr>
              <w:t>与《</w:t>
            </w:r>
            <w:r>
              <w:rPr>
                <w:rFonts w:hint="eastAsia"/>
                <w:b/>
                <w:bCs/>
                <w:sz w:val="24"/>
                <w:szCs w:val="32"/>
                <w:lang w:val="en-US" w:eastAsia="zh-CN"/>
              </w:rPr>
              <w:t xml:space="preserve"> 洛阳市栾川县环境管控单元生态</w:t>
            </w:r>
            <w:r>
              <w:rPr>
                <w:rFonts w:hint="eastAsia"/>
                <w:b/>
                <w:bCs/>
                <w:sz w:val="24"/>
                <w:szCs w:val="32"/>
                <w:lang w:eastAsia="zh-CN"/>
              </w:rPr>
              <w:t>环境准入清单</w:t>
            </w:r>
            <w:r>
              <w:rPr>
                <w:rFonts w:hint="eastAsia"/>
                <w:b/>
                <w:bCs/>
                <w:sz w:val="24"/>
                <w:szCs w:val="32"/>
              </w:rPr>
              <w:t>》对比一览表</w:t>
            </w:r>
          </w:p>
          <w:tbl>
            <w:tblPr>
              <w:tblStyle w:val="22"/>
              <w:tblW w:w="498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885"/>
              <w:gridCol w:w="410"/>
              <w:gridCol w:w="421"/>
              <w:gridCol w:w="4027"/>
              <w:gridCol w:w="2479"/>
              <w:gridCol w:w="550"/>
            </w:tblGrid>
            <w:tr w14:paraId="7E3FC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696" w:hRule="atLeast"/>
                <w:tblHeader/>
                <w:jc w:val="center"/>
              </w:trPr>
              <w:tc>
                <w:tcPr>
                  <w:tcW w:w="504" w:type="pct"/>
                  <w:tcBorders>
                    <w:tl2br w:val="nil"/>
                    <w:tr2bl w:val="nil"/>
                  </w:tcBorders>
                  <w:noWrap w:val="0"/>
                  <w:vAlign w:val="center"/>
                </w:tcPr>
                <w:p w14:paraId="74232788">
                  <w:pPr>
                    <w:pStyle w:val="49"/>
                    <w:jc w:val="center"/>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环境管控单元名称</w:t>
                  </w:r>
                </w:p>
              </w:tc>
              <w:tc>
                <w:tcPr>
                  <w:tcW w:w="233" w:type="pct"/>
                  <w:tcBorders>
                    <w:tl2br w:val="nil"/>
                    <w:tr2bl w:val="nil"/>
                  </w:tcBorders>
                  <w:noWrap w:val="0"/>
                  <w:vAlign w:val="center"/>
                </w:tcPr>
                <w:p w14:paraId="4D170DF2">
                  <w:pPr>
                    <w:pStyle w:val="49"/>
                    <w:jc w:val="center"/>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乡镇</w:t>
                  </w:r>
                </w:p>
              </w:tc>
              <w:tc>
                <w:tcPr>
                  <w:tcW w:w="2535" w:type="pct"/>
                  <w:gridSpan w:val="2"/>
                  <w:tcBorders>
                    <w:tl2br w:val="nil"/>
                    <w:tr2bl w:val="nil"/>
                  </w:tcBorders>
                  <w:noWrap w:val="0"/>
                  <w:vAlign w:val="center"/>
                </w:tcPr>
                <w:p w14:paraId="7C44033D">
                  <w:pPr>
                    <w:pStyle w:val="49"/>
                    <w:jc w:val="center"/>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管控要求</w:t>
                  </w:r>
                </w:p>
              </w:tc>
              <w:tc>
                <w:tcPr>
                  <w:tcW w:w="1413" w:type="pct"/>
                  <w:tcBorders>
                    <w:tl2br w:val="nil"/>
                    <w:tr2bl w:val="nil"/>
                  </w:tcBorders>
                  <w:noWrap w:val="0"/>
                  <w:vAlign w:val="center"/>
                </w:tcPr>
                <w:p w14:paraId="7997AC0A">
                  <w:pPr>
                    <w:adjustRightInd w:val="0"/>
                    <w:snapToGrid w:val="0"/>
                    <w:spacing w:line="360" w:lineRule="exact"/>
                    <w:jc w:val="both"/>
                    <w:rPr>
                      <w:rFonts w:hint="default" w:ascii="Times New Roman" w:hAnsi="Times New Roman" w:eastAsia="宋体" w:cs="Times New Roman"/>
                      <w:kern w:val="2"/>
                      <w:sz w:val="21"/>
                      <w:szCs w:val="21"/>
                      <w:lang w:val="zh-CN" w:eastAsia="zh-CN" w:bidi="ar-SA"/>
                    </w:rPr>
                  </w:pPr>
                  <w:r>
                    <w:rPr>
                      <w:rFonts w:hint="default" w:ascii="Times New Roman" w:hAnsi="Times New Roman" w:eastAsia="宋体" w:cs="Times New Roman"/>
                      <w:b/>
                      <w:bCs/>
                      <w:sz w:val="21"/>
                      <w:szCs w:val="21"/>
                      <w:lang w:val="zh-CN" w:eastAsia="zh-CN"/>
                    </w:rPr>
                    <w:t>本项目建设情况</w:t>
                  </w:r>
                </w:p>
              </w:tc>
              <w:tc>
                <w:tcPr>
                  <w:tcW w:w="313" w:type="pct"/>
                  <w:tcBorders>
                    <w:tl2br w:val="nil"/>
                    <w:tr2bl w:val="nil"/>
                  </w:tcBorders>
                  <w:noWrap w:val="0"/>
                  <w:vAlign w:val="center"/>
                </w:tcPr>
                <w:p w14:paraId="1123DE1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zh-CN" w:eastAsia="zh-CN" w:bidi="ar-SA"/>
                    </w:rPr>
                  </w:pPr>
                  <w:r>
                    <w:rPr>
                      <w:rFonts w:hint="default" w:ascii="Times New Roman" w:hAnsi="Times New Roman" w:eastAsia="宋体" w:cs="Times New Roman"/>
                      <w:b/>
                      <w:bCs/>
                      <w:sz w:val="21"/>
                      <w:szCs w:val="21"/>
                      <w:lang w:val="zh-CN" w:eastAsia="zh-CN"/>
                    </w:rPr>
                    <w:t>相符性</w:t>
                  </w:r>
                </w:p>
              </w:tc>
            </w:tr>
            <w:tr w14:paraId="7B41C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90" w:hRule="atLeast"/>
                <w:jc w:val="center"/>
              </w:trPr>
              <w:tc>
                <w:tcPr>
                  <w:tcW w:w="504" w:type="pct"/>
                  <w:vMerge w:val="restart"/>
                  <w:tcBorders>
                    <w:tl2br w:val="nil"/>
                    <w:tr2bl w:val="nil"/>
                  </w:tcBorders>
                  <w:noWrap w:val="0"/>
                  <w:vAlign w:val="center"/>
                </w:tcPr>
                <w:p w14:paraId="0A4D81C3">
                  <w:pPr>
                    <w:pStyle w:val="49"/>
                    <w:jc w:val="center"/>
                    <w:rPr>
                      <w:rFonts w:hint="default" w:ascii="Times New Roman" w:hAnsi="Times New Roman" w:eastAsia="宋体" w:cs="Times New Roman"/>
                      <w:color w:val="auto"/>
                      <w:kern w:val="2"/>
                      <w:sz w:val="21"/>
                      <w:szCs w:val="21"/>
                    </w:rPr>
                  </w:pPr>
                  <w:r>
                    <w:rPr>
                      <w:rFonts w:hint="eastAsia" w:eastAsia="宋体" w:cs="Times New Roman"/>
                      <w:color w:val="auto"/>
                      <w:kern w:val="2"/>
                      <w:sz w:val="21"/>
                      <w:szCs w:val="21"/>
                      <w:lang w:val="en-US" w:eastAsia="zh-CN"/>
                    </w:rPr>
                    <w:t>栾川县</w:t>
                  </w:r>
                  <w:r>
                    <w:rPr>
                      <w:rFonts w:hint="default" w:ascii="Times New Roman" w:hAnsi="Times New Roman" w:eastAsia="宋体" w:cs="Times New Roman"/>
                      <w:color w:val="auto"/>
                      <w:kern w:val="2"/>
                      <w:sz w:val="21"/>
                      <w:szCs w:val="21"/>
                    </w:rPr>
                    <w:t>一般管控单元ZH41032430001</w:t>
                  </w:r>
                </w:p>
              </w:tc>
              <w:tc>
                <w:tcPr>
                  <w:tcW w:w="233" w:type="pct"/>
                  <w:vMerge w:val="restart"/>
                  <w:tcBorders>
                    <w:tl2br w:val="nil"/>
                    <w:tr2bl w:val="nil"/>
                  </w:tcBorders>
                  <w:noWrap w:val="0"/>
                  <w:vAlign w:val="center"/>
                </w:tcPr>
                <w:p w14:paraId="57140DF9">
                  <w:pPr>
                    <w:pStyle w:val="49"/>
                    <w:jc w:val="center"/>
                    <w:rPr>
                      <w:rFonts w:hint="eastAsia" w:ascii="Times New Roman" w:hAnsi="Times New Roman" w:eastAsia="宋体" w:cs="Times New Roman"/>
                      <w:color w:val="auto"/>
                      <w:kern w:val="2"/>
                      <w:sz w:val="21"/>
                      <w:szCs w:val="21"/>
                      <w:lang w:eastAsia="zh-CN"/>
                    </w:rPr>
                  </w:pPr>
                  <w:r>
                    <w:rPr>
                      <w:rFonts w:hint="eastAsia" w:eastAsia="宋体" w:cs="Times New Roman"/>
                      <w:color w:val="auto"/>
                      <w:kern w:val="2"/>
                      <w:sz w:val="21"/>
                      <w:szCs w:val="21"/>
                      <w:lang w:eastAsia="zh-CN"/>
                    </w:rPr>
                    <w:t>冷水镇</w:t>
                  </w:r>
                </w:p>
              </w:tc>
              <w:tc>
                <w:tcPr>
                  <w:tcW w:w="239" w:type="pct"/>
                  <w:tcBorders>
                    <w:tl2br w:val="nil"/>
                    <w:tr2bl w:val="nil"/>
                  </w:tcBorders>
                  <w:noWrap w:val="0"/>
                  <w:vAlign w:val="center"/>
                </w:tcPr>
                <w:p w14:paraId="68111CD1">
                  <w:pPr>
                    <w:pStyle w:val="49"/>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空间布局约束</w:t>
                  </w:r>
                </w:p>
              </w:tc>
              <w:tc>
                <w:tcPr>
                  <w:tcW w:w="2295" w:type="pct"/>
                  <w:tcBorders>
                    <w:tl2br w:val="nil"/>
                    <w:tr2bl w:val="nil"/>
                  </w:tcBorders>
                  <w:noWrap w:val="0"/>
                  <w:vAlign w:val="center"/>
                </w:tcPr>
                <w:p w14:paraId="723503AE">
                  <w:pPr>
                    <w:pStyle w:val="49"/>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1、加强对农业空间转为生态空间的监督管理，未经国务院批准，禁止将永久基本农田转为城镇空间。鼓励城镇空间和符合国家生态退耕条件的农业空间转为生态空间。</w:t>
                  </w:r>
                </w:p>
                <w:p w14:paraId="4C5993ED">
                  <w:pPr>
                    <w:pStyle w:val="49"/>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2、新建涉 VOCs 项目，严格落实大气攻坚等文件要求，实行区域内 VOCs 排放等量替代。</w:t>
                  </w:r>
                </w:p>
                <w:p w14:paraId="400DCC3C">
                  <w:pPr>
                    <w:pStyle w:val="49"/>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3、三川、冷水、叫河三个镇属于长江流域，其空间布局约束依据《中华人民共和国长江保护法》要求进行。</w:t>
                  </w:r>
                </w:p>
                <w:p w14:paraId="2D82C63B">
                  <w:pPr>
                    <w:pStyle w:val="49"/>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4、禁燃区内禁止新建、扩建燃用高污染燃料的设施。</w:t>
                  </w:r>
                </w:p>
              </w:tc>
              <w:tc>
                <w:tcPr>
                  <w:tcW w:w="1413" w:type="pct"/>
                  <w:tcBorders>
                    <w:tl2br w:val="nil"/>
                    <w:tr2bl w:val="nil"/>
                  </w:tcBorders>
                  <w:noWrap w:val="0"/>
                  <w:vAlign w:val="center"/>
                </w:tcPr>
                <w:p w14:paraId="4CB44432">
                  <w:pPr>
                    <w:pStyle w:val="49"/>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1、本项目位于</w:t>
                  </w:r>
                  <w:r>
                    <w:rPr>
                      <w:rFonts w:hint="eastAsia" w:eastAsia="宋体" w:cs="Times New Roman"/>
                      <w:color w:val="auto"/>
                      <w:kern w:val="2"/>
                      <w:sz w:val="21"/>
                      <w:szCs w:val="21"/>
                      <w:lang w:val="en-US" w:eastAsia="zh-CN"/>
                    </w:rPr>
                    <w:t>龙宇公司现有厂区内</w:t>
                  </w:r>
                  <w:r>
                    <w:rPr>
                      <w:rFonts w:hint="eastAsia" w:ascii="Times New Roman" w:hAnsi="Times New Roman" w:eastAsia="宋体" w:cs="Times New Roman"/>
                      <w:color w:val="auto"/>
                      <w:kern w:val="2"/>
                      <w:sz w:val="21"/>
                      <w:szCs w:val="21"/>
                    </w:rPr>
                    <w:t>，</w:t>
                  </w:r>
                  <w:r>
                    <w:rPr>
                      <w:rFonts w:hint="eastAsia" w:eastAsia="宋体" w:cs="Times New Roman"/>
                      <w:color w:val="auto"/>
                      <w:kern w:val="2"/>
                      <w:sz w:val="21"/>
                      <w:szCs w:val="21"/>
                      <w:lang w:val="en-US" w:eastAsia="zh-CN"/>
                    </w:rPr>
                    <w:t>为工业用地，</w:t>
                  </w:r>
                  <w:r>
                    <w:rPr>
                      <w:rFonts w:hint="eastAsia" w:ascii="Times New Roman" w:hAnsi="Times New Roman" w:eastAsia="宋体" w:cs="Times New Roman"/>
                      <w:color w:val="auto"/>
                      <w:kern w:val="2"/>
                      <w:sz w:val="21"/>
                      <w:szCs w:val="21"/>
                    </w:rPr>
                    <w:t>不涉及基本农田</w:t>
                  </w:r>
                  <w:r>
                    <w:rPr>
                      <w:rFonts w:hint="eastAsia" w:eastAsia="宋体" w:cs="Times New Roman"/>
                      <w:color w:val="auto"/>
                      <w:kern w:val="2"/>
                      <w:sz w:val="21"/>
                      <w:szCs w:val="21"/>
                      <w:lang w:val="en-US" w:eastAsia="zh-CN"/>
                    </w:rPr>
                    <w:t>及</w:t>
                  </w:r>
                  <w:r>
                    <w:rPr>
                      <w:rFonts w:hint="eastAsia" w:ascii="Times New Roman" w:hAnsi="Times New Roman" w:eastAsia="宋体" w:cs="Times New Roman"/>
                      <w:color w:val="auto"/>
                      <w:kern w:val="2"/>
                      <w:sz w:val="21"/>
                      <w:szCs w:val="21"/>
                    </w:rPr>
                    <w:t>农业空间。</w:t>
                  </w:r>
                </w:p>
                <w:p w14:paraId="6EE4B6E0">
                  <w:pPr>
                    <w:pStyle w:val="49"/>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2、本项目不涉及VOCs排放。</w:t>
                  </w:r>
                </w:p>
                <w:p w14:paraId="5E57380C">
                  <w:pPr>
                    <w:pStyle w:val="49"/>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Times New Roman" w:hAnsi="Times New Roman" w:eastAsia="宋体" w:cs="Times New Roman"/>
                      <w:color w:val="auto"/>
                      <w:kern w:val="2"/>
                      <w:sz w:val="21"/>
                      <w:szCs w:val="21"/>
                      <w:lang w:eastAsia="zh-CN"/>
                    </w:rPr>
                  </w:pPr>
                  <w:r>
                    <w:rPr>
                      <w:rFonts w:hint="eastAsia" w:ascii="Times New Roman" w:hAnsi="Times New Roman" w:eastAsia="宋体" w:cs="Times New Roman"/>
                      <w:color w:val="auto"/>
                      <w:kern w:val="2"/>
                      <w:sz w:val="21"/>
                      <w:szCs w:val="21"/>
                    </w:rPr>
                    <w:t>3、本项目</w:t>
                  </w:r>
                  <w:r>
                    <w:rPr>
                      <w:rFonts w:hint="default" w:ascii="Times New Roman" w:hAnsi="Times New Roman" w:eastAsia="宋体" w:cs="Times New Roman"/>
                      <w:color w:val="auto"/>
                      <w:kern w:val="2"/>
                      <w:sz w:val="21"/>
                      <w:szCs w:val="21"/>
                    </w:rPr>
                    <w:t>空间布局约束依据《中华人民共和国长江保护法》要求进行</w:t>
                  </w:r>
                  <w:r>
                    <w:rPr>
                      <w:rFonts w:hint="eastAsia" w:eastAsia="宋体" w:cs="Times New Roman"/>
                      <w:color w:val="auto"/>
                      <w:kern w:val="2"/>
                      <w:sz w:val="21"/>
                      <w:szCs w:val="21"/>
                      <w:lang w:eastAsia="zh-CN"/>
                    </w:rPr>
                    <w:t>。</w:t>
                  </w:r>
                </w:p>
                <w:p w14:paraId="12FC9DE1">
                  <w:pPr>
                    <w:pStyle w:val="49"/>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rPr>
                    <w:t>4、本项目不涉及新建、扩建燃用高污染燃料的设施。</w:t>
                  </w:r>
                </w:p>
              </w:tc>
              <w:tc>
                <w:tcPr>
                  <w:tcW w:w="313" w:type="pct"/>
                  <w:tcBorders>
                    <w:tl2br w:val="nil"/>
                    <w:tr2bl w:val="nil"/>
                  </w:tcBorders>
                  <w:noWrap w:val="0"/>
                  <w:vAlign w:val="center"/>
                </w:tcPr>
                <w:p w14:paraId="29BD2477">
                  <w:pPr>
                    <w:pStyle w:val="49"/>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sz w:val="21"/>
                      <w:szCs w:val="21"/>
                      <w:lang w:val="zh-CN" w:eastAsia="zh-CN"/>
                    </w:rPr>
                    <w:t>相符</w:t>
                  </w:r>
                </w:p>
              </w:tc>
            </w:tr>
            <w:tr w14:paraId="3BD14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35" w:hRule="atLeast"/>
                <w:jc w:val="center"/>
              </w:trPr>
              <w:tc>
                <w:tcPr>
                  <w:tcW w:w="504" w:type="pct"/>
                  <w:vMerge w:val="continue"/>
                  <w:tcBorders>
                    <w:tl2br w:val="nil"/>
                    <w:tr2bl w:val="nil"/>
                  </w:tcBorders>
                  <w:noWrap w:val="0"/>
                  <w:vAlign w:val="center"/>
                </w:tcPr>
                <w:p w14:paraId="55125FFF">
                  <w:pPr>
                    <w:widowControl/>
                    <w:jc w:val="center"/>
                    <w:rPr>
                      <w:rFonts w:hint="default" w:ascii="Times New Roman" w:hAnsi="Times New Roman" w:eastAsia="宋体" w:cs="Times New Roman"/>
                      <w:kern w:val="2"/>
                      <w:sz w:val="21"/>
                      <w:szCs w:val="21"/>
                    </w:rPr>
                  </w:pPr>
                </w:p>
              </w:tc>
              <w:tc>
                <w:tcPr>
                  <w:tcW w:w="233" w:type="pct"/>
                  <w:vMerge w:val="continue"/>
                  <w:tcBorders>
                    <w:tl2br w:val="nil"/>
                    <w:tr2bl w:val="nil"/>
                  </w:tcBorders>
                  <w:noWrap w:val="0"/>
                  <w:vAlign w:val="center"/>
                </w:tcPr>
                <w:p w14:paraId="5BCBEB2A">
                  <w:pPr>
                    <w:widowControl/>
                    <w:jc w:val="center"/>
                    <w:rPr>
                      <w:rFonts w:hint="default" w:ascii="Times New Roman" w:hAnsi="Times New Roman" w:eastAsia="宋体" w:cs="Times New Roman"/>
                      <w:kern w:val="2"/>
                      <w:sz w:val="21"/>
                      <w:szCs w:val="21"/>
                    </w:rPr>
                  </w:pPr>
                </w:p>
              </w:tc>
              <w:tc>
                <w:tcPr>
                  <w:tcW w:w="239" w:type="pct"/>
                  <w:tcBorders>
                    <w:tl2br w:val="nil"/>
                    <w:tr2bl w:val="nil"/>
                  </w:tcBorders>
                  <w:noWrap w:val="0"/>
                  <w:vAlign w:val="center"/>
                </w:tcPr>
                <w:p w14:paraId="086FADC2">
                  <w:pPr>
                    <w:pStyle w:val="49"/>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污染物排放管控</w:t>
                  </w:r>
                </w:p>
              </w:tc>
              <w:tc>
                <w:tcPr>
                  <w:tcW w:w="2295" w:type="pct"/>
                  <w:tcBorders>
                    <w:tl2br w:val="nil"/>
                    <w:tr2bl w:val="nil"/>
                  </w:tcBorders>
                  <w:noWrap w:val="0"/>
                  <w:vAlign w:val="center"/>
                </w:tcPr>
                <w:p w14:paraId="1CB6DA6F">
                  <w:pPr>
                    <w:pStyle w:val="49"/>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1、禁止含重金属工业废水进入城镇生活污水处理厂。</w:t>
                  </w:r>
                </w:p>
                <w:p w14:paraId="31A12CC0">
                  <w:pPr>
                    <w:pStyle w:val="49"/>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2、涉重行业企业废气、废水重金属污染物应达到国家或行业污染物排放标准限值要求。</w:t>
                  </w:r>
                </w:p>
                <w:p w14:paraId="262827CA">
                  <w:pPr>
                    <w:pStyle w:val="49"/>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3、污染地块治理与修复期间应当采取有效措施防止对地块及其周边环境造成二次污染。治理与修复过程中产生的废水、废气和固体废物按照国家有关规定进行处理或者处置，并达到相关环境标准和要求。</w:t>
                  </w:r>
                </w:p>
                <w:p w14:paraId="0CE9EC3B">
                  <w:pPr>
                    <w:pStyle w:val="49"/>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4、填埋场渗滤液应达标排放。</w:t>
                  </w:r>
                </w:p>
                <w:p w14:paraId="2DE3E09A">
                  <w:pPr>
                    <w:pStyle w:val="49"/>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5、禁燃区内禁止销售、燃用高污染燃料；原有的生物质锅炉应采用专用生物质锅炉并配套高效除尘设施。</w:t>
                  </w:r>
                </w:p>
              </w:tc>
              <w:tc>
                <w:tcPr>
                  <w:tcW w:w="1413" w:type="pct"/>
                  <w:tcBorders>
                    <w:tl2br w:val="nil"/>
                    <w:tr2bl w:val="nil"/>
                  </w:tcBorders>
                  <w:noWrap w:val="0"/>
                  <w:vAlign w:val="center"/>
                </w:tcPr>
                <w:p w14:paraId="7D9E81AD">
                  <w:pPr>
                    <w:pStyle w:val="49"/>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宋体" w:cs="Times New Roman"/>
                      <w:color w:val="auto"/>
                      <w:kern w:val="2"/>
                      <w:sz w:val="21"/>
                      <w:szCs w:val="21"/>
                      <w:lang w:val="en-US"/>
                    </w:rPr>
                  </w:pPr>
                  <w:r>
                    <w:rPr>
                      <w:rFonts w:hint="eastAsia" w:ascii="Times New Roman" w:hAnsi="Times New Roman" w:eastAsia="宋体" w:cs="Times New Roman"/>
                      <w:color w:val="auto"/>
                      <w:kern w:val="2"/>
                      <w:sz w:val="21"/>
                      <w:szCs w:val="21"/>
                    </w:rPr>
                    <w:t>1、</w:t>
                  </w:r>
                  <w:r>
                    <w:rPr>
                      <w:rFonts w:hint="eastAsia" w:eastAsia="宋体" w:cs="Times New Roman"/>
                      <w:color w:val="auto"/>
                      <w:kern w:val="2"/>
                      <w:sz w:val="21"/>
                      <w:szCs w:val="21"/>
                      <w:lang w:val="en-US" w:eastAsia="zh-CN"/>
                    </w:rPr>
                    <w:t>本项目不涉及</w:t>
                  </w:r>
                </w:p>
                <w:p w14:paraId="5EE9F428">
                  <w:pPr>
                    <w:pStyle w:val="49"/>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Times New Roman" w:hAnsi="Times New Roman" w:eastAsia="宋体" w:cs="Times New Roman"/>
                      <w:color w:val="FF0000"/>
                      <w:kern w:val="2"/>
                      <w:sz w:val="21"/>
                      <w:szCs w:val="21"/>
                    </w:rPr>
                  </w:pPr>
                  <w:r>
                    <w:rPr>
                      <w:rFonts w:hint="eastAsia" w:ascii="Times New Roman" w:hAnsi="Times New Roman" w:eastAsia="宋体" w:cs="Times New Roman"/>
                      <w:color w:val="auto"/>
                      <w:kern w:val="2"/>
                      <w:sz w:val="21"/>
                      <w:szCs w:val="21"/>
                    </w:rPr>
                    <w:t>2、</w:t>
                  </w:r>
                  <w:r>
                    <w:rPr>
                      <w:rFonts w:hint="eastAsia" w:ascii="Times New Roman" w:hAnsi="Times New Roman" w:eastAsia="宋体" w:cs="Times New Roman"/>
                      <w:color w:val="000000" w:themeColor="text1"/>
                      <w:kern w:val="2"/>
                      <w:sz w:val="21"/>
                      <w:szCs w:val="21"/>
                      <w14:textFill>
                        <w14:solidFill>
                          <w14:schemeClr w14:val="tx1"/>
                        </w14:solidFill>
                      </w14:textFill>
                    </w:rPr>
                    <w:t>本项目废水不外排</w:t>
                  </w:r>
                  <w:r>
                    <w:rPr>
                      <w:rFonts w:hint="eastAsia" w:eastAsia="宋体" w:cs="Times New Roman"/>
                      <w:color w:val="000000" w:themeColor="text1"/>
                      <w:kern w:val="2"/>
                      <w:sz w:val="21"/>
                      <w:szCs w:val="21"/>
                      <w:lang w:eastAsia="zh-CN"/>
                      <w14:textFill>
                        <w14:solidFill>
                          <w14:schemeClr w14:val="tx1"/>
                        </w14:solidFill>
                      </w14:textFill>
                    </w:rPr>
                    <w:t>，</w:t>
                  </w:r>
                  <w:r>
                    <w:rPr>
                      <w:rFonts w:hint="eastAsia" w:eastAsia="宋体" w:cs="Times New Roman"/>
                      <w:color w:val="000000" w:themeColor="text1"/>
                      <w:kern w:val="2"/>
                      <w:sz w:val="21"/>
                      <w:szCs w:val="21"/>
                      <w:lang w:val="en-US" w:eastAsia="zh-CN"/>
                      <w14:textFill>
                        <w14:solidFill>
                          <w14:schemeClr w14:val="tx1"/>
                        </w14:solidFill>
                      </w14:textFill>
                    </w:rPr>
                    <w:t>回用于选矿生产</w:t>
                  </w:r>
                  <w:r>
                    <w:rPr>
                      <w:rFonts w:hint="eastAsia" w:ascii="Times New Roman" w:hAnsi="Times New Roman" w:eastAsia="宋体" w:cs="Times New Roman"/>
                      <w:color w:val="000000" w:themeColor="text1"/>
                      <w:kern w:val="2"/>
                      <w:sz w:val="21"/>
                      <w:szCs w:val="21"/>
                      <w14:textFill>
                        <w14:solidFill>
                          <w14:schemeClr w14:val="tx1"/>
                        </w14:solidFill>
                      </w14:textFill>
                    </w:rPr>
                    <w:t>，项目试验过程产生的废气经“</w:t>
                  </w:r>
                  <w:r>
                    <w:rPr>
                      <w:rFonts w:hint="eastAsia" w:eastAsia="宋体" w:cs="Times New Roman"/>
                      <w:color w:val="000000" w:themeColor="text1"/>
                      <w:kern w:val="2"/>
                      <w:sz w:val="21"/>
                      <w:szCs w:val="21"/>
                      <w:lang w:eastAsia="zh-CN"/>
                      <w14:textFill>
                        <w14:solidFill>
                          <w14:schemeClr w14:val="tx1"/>
                        </w14:solidFill>
                      </w14:textFill>
                    </w:rPr>
                    <w:t>干式酸雾箱</w:t>
                  </w:r>
                  <w:r>
                    <w:rPr>
                      <w:rFonts w:hint="eastAsia" w:ascii="Times New Roman" w:hAnsi="Times New Roman" w:eastAsia="宋体" w:cs="Times New Roman"/>
                      <w:color w:val="000000" w:themeColor="text1"/>
                      <w:kern w:val="2"/>
                      <w:sz w:val="21"/>
                      <w:szCs w:val="21"/>
                      <w14:textFill>
                        <w14:solidFill>
                          <w14:schemeClr w14:val="tx1"/>
                        </w14:solidFill>
                      </w14:textFill>
                    </w:rPr>
                    <w:t>+活性炭吸附”处理后达标排放。</w:t>
                  </w:r>
                </w:p>
                <w:p w14:paraId="173F4379">
                  <w:pPr>
                    <w:pStyle w:val="49"/>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3、</w:t>
                  </w:r>
                  <w:r>
                    <w:rPr>
                      <w:rFonts w:hint="eastAsia" w:ascii="Times New Roman" w:hAnsi="Times New Roman" w:eastAsia="宋体" w:cs="Times New Roman"/>
                      <w:color w:val="auto"/>
                      <w:kern w:val="2"/>
                      <w:sz w:val="21"/>
                      <w:szCs w:val="21"/>
                      <w:lang w:eastAsia="zh-CN"/>
                    </w:rPr>
                    <w:t>不涉及</w:t>
                  </w:r>
                  <w:r>
                    <w:rPr>
                      <w:rFonts w:hint="eastAsia" w:ascii="Times New Roman" w:hAnsi="Times New Roman" w:eastAsia="宋体" w:cs="Times New Roman"/>
                      <w:color w:val="auto"/>
                      <w:kern w:val="2"/>
                      <w:sz w:val="21"/>
                      <w:szCs w:val="21"/>
                    </w:rPr>
                    <w:t>。</w:t>
                  </w:r>
                </w:p>
                <w:p w14:paraId="375711C2">
                  <w:pPr>
                    <w:pStyle w:val="49"/>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4、不涉及。</w:t>
                  </w:r>
                </w:p>
              </w:tc>
              <w:tc>
                <w:tcPr>
                  <w:tcW w:w="313" w:type="pct"/>
                  <w:tcBorders>
                    <w:tl2br w:val="nil"/>
                    <w:tr2bl w:val="nil"/>
                  </w:tcBorders>
                  <w:noWrap w:val="0"/>
                  <w:vAlign w:val="center"/>
                </w:tcPr>
                <w:p w14:paraId="23C2F2E8">
                  <w:pPr>
                    <w:pStyle w:val="49"/>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sz w:val="21"/>
                      <w:szCs w:val="21"/>
                      <w:lang w:val="zh-CN" w:eastAsia="zh-CN"/>
                    </w:rPr>
                    <w:t>相符</w:t>
                  </w:r>
                </w:p>
              </w:tc>
            </w:tr>
            <w:tr w14:paraId="34526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90" w:hRule="atLeast"/>
                <w:jc w:val="center"/>
              </w:trPr>
              <w:tc>
                <w:tcPr>
                  <w:tcW w:w="504" w:type="pct"/>
                  <w:vMerge w:val="continue"/>
                  <w:tcBorders>
                    <w:tl2br w:val="nil"/>
                    <w:tr2bl w:val="nil"/>
                  </w:tcBorders>
                  <w:noWrap w:val="0"/>
                  <w:vAlign w:val="center"/>
                </w:tcPr>
                <w:p w14:paraId="481CBCD8">
                  <w:pPr>
                    <w:widowControl/>
                    <w:jc w:val="center"/>
                    <w:rPr>
                      <w:rFonts w:hint="default" w:ascii="Times New Roman" w:hAnsi="Times New Roman" w:eastAsia="宋体" w:cs="Times New Roman"/>
                      <w:kern w:val="2"/>
                      <w:sz w:val="21"/>
                      <w:szCs w:val="21"/>
                    </w:rPr>
                  </w:pPr>
                </w:p>
              </w:tc>
              <w:tc>
                <w:tcPr>
                  <w:tcW w:w="233" w:type="pct"/>
                  <w:vMerge w:val="continue"/>
                  <w:tcBorders>
                    <w:tl2br w:val="nil"/>
                    <w:tr2bl w:val="nil"/>
                  </w:tcBorders>
                  <w:noWrap w:val="0"/>
                  <w:vAlign w:val="center"/>
                </w:tcPr>
                <w:p w14:paraId="37113801">
                  <w:pPr>
                    <w:widowControl/>
                    <w:jc w:val="center"/>
                    <w:rPr>
                      <w:rFonts w:hint="default" w:ascii="Times New Roman" w:hAnsi="Times New Roman" w:eastAsia="宋体" w:cs="Times New Roman"/>
                      <w:kern w:val="2"/>
                      <w:sz w:val="21"/>
                      <w:szCs w:val="21"/>
                    </w:rPr>
                  </w:pPr>
                </w:p>
              </w:tc>
              <w:tc>
                <w:tcPr>
                  <w:tcW w:w="239" w:type="pct"/>
                  <w:tcBorders>
                    <w:tl2br w:val="nil"/>
                    <w:tr2bl w:val="nil"/>
                  </w:tcBorders>
                  <w:noWrap w:val="0"/>
                  <w:vAlign w:val="center"/>
                </w:tcPr>
                <w:p w14:paraId="7B7E7213">
                  <w:pPr>
                    <w:pStyle w:val="49"/>
                    <w:jc w:val="both"/>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环境风险防控</w:t>
                  </w:r>
                </w:p>
              </w:tc>
              <w:tc>
                <w:tcPr>
                  <w:tcW w:w="2295" w:type="pct"/>
                  <w:tcBorders>
                    <w:tl2br w:val="nil"/>
                    <w:tr2bl w:val="nil"/>
                  </w:tcBorders>
                  <w:noWrap w:val="0"/>
                  <w:vAlign w:val="center"/>
                </w:tcPr>
                <w:p w14:paraId="26FA7B62">
                  <w:pPr>
                    <w:pStyle w:val="49"/>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kern w:val="2"/>
                      <w:sz w:val="21"/>
                      <w:szCs w:val="21"/>
                    </w:rPr>
                    <w:t>1、以跨界河流水体为重点，加强涉水污染源治理和监管，做好事故废水的风险管控联动，防止事故废水排入雨水</w:t>
                  </w:r>
                  <w:r>
                    <w:rPr>
                      <w:rFonts w:hint="default" w:ascii="Times New Roman" w:hAnsi="Times New Roman" w:eastAsia="宋体" w:cs="Times New Roman"/>
                      <w:color w:val="auto"/>
                      <w:kern w:val="2"/>
                      <w:sz w:val="21"/>
                      <w:szCs w:val="21"/>
                    </w:rPr>
                    <w:t>管网</w:t>
                  </w:r>
                  <w:r>
                    <w:rPr>
                      <w:rFonts w:hint="default" w:ascii="Times New Roman" w:hAnsi="Times New Roman" w:eastAsia="宋体" w:cs="Times New Roman"/>
                      <w:kern w:val="2"/>
                      <w:sz w:val="21"/>
                      <w:szCs w:val="21"/>
                    </w:rPr>
                    <w:t>或未经处理直接进入地表水体。严格防范跨界水环境污染风险。</w:t>
                  </w:r>
                </w:p>
                <w:p w14:paraId="489459B8">
                  <w:pPr>
                    <w:pStyle w:val="49"/>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2、有色金属冶炼、化工和危险化学品生产、储存、使用等企业在拆除生产设施设备、污染治理设施时，要事先制定残留污染物清理和安全处置方案。</w:t>
                  </w:r>
                </w:p>
                <w:p w14:paraId="7EBB2478">
                  <w:pPr>
                    <w:pStyle w:val="49"/>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3、重点单位新、改、扩建项目用地应当符合国家或者地方有关建设用地土壤污染风险管控标准。按照土壤环境调查相关技术规定，对垃圾填埋场周边土壤环境状况进行调查评估。对周边土壤环境超过可接受风险的，应采取限制填埋废物进入、降低人体暴露健康风险等管控措施。</w:t>
                  </w:r>
                </w:p>
                <w:p w14:paraId="7FB3CBEC">
                  <w:pPr>
                    <w:pStyle w:val="49"/>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4、对永久基本农田周边地区的现役尾矿库开展整治。开展尾矿库安全隐患排查及风险评估。</w:t>
                  </w:r>
                </w:p>
                <w:p w14:paraId="6C43D87E">
                  <w:pPr>
                    <w:pStyle w:val="49"/>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5、对高度关注地块，开展初步采样调查，评估确定污染地块清单，初步划分地块污染的风险等级，确定污染地块优先管控名录。</w:t>
                  </w:r>
                </w:p>
              </w:tc>
              <w:tc>
                <w:tcPr>
                  <w:tcW w:w="1413" w:type="pct"/>
                  <w:tcBorders>
                    <w:tl2br w:val="nil"/>
                    <w:tr2bl w:val="nil"/>
                  </w:tcBorders>
                  <w:noWrap w:val="0"/>
                  <w:vAlign w:val="center"/>
                </w:tcPr>
                <w:p w14:paraId="6D6F3D0D">
                  <w:pPr>
                    <w:pStyle w:val="49"/>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1、本项目</w:t>
                  </w:r>
                  <w:r>
                    <w:rPr>
                      <w:rFonts w:hint="eastAsia" w:eastAsia="宋体" w:cs="Times New Roman"/>
                      <w:color w:val="auto"/>
                      <w:kern w:val="2"/>
                      <w:sz w:val="21"/>
                      <w:szCs w:val="21"/>
                      <w:lang w:val="en-US" w:eastAsia="zh-CN"/>
                    </w:rPr>
                    <w:t>选矿试验室实验废水及</w:t>
                  </w:r>
                  <w:r>
                    <w:rPr>
                      <w:rFonts w:hint="default" w:ascii="Times New Roman" w:hAnsi="Times New Roman" w:eastAsia="宋体" w:cs="Times New Roman"/>
                      <w:color w:val="auto"/>
                      <w:kern w:val="2"/>
                      <w:sz w:val="21"/>
                      <w:szCs w:val="21"/>
                    </w:rPr>
                    <w:t>生活污水</w:t>
                  </w:r>
                  <w:r>
                    <w:rPr>
                      <w:rFonts w:hint="eastAsia" w:eastAsia="宋体" w:cs="Times New Roman"/>
                      <w:color w:val="auto"/>
                      <w:kern w:val="2"/>
                      <w:sz w:val="21"/>
                      <w:szCs w:val="21"/>
                      <w:lang w:val="en-US" w:eastAsia="zh-CN"/>
                    </w:rPr>
                    <w:t>预处理后均通过龙宇公司尾矿浓密池浓密沉淀后回用于选矿生产</w:t>
                  </w:r>
                  <w:r>
                    <w:rPr>
                      <w:rFonts w:hint="default" w:ascii="Times New Roman" w:hAnsi="Times New Roman" w:eastAsia="宋体" w:cs="Times New Roman"/>
                      <w:color w:val="auto"/>
                      <w:kern w:val="2"/>
                      <w:sz w:val="21"/>
                      <w:szCs w:val="21"/>
                    </w:rPr>
                    <w:t>，安全试验室生活污水</w:t>
                  </w:r>
                  <w:r>
                    <w:rPr>
                      <w:rFonts w:hint="eastAsia" w:eastAsia="宋体" w:cs="Times New Roman"/>
                      <w:color w:val="auto"/>
                      <w:kern w:val="2"/>
                      <w:sz w:val="21"/>
                      <w:szCs w:val="21"/>
                      <w:lang w:val="en-US" w:eastAsia="zh-CN"/>
                    </w:rPr>
                    <w:t>通过龙宇</w:t>
                  </w:r>
                  <w:r>
                    <w:rPr>
                      <w:rFonts w:hint="default" w:ascii="Times New Roman" w:hAnsi="Times New Roman" w:eastAsia="宋体" w:cs="Times New Roman"/>
                      <w:color w:val="auto"/>
                      <w:kern w:val="2"/>
                      <w:sz w:val="21"/>
                      <w:szCs w:val="21"/>
                    </w:rPr>
                    <w:t>矿山公司办公生活区内一体化污水处理设备处理后，返回采场高位水池，用于采场洒水抑尘用水的补充水</w:t>
                  </w:r>
                  <w:r>
                    <w:rPr>
                      <w:rFonts w:hint="eastAsia" w:eastAsia="宋体" w:cs="Times New Roman"/>
                      <w:color w:val="auto"/>
                      <w:kern w:val="2"/>
                      <w:sz w:val="21"/>
                      <w:szCs w:val="21"/>
                      <w:lang w:eastAsia="zh-CN"/>
                    </w:rPr>
                    <w:t>，</w:t>
                  </w:r>
                  <w:r>
                    <w:rPr>
                      <w:rFonts w:hint="eastAsia" w:eastAsia="宋体" w:cs="Times New Roman"/>
                      <w:color w:val="auto"/>
                      <w:kern w:val="2"/>
                      <w:sz w:val="21"/>
                      <w:szCs w:val="21"/>
                      <w:lang w:val="en-US" w:eastAsia="zh-CN"/>
                    </w:rPr>
                    <w:t>均</w:t>
                  </w:r>
                  <w:r>
                    <w:rPr>
                      <w:rFonts w:hint="default" w:ascii="Times New Roman" w:hAnsi="Times New Roman" w:eastAsia="宋体" w:cs="Times New Roman"/>
                      <w:color w:val="auto"/>
                      <w:kern w:val="2"/>
                      <w:sz w:val="21"/>
                      <w:szCs w:val="21"/>
                    </w:rPr>
                    <w:t>不外排。</w:t>
                  </w:r>
                </w:p>
                <w:p w14:paraId="6A3ABE20">
                  <w:pPr>
                    <w:pStyle w:val="49"/>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default" w:ascii="Times New Roman" w:hAnsi="Times New Roman" w:eastAsia="宋体" w:cs="Times New Roman"/>
                      <w:color w:val="auto"/>
                      <w:kern w:val="2"/>
                      <w:sz w:val="21"/>
                      <w:szCs w:val="21"/>
                    </w:rPr>
                  </w:pPr>
                  <w:r>
                    <w:rPr>
                      <w:rFonts w:hint="eastAsia" w:eastAsia="宋体" w:cs="Times New Roman"/>
                      <w:color w:val="auto"/>
                      <w:kern w:val="2"/>
                      <w:sz w:val="21"/>
                      <w:szCs w:val="21"/>
                      <w:lang w:val="en-US" w:eastAsia="zh-CN"/>
                    </w:rPr>
                    <w:t>选厂设置事故池，可以防止事故废水外排，不会对地表水体造成污染。</w:t>
                  </w:r>
                </w:p>
                <w:p w14:paraId="671CD491">
                  <w:pPr>
                    <w:pStyle w:val="49"/>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2、不涉及。</w:t>
                  </w:r>
                </w:p>
                <w:p w14:paraId="76A18E6B">
                  <w:pPr>
                    <w:pStyle w:val="49"/>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3、不涉及。</w:t>
                  </w:r>
                </w:p>
                <w:p w14:paraId="3E374D3E">
                  <w:pPr>
                    <w:pStyle w:val="49"/>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4、不涉及。</w:t>
                  </w:r>
                </w:p>
                <w:p w14:paraId="0508803D">
                  <w:pPr>
                    <w:pStyle w:val="49"/>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5、不涉及。</w:t>
                  </w:r>
                </w:p>
              </w:tc>
              <w:tc>
                <w:tcPr>
                  <w:tcW w:w="313" w:type="pct"/>
                  <w:tcBorders>
                    <w:tl2br w:val="nil"/>
                    <w:tr2bl w:val="nil"/>
                  </w:tcBorders>
                  <w:noWrap w:val="0"/>
                  <w:vAlign w:val="center"/>
                </w:tcPr>
                <w:p w14:paraId="6AA9AA69">
                  <w:pPr>
                    <w:pStyle w:val="49"/>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宋体" w:cs="Times New Roman"/>
                      <w:sz w:val="21"/>
                      <w:szCs w:val="21"/>
                      <w:lang w:val="zh-CN" w:eastAsia="zh-CN"/>
                    </w:rPr>
                  </w:pPr>
                  <w:r>
                    <w:rPr>
                      <w:rFonts w:hint="eastAsia" w:eastAsia="宋体" w:cs="Times New Roman"/>
                      <w:sz w:val="21"/>
                      <w:szCs w:val="21"/>
                      <w:lang w:val="zh-CN" w:eastAsia="zh-CN"/>
                    </w:rPr>
                    <w:t>相符</w:t>
                  </w:r>
                </w:p>
              </w:tc>
            </w:tr>
            <w:tr w14:paraId="68751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1620" w:hRule="atLeast"/>
                <w:jc w:val="center"/>
              </w:trPr>
              <w:tc>
                <w:tcPr>
                  <w:tcW w:w="504" w:type="pct"/>
                  <w:vMerge w:val="continue"/>
                  <w:tcBorders>
                    <w:tl2br w:val="nil"/>
                    <w:tr2bl w:val="nil"/>
                  </w:tcBorders>
                  <w:noWrap w:val="0"/>
                  <w:vAlign w:val="center"/>
                </w:tcPr>
                <w:p w14:paraId="7DC0092F">
                  <w:pPr>
                    <w:widowControl/>
                    <w:jc w:val="center"/>
                    <w:rPr>
                      <w:rFonts w:hint="default" w:ascii="Times New Roman" w:hAnsi="Times New Roman" w:eastAsia="宋体" w:cs="Times New Roman"/>
                      <w:kern w:val="2"/>
                      <w:sz w:val="21"/>
                      <w:szCs w:val="21"/>
                    </w:rPr>
                  </w:pPr>
                </w:p>
              </w:tc>
              <w:tc>
                <w:tcPr>
                  <w:tcW w:w="233" w:type="pct"/>
                  <w:vMerge w:val="continue"/>
                  <w:tcBorders>
                    <w:tl2br w:val="nil"/>
                    <w:tr2bl w:val="nil"/>
                  </w:tcBorders>
                  <w:noWrap w:val="0"/>
                  <w:vAlign w:val="center"/>
                </w:tcPr>
                <w:p w14:paraId="1FA58EB4">
                  <w:pPr>
                    <w:widowControl/>
                    <w:jc w:val="center"/>
                    <w:rPr>
                      <w:rFonts w:hint="default" w:ascii="Times New Roman" w:hAnsi="Times New Roman" w:eastAsia="宋体" w:cs="Times New Roman"/>
                      <w:kern w:val="2"/>
                      <w:sz w:val="21"/>
                      <w:szCs w:val="21"/>
                    </w:rPr>
                  </w:pPr>
                </w:p>
              </w:tc>
              <w:tc>
                <w:tcPr>
                  <w:tcW w:w="239" w:type="pct"/>
                  <w:tcBorders>
                    <w:tl2br w:val="nil"/>
                    <w:tr2bl w:val="nil"/>
                  </w:tcBorders>
                  <w:noWrap w:val="0"/>
                  <w:vAlign w:val="center"/>
                </w:tcPr>
                <w:p w14:paraId="01E50A26">
                  <w:pPr>
                    <w:pStyle w:val="49"/>
                    <w:jc w:val="both"/>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资源开发效率</w:t>
                  </w:r>
                </w:p>
              </w:tc>
              <w:tc>
                <w:tcPr>
                  <w:tcW w:w="2295" w:type="pct"/>
                  <w:tcBorders>
                    <w:tl2br w:val="nil"/>
                    <w:tr2bl w:val="nil"/>
                  </w:tcBorders>
                  <w:noWrap w:val="0"/>
                  <w:vAlign w:val="center"/>
                </w:tcPr>
                <w:p w14:paraId="779549DE">
                  <w:pPr>
                    <w:pStyle w:val="49"/>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1、企业应不断提高资源能源利用效率，新改扩建设项目的清洁生产水平应达到国内先进水平。</w:t>
                  </w:r>
                </w:p>
                <w:p w14:paraId="11523E24">
                  <w:pPr>
                    <w:pStyle w:val="49"/>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宋体" w:cs="Times New Roman"/>
                      <w:color w:val="auto"/>
                      <w:kern w:val="2"/>
                      <w:sz w:val="21"/>
                      <w:szCs w:val="21"/>
                    </w:rPr>
                  </w:pPr>
                  <w:r>
                    <w:rPr>
                      <w:rFonts w:hint="eastAsia" w:eastAsia="宋体" w:cs="Times New Roman"/>
                      <w:color w:val="auto"/>
                      <w:kern w:val="2"/>
                      <w:sz w:val="21"/>
                      <w:szCs w:val="21"/>
                      <w:lang w:val="en-US" w:eastAsia="zh-CN"/>
                    </w:rPr>
                    <w:t>2、</w:t>
                  </w:r>
                  <w:r>
                    <w:rPr>
                      <w:rFonts w:hint="default" w:ascii="Times New Roman" w:hAnsi="Times New Roman" w:eastAsia="宋体" w:cs="Times New Roman"/>
                      <w:color w:val="auto"/>
                      <w:kern w:val="2"/>
                      <w:sz w:val="21"/>
                      <w:szCs w:val="21"/>
                    </w:rPr>
                    <w:t>加强水资源开发利用效率，企业、园区应加大中水回用力度，逐步建设再生水回用配套设施，提高再生水利用率。</w:t>
                  </w:r>
                </w:p>
                <w:p w14:paraId="5F493B85">
                  <w:pPr>
                    <w:pStyle w:val="49"/>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宋体" w:cs="Times New Roman"/>
                      <w:color w:val="auto"/>
                      <w:kern w:val="2"/>
                      <w:sz w:val="21"/>
                      <w:szCs w:val="21"/>
                    </w:rPr>
                  </w:pPr>
                  <w:r>
                    <w:rPr>
                      <w:rFonts w:hint="eastAsia" w:eastAsia="宋体" w:cs="Times New Roman"/>
                      <w:color w:val="auto"/>
                      <w:kern w:val="2"/>
                      <w:sz w:val="21"/>
                      <w:szCs w:val="21"/>
                      <w:lang w:val="en-US" w:eastAsia="zh-CN"/>
                    </w:rPr>
                    <w:t>3</w:t>
                  </w:r>
                  <w:r>
                    <w:rPr>
                      <w:rFonts w:hint="default" w:ascii="Times New Roman" w:hAnsi="Times New Roman" w:eastAsia="宋体" w:cs="Times New Roman"/>
                      <w:color w:val="auto"/>
                      <w:kern w:val="2"/>
                      <w:sz w:val="21"/>
                      <w:szCs w:val="21"/>
                    </w:rPr>
                    <w:t>、推进尾矿</w:t>
                  </w:r>
                  <w:r>
                    <w:rPr>
                      <w:rFonts w:hint="eastAsia" w:eastAsia="宋体" w:cs="Times New Roman"/>
                      <w:color w:val="auto"/>
                      <w:kern w:val="2"/>
                      <w:sz w:val="21"/>
                      <w:szCs w:val="21"/>
                      <w:lang w:eastAsia="zh-CN"/>
                    </w:rPr>
                    <w:t>（</w:t>
                  </w:r>
                  <w:r>
                    <w:rPr>
                      <w:rFonts w:hint="default" w:ascii="Times New Roman" w:hAnsi="Times New Roman" w:eastAsia="宋体" w:cs="Times New Roman"/>
                      <w:color w:val="auto"/>
                      <w:kern w:val="2"/>
                      <w:sz w:val="21"/>
                      <w:szCs w:val="21"/>
                    </w:rPr>
                    <w:t>共伴生矿</w:t>
                  </w:r>
                  <w:r>
                    <w:rPr>
                      <w:rFonts w:hint="eastAsia" w:eastAsia="宋体" w:cs="Times New Roman"/>
                      <w:color w:val="auto"/>
                      <w:kern w:val="2"/>
                      <w:sz w:val="21"/>
                      <w:szCs w:val="21"/>
                      <w:lang w:eastAsia="zh-CN"/>
                    </w:rPr>
                    <w:t>）</w:t>
                  </w:r>
                  <w:r>
                    <w:rPr>
                      <w:rFonts w:hint="default" w:ascii="Times New Roman" w:hAnsi="Times New Roman" w:eastAsia="宋体" w:cs="Times New Roman"/>
                      <w:color w:val="auto"/>
                      <w:kern w:val="2"/>
                      <w:sz w:val="21"/>
                      <w:szCs w:val="21"/>
                    </w:rPr>
                    <w:t>综合利用和协同利用。</w:t>
                  </w:r>
                </w:p>
              </w:tc>
              <w:tc>
                <w:tcPr>
                  <w:tcW w:w="1413" w:type="pct"/>
                  <w:tcBorders>
                    <w:tl2br w:val="nil"/>
                    <w:tr2bl w:val="nil"/>
                  </w:tcBorders>
                  <w:noWrap w:val="0"/>
                  <w:vAlign w:val="center"/>
                </w:tcPr>
                <w:p w14:paraId="6F82785D">
                  <w:pPr>
                    <w:pStyle w:val="49"/>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1、本项目</w:t>
                  </w:r>
                  <w:r>
                    <w:rPr>
                      <w:rFonts w:hint="eastAsia" w:eastAsia="宋体" w:cs="Times New Roman"/>
                      <w:color w:val="auto"/>
                      <w:kern w:val="2"/>
                      <w:sz w:val="21"/>
                      <w:szCs w:val="21"/>
                      <w:lang w:val="en-US" w:eastAsia="zh-CN"/>
                    </w:rPr>
                    <w:t>主要</w:t>
                  </w:r>
                  <w:r>
                    <w:rPr>
                      <w:rFonts w:hint="default" w:ascii="Times New Roman" w:hAnsi="Times New Roman" w:eastAsia="宋体" w:cs="Times New Roman"/>
                      <w:color w:val="auto"/>
                      <w:kern w:val="2"/>
                      <w:sz w:val="21"/>
                      <w:szCs w:val="21"/>
                    </w:rPr>
                    <w:t>能源</w:t>
                  </w:r>
                  <w:r>
                    <w:rPr>
                      <w:rFonts w:hint="eastAsia" w:eastAsia="宋体" w:cs="Times New Roman"/>
                      <w:color w:val="auto"/>
                      <w:kern w:val="2"/>
                      <w:sz w:val="21"/>
                      <w:szCs w:val="21"/>
                      <w:lang w:val="en-US" w:eastAsia="zh-CN"/>
                    </w:rPr>
                    <w:t>为电能，未使用国家发展改革委《产业结构调整指导目录（2024 年本）》等法规、规章限制使用或限期淘汰的落后技术、装备，特别是高能耗设备。项目产生的废水回用于选矿生产，资源能源</w:t>
                  </w:r>
                  <w:r>
                    <w:rPr>
                      <w:rFonts w:hint="default" w:ascii="Times New Roman" w:hAnsi="Times New Roman" w:eastAsia="宋体" w:cs="Times New Roman"/>
                      <w:color w:val="auto"/>
                      <w:kern w:val="2"/>
                      <w:sz w:val="21"/>
                      <w:szCs w:val="21"/>
                    </w:rPr>
                    <w:t>利用效率符合相关要求，清洁生产水平可达到国内先进水平。</w:t>
                  </w:r>
                </w:p>
                <w:p w14:paraId="269B2308">
                  <w:pPr>
                    <w:pStyle w:val="49"/>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2、本项目</w:t>
                  </w:r>
                  <w:r>
                    <w:rPr>
                      <w:rFonts w:hint="eastAsia" w:eastAsia="宋体" w:cs="Times New Roman"/>
                      <w:color w:val="auto"/>
                      <w:kern w:val="2"/>
                      <w:sz w:val="21"/>
                      <w:szCs w:val="21"/>
                      <w:lang w:val="en-US" w:eastAsia="zh-CN"/>
                    </w:rPr>
                    <w:t>选矿试验室实验废水及</w:t>
                  </w:r>
                  <w:r>
                    <w:rPr>
                      <w:rFonts w:hint="default" w:ascii="Times New Roman" w:hAnsi="Times New Roman" w:eastAsia="宋体" w:cs="Times New Roman"/>
                      <w:color w:val="auto"/>
                      <w:kern w:val="2"/>
                      <w:sz w:val="21"/>
                      <w:szCs w:val="21"/>
                    </w:rPr>
                    <w:t>生活污水</w:t>
                  </w:r>
                  <w:r>
                    <w:rPr>
                      <w:rFonts w:hint="eastAsia" w:eastAsia="宋体" w:cs="Times New Roman"/>
                      <w:color w:val="auto"/>
                      <w:kern w:val="2"/>
                      <w:sz w:val="21"/>
                      <w:szCs w:val="21"/>
                      <w:lang w:val="en-US" w:eastAsia="zh-CN"/>
                    </w:rPr>
                    <w:t>预处理后均通过龙宇公司尾矿浓密池浓密沉淀后回用于选矿生产</w:t>
                  </w:r>
                  <w:r>
                    <w:rPr>
                      <w:rFonts w:hint="default" w:ascii="Times New Roman" w:hAnsi="Times New Roman" w:eastAsia="宋体" w:cs="Times New Roman"/>
                      <w:color w:val="auto"/>
                      <w:kern w:val="2"/>
                      <w:sz w:val="21"/>
                      <w:szCs w:val="21"/>
                    </w:rPr>
                    <w:t>，安全试验室生活污水</w:t>
                  </w:r>
                  <w:r>
                    <w:rPr>
                      <w:rFonts w:hint="eastAsia" w:eastAsia="宋体" w:cs="Times New Roman"/>
                      <w:color w:val="auto"/>
                      <w:kern w:val="2"/>
                      <w:sz w:val="21"/>
                      <w:szCs w:val="21"/>
                      <w:lang w:val="en-US" w:eastAsia="zh-CN"/>
                    </w:rPr>
                    <w:t>通过龙宇</w:t>
                  </w:r>
                  <w:r>
                    <w:rPr>
                      <w:rFonts w:hint="default" w:ascii="Times New Roman" w:hAnsi="Times New Roman" w:eastAsia="宋体" w:cs="Times New Roman"/>
                      <w:color w:val="auto"/>
                      <w:kern w:val="2"/>
                      <w:sz w:val="21"/>
                      <w:szCs w:val="21"/>
                    </w:rPr>
                    <w:t>矿山公司办公生活区内一体化污水处理设备处理后，返回采场高位水池，用于采场洒水抑尘用水的补充水</w:t>
                  </w:r>
                  <w:r>
                    <w:rPr>
                      <w:rFonts w:hint="eastAsia" w:eastAsia="宋体" w:cs="Times New Roman"/>
                      <w:color w:val="auto"/>
                      <w:kern w:val="2"/>
                      <w:sz w:val="21"/>
                      <w:szCs w:val="21"/>
                      <w:lang w:eastAsia="zh-CN"/>
                    </w:rPr>
                    <w:t>，</w:t>
                  </w:r>
                  <w:r>
                    <w:rPr>
                      <w:rFonts w:hint="eastAsia" w:eastAsia="宋体" w:cs="Times New Roman"/>
                      <w:color w:val="auto"/>
                      <w:kern w:val="2"/>
                      <w:sz w:val="21"/>
                      <w:szCs w:val="21"/>
                      <w:lang w:val="en-US" w:eastAsia="zh-CN"/>
                    </w:rPr>
                    <w:t>均</w:t>
                  </w:r>
                  <w:r>
                    <w:rPr>
                      <w:rFonts w:hint="default" w:ascii="Times New Roman" w:hAnsi="Times New Roman" w:eastAsia="宋体" w:cs="Times New Roman"/>
                      <w:color w:val="auto"/>
                      <w:kern w:val="2"/>
                      <w:sz w:val="21"/>
                      <w:szCs w:val="21"/>
                    </w:rPr>
                    <w:t>不外排。</w:t>
                  </w:r>
                </w:p>
                <w:p w14:paraId="0FBB7921">
                  <w:pPr>
                    <w:pStyle w:val="49"/>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3、</w:t>
                  </w:r>
                  <w:r>
                    <w:rPr>
                      <w:rFonts w:hint="eastAsia" w:eastAsia="宋体" w:cs="Times New Roman"/>
                      <w:color w:val="000000" w:themeColor="text1"/>
                      <w:kern w:val="2"/>
                      <w:sz w:val="21"/>
                      <w:szCs w:val="21"/>
                      <w:lang w:val="en-US" w:eastAsia="zh-CN"/>
                      <w14:textFill>
                        <w14:solidFill>
                          <w14:schemeClr w14:val="tx1"/>
                        </w14:solidFill>
                      </w14:textFill>
                    </w:rPr>
                    <w:t>项目试验车间主要为</w:t>
                  </w:r>
                  <w:r>
                    <w:rPr>
                      <w:rFonts w:hint="default" w:ascii="Times New Roman" w:hAnsi="Times New Roman" w:eastAsia="宋体" w:cs="Times New Roman"/>
                      <w:color w:val="000000" w:themeColor="text1"/>
                      <w:kern w:val="2"/>
                      <w:sz w:val="21"/>
                      <w:szCs w:val="21"/>
                      <w14:textFill>
                        <w14:solidFill>
                          <w14:schemeClr w14:val="tx1"/>
                        </w14:solidFill>
                      </w14:textFill>
                    </w:rPr>
                    <w:t>推进尾矿综合利用</w:t>
                  </w:r>
                  <w:r>
                    <w:rPr>
                      <w:rFonts w:hint="eastAsia" w:eastAsia="宋体" w:cs="Times New Roman"/>
                      <w:color w:val="000000" w:themeColor="text1"/>
                      <w:kern w:val="2"/>
                      <w:sz w:val="21"/>
                      <w:szCs w:val="21"/>
                      <w:lang w:val="en-US" w:eastAsia="zh-CN"/>
                      <w14:textFill>
                        <w14:solidFill>
                          <w14:schemeClr w14:val="tx1"/>
                        </w14:solidFill>
                      </w14:textFill>
                    </w:rPr>
                    <w:t>做技术支持</w:t>
                  </w:r>
                  <w:r>
                    <w:rPr>
                      <w:rFonts w:hint="default" w:ascii="Times New Roman" w:hAnsi="Times New Roman" w:eastAsia="宋体" w:cs="Times New Roman"/>
                      <w:color w:val="000000" w:themeColor="text1"/>
                      <w:kern w:val="2"/>
                      <w:sz w:val="21"/>
                      <w:szCs w:val="21"/>
                      <w14:textFill>
                        <w14:solidFill>
                          <w14:schemeClr w14:val="tx1"/>
                        </w14:solidFill>
                      </w14:textFill>
                    </w:rPr>
                    <w:t>。</w:t>
                  </w:r>
                </w:p>
              </w:tc>
              <w:tc>
                <w:tcPr>
                  <w:tcW w:w="313" w:type="pct"/>
                  <w:tcBorders>
                    <w:tl2br w:val="nil"/>
                    <w:tr2bl w:val="nil"/>
                  </w:tcBorders>
                  <w:noWrap w:val="0"/>
                  <w:vAlign w:val="center"/>
                </w:tcPr>
                <w:p w14:paraId="471E13F5">
                  <w:pPr>
                    <w:pStyle w:val="49"/>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宋体" w:cs="Times New Roman"/>
                      <w:sz w:val="21"/>
                      <w:szCs w:val="21"/>
                      <w:lang w:val="zh-CN" w:eastAsia="zh-CN"/>
                    </w:rPr>
                  </w:pPr>
                  <w:r>
                    <w:rPr>
                      <w:rFonts w:hint="eastAsia" w:eastAsia="宋体" w:cs="Times New Roman"/>
                      <w:sz w:val="21"/>
                      <w:szCs w:val="21"/>
                      <w:lang w:val="zh-CN" w:eastAsia="zh-CN"/>
                    </w:rPr>
                    <w:t>相符</w:t>
                  </w:r>
                </w:p>
              </w:tc>
            </w:tr>
          </w:tbl>
          <w:p w14:paraId="5374B2D5">
            <w:pPr>
              <w:keepNext w:val="0"/>
              <w:keepLines w:val="0"/>
              <w:suppressLineNumbers w:val="0"/>
              <w:autoSpaceDE w:val="0"/>
              <w:autoSpaceDN w:val="0"/>
              <w:adjustRightInd w:val="0"/>
              <w:snapToGrid w:val="0"/>
              <w:spacing w:before="0" w:beforeAutospacing="0" w:after="0" w:afterAutospacing="0" w:line="520" w:lineRule="exact"/>
              <w:ind w:right="0" w:firstLine="480" w:firstLineChars="200"/>
              <w:rPr>
                <w:rFonts w:hint="default"/>
                <w:color w:val="000000"/>
                <w:sz w:val="24"/>
              </w:rPr>
            </w:pPr>
            <w:r>
              <w:rPr>
                <w:rFonts w:hint="default"/>
                <w:color w:val="000000"/>
                <w:sz w:val="24"/>
              </w:rPr>
              <w:t>由以上分析可知，综上分析，本项目符合《洛阳市生态环境总体准入要求》（2023）、河南省“三线一单”建设项目准入有关要求。</w:t>
            </w:r>
          </w:p>
          <w:p w14:paraId="32898FD6">
            <w:pPr>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hint="eastAsia" w:ascii="Times New Roman" w:hAnsi="Times New Roman" w:eastAsia="宋体" w:cs="Times New Roman"/>
                <w:b/>
                <w:bCs/>
                <w:color w:val="000000"/>
                <w:kern w:val="2"/>
                <w:sz w:val="24"/>
                <w:szCs w:val="24"/>
                <w:u w:val="none"/>
                <w:lang w:val="en-US" w:eastAsia="zh-CN" w:bidi="ar-SA"/>
              </w:rPr>
            </w:pPr>
            <w:r>
              <w:rPr>
                <w:rFonts w:hint="default" w:ascii="Times New Roman" w:hAnsi="Times New Roman" w:eastAsia="宋体" w:cs="Times New Roman"/>
                <w:b/>
                <w:bCs/>
                <w:color w:val="000000"/>
                <w:kern w:val="2"/>
                <w:sz w:val="24"/>
                <w:szCs w:val="24"/>
                <w:u w:val="none"/>
                <w:lang w:val="en-US" w:eastAsia="zh-CN" w:bidi="ar-SA"/>
              </w:rPr>
              <w:t>1.</w:t>
            </w:r>
            <w:r>
              <w:rPr>
                <w:rFonts w:hint="eastAsia" w:ascii="Times New Roman" w:hAnsi="Times New Roman" w:eastAsia="宋体" w:cs="Times New Roman"/>
                <w:b/>
                <w:bCs/>
                <w:color w:val="000000"/>
                <w:kern w:val="2"/>
                <w:sz w:val="24"/>
                <w:szCs w:val="24"/>
                <w:u w:val="none"/>
                <w:lang w:val="en-US" w:eastAsia="zh-CN" w:bidi="ar-SA"/>
              </w:rPr>
              <w:t>4 与栾川县产业准入负面清单（试行）的相符性分析</w:t>
            </w:r>
          </w:p>
          <w:p w14:paraId="0430B513">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b w:val="0"/>
                <w:bCs w:val="0"/>
                <w:color w:val="000000"/>
                <w:kern w:val="2"/>
                <w:sz w:val="24"/>
                <w:szCs w:val="24"/>
                <w:u w:val="none"/>
                <w:lang w:val="en-US" w:eastAsia="zh-CN" w:bidi="ar-SA"/>
              </w:rPr>
            </w:pPr>
            <w:r>
              <w:rPr>
                <w:rFonts w:hint="eastAsia" w:ascii="Times New Roman" w:hAnsi="Times New Roman" w:eastAsia="宋体" w:cs="Times New Roman"/>
                <w:b w:val="0"/>
                <w:bCs w:val="0"/>
                <w:color w:val="000000"/>
                <w:kern w:val="2"/>
                <w:sz w:val="24"/>
                <w:szCs w:val="24"/>
                <w:u w:val="none"/>
                <w:lang w:val="en-US" w:eastAsia="zh-CN" w:bidi="ar-SA"/>
              </w:rPr>
              <w:t>根据2020年6月23日《栾川县人民政府办公室关于印发栾川县产业准入负面清单（试行）的通知》（栾政办</w:t>
            </w:r>
            <w:r>
              <w:rPr>
                <w:rFonts w:hint="default" w:ascii="Times New Roman" w:hAnsi="Times New Roman" w:eastAsia="宋体" w:cs="Times New Roman"/>
                <w:b w:val="0"/>
                <w:bCs w:val="0"/>
                <w:kern w:val="2"/>
                <w:sz w:val="24"/>
                <w:szCs w:val="32"/>
                <w:u w:val="none"/>
                <w:lang w:val="en-US" w:eastAsia="zh-CN" w:bidi="ar-SA"/>
              </w:rPr>
              <w:t>〔202</w:t>
            </w:r>
            <w:r>
              <w:rPr>
                <w:rFonts w:hint="eastAsia" w:cs="Times New Roman"/>
                <w:b w:val="0"/>
                <w:bCs w:val="0"/>
                <w:kern w:val="2"/>
                <w:sz w:val="24"/>
                <w:szCs w:val="32"/>
                <w:u w:val="none"/>
                <w:lang w:val="en-US" w:eastAsia="zh-CN" w:bidi="ar-SA"/>
              </w:rPr>
              <w:t>0</w:t>
            </w:r>
            <w:r>
              <w:rPr>
                <w:rFonts w:hint="default" w:ascii="Times New Roman" w:hAnsi="Times New Roman" w:eastAsia="宋体" w:cs="Times New Roman"/>
                <w:b w:val="0"/>
                <w:bCs w:val="0"/>
                <w:kern w:val="2"/>
                <w:sz w:val="24"/>
                <w:szCs w:val="32"/>
                <w:u w:val="none"/>
                <w:lang w:val="en-US" w:eastAsia="zh-CN" w:bidi="ar-SA"/>
              </w:rPr>
              <w:t>〕</w:t>
            </w:r>
            <w:r>
              <w:rPr>
                <w:rFonts w:hint="eastAsia" w:ascii="Times New Roman" w:hAnsi="Times New Roman" w:eastAsia="宋体" w:cs="Times New Roman"/>
                <w:b w:val="0"/>
                <w:bCs w:val="0"/>
                <w:color w:val="000000"/>
                <w:kern w:val="2"/>
                <w:sz w:val="24"/>
                <w:szCs w:val="24"/>
                <w:u w:val="none"/>
                <w:lang w:val="en-US" w:eastAsia="zh-CN" w:bidi="ar-SA"/>
              </w:rPr>
              <w:t>24号），本项目为</w:t>
            </w:r>
            <w:r>
              <w:rPr>
                <w:rFonts w:hint="eastAsia" w:cs="Times New Roman"/>
                <w:bCs/>
                <w:color w:val="000000"/>
                <w:sz w:val="24"/>
                <w:szCs w:val="24"/>
                <w:u w:val="none"/>
                <w:lang w:val="en-US" w:eastAsia="zh-CN"/>
              </w:rPr>
              <w:t>选矿</w:t>
            </w:r>
            <w:r>
              <w:rPr>
                <w:rFonts w:hint="default" w:ascii="Times New Roman" w:hAnsi="Times New Roman" w:eastAsia="宋体" w:cs="Times New Roman"/>
                <w:bCs/>
                <w:color w:val="000000"/>
                <w:sz w:val="24"/>
                <w:szCs w:val="24"/>
                <w:u w:val="none"/>
              </w:rPr>
              <w:t>试验</w:t>
            </w:r>
            <w:r>
              <w:rPr>
                <w:rFonts w:hint="eastAsia" w:cs="Times New Roman"/>
                <w:bCs/>
                <w:color w:val="000000"/>
                <w:sz w:val="24"/>
                <w:szCs w:val="24"/>
                <w:u w:val="none"/>
                <w:lang w:val="en-US" w:eastAsia="zh-CN"/>
              </w:rPr>
              <w:t>及安全试验</w:t>
            </w:r>
            <w:r>
              <w:rPr>
                <w:rFonts w:hint="eastAsia" w:cs="Times New Roman"/>
                <w:b w:val="0"/>
                <w:bCs w:val="0"/>
                <w:color w:val="000000"/>
                <w:kern w:val="2"/>
                <w:sz w:val="24"/>
                <w:szCs w:val="24"/>
                <w:u w:val="none"/>
                <w:lang w:val="en-US" w:eastAsia="zh-CN" w:bidi="ar-SA"/>
              </w:rPr>
              <w:t>项目</w:t>
            </w:r>
            <w:r>
              <w:rPr>
                <w:rFonts w:hint="eastAsia" w:ascii="Times New Roman" w:hAnsi="Times New Roman" w:eastAsia="宋体" w:cs="Times New Roman"/>
                <w:b w:val="0"/>
                <w:bCs w:val="0"/>
                <w:color w:val="000000"/>
                <w:kern w:val="2"/>
                <w:sz w:val="24"/>
                <w:szCs w:val="24"/>
                <w:u w:val="none"/>
                <w:lang w:val="en-US" w:eastAsia="zh-CN" w:bidi="ar-SA"/>
              </w:rPr>
              <w:t>，不属于清单中的禁止类、限制类产业，故符合栾川县产业准入负面清单（试行）要求。</w:t>
            </w:r>
          </w:p>
          <w:p w14:paraId="339F2AF2">
            <w:pPr>
              <w:keepNext w:val="0"/>
              <w:keepLines w:val="0"/>
              <w:pageBreakBefore w:val="0"/>
              <w:widowControl w:val="0"/>
              <w:numPr>
                <w:ilvl w:val="0"/>
                <w:numId w:val="0"/>
              </w:numPr>
              <w:kinsoku/>
              <w:wordWrap w:val="0"/>
              <w:overflowPunct/>
              <w:topLinePunct w:val="0"/>
              <w:autoSpaceDE w:val="0"/>
              <w:autoSpaceDN w:val="0"/>
              <w:bidi w:val="0"/>
              <w:adjustRightInd w:val="0"/>
              <w:snapToGrid w:val="0"/>
              <w:spacing w:line="500" w:lineRule="exact"/>
              <w:ind w:firstLine="482" w:firstLineChars="200"/>
              <w:jc w:val="both"/>
              <w:textAlignment w:val="auto"/>
              <w:rPr>
                <w:rFonts w:hint="default" w:ascii="Times New Roman" w:hAnsi="Times New Roman" w:eastAsia="宋体" w:cs="Times New Roman"/>
                <w:b/>
                <w:bCs/>
                <w:kern w:val="2"/>
                <w:sz w:val="24"/>
                <w:szCs w:val="32"/>
                <w:u w:val="none"/>
                <w:lang w:val="en-US" w:eastAsia="zh-CN" w:bidi="ar-SA"/>
              </w:rPr>
            </w:pPr>
            <w:r>
              <w:rPr>
                <w:rFonts w:hint="eastAsia"/>
                <w:b/>
                <w:bCs/>
                <w:color w:val="auto"/>
                <w:sz w:val="24"/>
                <w:szCs w:val="24"/>
                <w:highlight w:val="none"/>
                <w:lang w:val="en-US" w:eastAsia="zh-CN"/>
              </w:rPr>
              <w:t>1.5 与《洛阳市生态环境保护委员会办公室关于印发</w:t>
            </w:r>
            <w:r>
              <w:rPr>
                <w:rFonts w:hint="eastAsia" w:ascii="微软雅黑" w:hAnsi="微软雅黑" w:eastAsia="微软雅黑" w:cs="微软雅黑"/>
                <w:b w:val="0"/>
                <w:bCs w:val="0"/>
                <w:color w:val="auto"/>
                <w:sz w:val="24"/>
                <w:szCs w:val="24"/>
                <w:highlight w:val="none"/>
                <w:lang w:val="en-US" w:eastAsia="zh-CN"/>
              </w:rPr>
              <w:t>〈</w:t>
            </w:r>
            <w:r>
              <w:rPr>
                <w:rFonts w:hint="eastAsia"/>
                <w:b/>
                <w:bCs/>
                <w:color w:val="auto"/>
                <w:sz w:val="24"/>
                <w:szCs w:val="24"/>
                <w:highlight w:val="none"/>
                <w:lang w:val="en-US" w:eastAsia="zh-CN"/>
              </w:rPr>
              <w:t>洛阳市2024年蓝天保卫战实施方案</w:t>
            </w:r>
            <w:r>
              <w:rPr>
                <w:rFonts w:hint="eastAsia" w:ascii="微软雅黑" w:hAnsi="微软雅黑" w:eastAsia="微软雅黑" w:cs="微软雅黑"/>
                <w:b w:val="0"/>
                <w:bCs w:val="0"/>
                <w:color w:val="auto"/>
                <w:sz w:val="24"/>
                <w:szCs w:val="24"/>
                <w:highlight w:val="none"/>
                <w:lang w:val="en-US" w:eastAsia="zh-CN"/>
              </w:rPr>
              <w:t>〉</w:t>
            </w:r>
            <w:r>
              <w:rPr>
                <w:rFonts w:hint="eastAsia"/>
                <w:b/>
                <w:bCs/>
                <w:color w:val="auto"/>
                <w:sz w:val="24"/>
                <w:szCs w:val="24"/>
                <w:highlight w:val="none"/>
                <w:lang w:val="en-US" w:eastAsia="zh-CN"/>
              </w:rPr>
              <w:t>、</w:t>
            </w:r>
            <w:r>
              <w:rPr>
                <w:rFonts w:hint="eastAsia" w:ascii="微软雅黑" w:hAnsi="微软雅黑" w:eastAsia="微软雅黑" w:cs="微软雅黑"/>
                <w:b w:val="0"/>
                <w:bCs w:val="0"/>
                <w:color w:val="auto"/>
                <w:sz w:val="24"/>
                <w:szCs w:val="24"/>
                <w:highlight w:val="none"/>
                <w:lang w:val="en-US" w:eastAsia="zh-CN"/>
              </w:rPr>
              <w:t>〈</w:t>
            </w:r>
            <w:r>
              <w:rPr>
                <w:rFonts w:hint="eastAsia"/>
                <w:b/>
                <w:bCs/>
                <w:color w:val="auto"/>
                <w:sz w:val="24"/>
                <w:szCs w:val="24"/>
                <w:highlight w:val="none"/>
                <w:lang w:val="en-US" w:eastAsia="zh-CN"/>
              </w:rPr>
              <w:t>洛阳市2024年碧水保卫战实施方案</w:t>
            </w:r>
            <w:r>
              <w:rPr>
                <w:rFonts w:hint="eastAsia" w:ascii="微软雅黑" w:hAnsi="微软雅黑" w:eastAsia="微软雅黑" w:cs="微软雅黑"/>
                <w:b w:val="0"/>
                <w:bCs w:val="0"/>
                <w:color w:val="auto"/>
                <w:sz w:val="24"/>
                <w:szCs w:val="24"/>
                <w:highlight w:val="none"/>
                <w:lang w:val="en-US" w:eastAsia="zh-CN"/>
              </w:rPr>
              <w:t>〉</w:t>
            </w:r>
            <w:r>
              <w:rPr>
                <w:rFonts w:hint="eastAsia"/>
                <w:b/>
                <w:bCs/>
                <w:color w:val="auto"/>
                <w:sz w:val="24"/>
                <w:szCs w:val="24"/>
                <w:highlight w:val="none"/>
                <w:lang w:val="en-US" w:eastAsia="zh-CN"/>
              </w:rPr>
              <w:t>、</w:t>
            </w:r>
            <w:r>
              <w:rPr>
                <w:rFonts w:hint="eastAsia" w:ascii="微软雅黑" w:hAnsi="微软雅黑" w:eastAsia="微软雅黑" w:cs="微软雅黑"/>
                <w:b w:val="0"/>
                <w:bCs w:val="0"/>
                <w:color w:val="auto"/>
                <w:sz w:val="24"/>
                <w:szCs w:val="24"/>
                <w:highlight w:val="none"/>
                <w:lang w:val="en-US" w:eastAsia="zh-CN"/>
              </w:rPr>
              <w:t>〈</w:t>
            </w:r>
            <w:r>
              <w:rPr>
                <w:rFonts w:hint="eastAsia"/>
                <w:b/>
                <w:bCs/>
                <w:color w:val="auto"/>
                <w:sz w:val="24"/>
                <w:szCs w:val="24"/>
                <w:highlight w:val="none"/>
                <w:lang w:val="en-US" w:eastAsia="zh-CN"/>
              </w:rPr>
              <w:t>洛阳市2024年净土保卫战实施方案</w:t>
            </w:r>
            <w:r>
              <w:rPr>
                <w:rFonts w:hint="eastAsia" w:ascii="微软雅黑" w:hAnsi="微软雅黑" w:eastAsia="微软雅黑" w:cs="微软雅黑"/>
                <w:b w:val="0"/>
                <w:bCs w:val="0"/>
                <w:color w:val="auto"/>
                <w:sz w:val="24"/>
                <w:szCs w:val="24"/>
                <w:highlight w:val="none"/>
                <w:lang w:val="en-US" w:eastAsia="zh-CN"/>
              </w:rPr>
              <w:t>〉</w:t>
            </w:r>
            <w:r>
              <w:rPr>
                <w:rFonts w:hint="eastAsia"/>
                <w:b/>
                <w:bCs/>
                <w:color w:val="auto"/>
                <w:sz w:val="24"/>
                <w:szCs w:val="24"/>
                <w:highlight w:val="none"/>
                <w:lang w:val="en-US" w:eastAsia="zh-CN"/>
              </w:rPr>
              <w:t>、</w:t>
            </w:r>
            <w:r>
              <w:rPr>
                <w:rFonts w:hint="eastAsia" w:ascii="微软雅黑" w:hAnsi="微软雅黑" w:eastAsia="微软雅黑" w:cs="微软雅黑"/>
                <w:b w:val="0"/>
                <w:bCs w:val="0"/>
                <w:color w:val="auto"/>
                <w:sz w:val="24"/>
                <w:szCs w:val="24"/>
                <w:highlight w:val="none"/>
                <w:lang w:val="en-US" w:eastAsia="zh-CN"/>
              </w:rPr>
              <w:t>〈</w:t>
            </w:r>
            <w:r>
              <w:rPr>
                <w:rFonts w:hint="eastAsia"/>
                <w:b/>
                <w:bCs/>
                <w:color w:val="auto"/>
                <w:sz w:val="24"/>
                <w:szCs w:val="24"/>
                <w:highlight w:val="none"/>
                <w:lang w:val="en-US" w:eastAsia="zh-CN"/>
              </w:rPr>
              <w:t>洛阳市 2024年柴油货车污染治理攻坚战实施方案</w:t>
            </w:r>
            <w:r>
              <w:rPr>
                <w:rFonts w:hint="eastAsia"/>
                <w:b/>
                <w:bCs w:val="0"/>
                <w:color w:val="000000"/>
                <w:spacing w:val="0"/>
                <w:kern w:val="0"/>
                <w:sz w:val="24"/>
                <w:u w:val="none"/>
                <w:lang w:eastAsia="zh-CN"/>
              </w:rPr>
              <w:t>〉</w:t>
            </w:r>
            <w:r>
              <w:rPr>
                <w:rFonts w:hint="eastAsia"/>
                <w:b/>
                <w:bCs/>
                <w:color w:val="auto"/>
                <w:sz w:val="24"/>
                <w:szCs w:val="24"/>
                <w:highlight w:val="none"/>
                <w:lang w:val="en-US" w:eastAsia="zh-CN"/>
              </w:rPr>
              <w:t>的通知》（洛环委办〔2024〕28号）相符性分析</w:t>
            </w:r>
          </w:p>
          <w:p w14:paraId="18C4582E">
            <w:pPr>
              <w:keepNext w:val="0"/>
              <w:keepLines w:val="0"/>
              <w:pageBreakBefore w:val="0"/>
              <w:widowControl w:val="0"/>
              <w:numPr>
                <w:ilvl w:val="0"/>
                <w:numId w:val="0"/>
              </w:numPr>
              <w:kinsoku/>
              <w:wordWrap w:val="0"/>
              <w:overflowPunct/>
              <w:topLinePunct w:val="0"/>
              <w:autoSpaceDE w:val="0"/>
              <w:autoSpaceDN w:val="0"/>
              <w:bidi w:val="0"/>
              <w:adjustRightInd w:val="0"/>
              <w:snapToGrid w:val="0"/>
              <w:spacing w:line="500" w:lineRule="exact"/>
              <w:ind w:firstLine="1687" w:firstLineChars="700"/>
              <w:jc w:val="both"/>
              <w:textAlignment w:val="auto"/>
              <w:rPr>
                <w:rFonts w:hint="eastAsia" w:ascii="宋体" w:hAnsi="宋体" w:eastAsia="宋体" w:cs="宋体"/>
                <w:b/>
                <w:bCs/>
                <w:color w:val="000000"/>
                <w:kern w:val="2"/>
                <w:sz w:val="24"/>
                <w:szCs w:val="24"/>
                <w:u w:val="none"/>
                <w:lang w:val="en-US" w:eastAsia="zh-CN" w:bidi="ar-SA"/>
              </w:rPr>
            </w:pPr>
            <w:r>
              <w:rPr>
                <w:rFonts w:hint="default" w:ascii="Times New Roman" w:hAnsi="Times New Roman" w:eastAsia="宋体" w:cs="Times New Roman"/>
                <w:b/>
                <w:bCs/>
                <w:kern w:val="2"/>
                <w:sz w:val="24"/>
                <w:szCs w:val="32"/>
                <w:u w:val="none"/>
                <w:lang w:val="en-US" w:eastAsia="zh-CN" w:bidi="ar-SA"/>
              </w:rPr>
              <w:t>表</w:t>
            </w:r>
            <w:r>
              <w:rPr>
                <w:rFonts w:hint="eastAsia" w:ascii="Times New Roman" w:hAnsi="Times New Roman" w:eastAsia="宋体" w:cs="Times New Roman"/>
                <w:b/>
                <w:bCs/>
                <w:kern w:val="2"/>
                <w:sz w:val="24"/>
                <w:szCs w:val="32"/>
                <w:u w:val="none"/>
                <w:lang w:val="en-US" w:eastAsia="zh-CN" w:bidi="ar-SA"/>
              </w:rPr>
              <w:t>1-2</w:t>
            </w:r>
            <w:r>
              <w:rPr>
                <w:rFonts w:hint="default" w:ascii="Times New Roman" w:hAnsi="Times New Roman" w:eastAsia="宋体" w:cs="Times New Roman"/>
                <w:b/>
                <w:bCs/>
                <w:kern w:val="2"/>
                <w:sz w:val="24"/>
                <w:szCs w:val="32"/>
                <w:u w:val="none"/>
                <w:lang w:val="en-US" w:eastAsia="zh-CN" w:bidi="ar-SA"/>
              </w:rPr>
              <w:t xml:space="preserve"> </w:t>
            </w:r>
            <w:r>
              <w:rPr>
                <w:rFonts w:hint="eastAsia" w:ascii="Times New Roman" w:hAnsi="Times New Roman" w:eastAsia="宋体" w:cs="Times New Roman"/>
                <w:b/>
                <w:bCs/>
                <w:kern w:val="2"/>
                <w:sz w:val="24"/>
                <w:szCs w:val="32"/>
                <w:u w:val="none"/>
                <w:lang w:val="en-US" w:eastAsia="zh-CN" w:bidi="ar-SA"/>
              </w:rPr>
              <w:t xml:space="preserve"> </w:t>
            </w:r>
            <w:r>
              <w:rPr>
                <w:rFonts w:hint="default" w:ascii="Times New Roman" w:hAnsi="Times New Roman" w:eastAsia="宋体" w:cs="Times New Roman"/>
                <w:b/>
                <w:bCs/>
                <w:kern w:val="2"/>
                <w:sz w:val="24"/>
                <w:szCs w:val="32"/>
                <w:u w:val="none"/>
                <w:lang w:val="en-US" w:eastAsia="zh-CN" w:bidi="ar-SA"/>
              </w:rPr>
              <w:t>项目与洛环委办〔2024〕28号相符性分析</w:t>
            </w:r>
          </w:p>
          <w:tbl>
            <w:tblPr>
              <w:tblStyle w:val="22"/>
              <w:tblW w:w="8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0"/>
              <w:gridCol w:w="2672"/>
              <w:gridCol w:w="811"/>
            </w:tblGrid>
            <w:tr w14:paraId="7E0B8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40" w:type="dxa"/>
                  <w:tcMar>
                    <w:left w:w="57" w:type="dxa"/>
                    <w:right w:w="57" w:type="dxa"/>
                  </w:tcMar>
                  <w:vAlign w:val="center"/>
                </w:tcPr>
                <w:p w14:paraId="5962BF7C">
                  <w:pPr>
                    <w:topLinePunct/>
                    <w:spacing w:line="240" w:lineRule="auto"/>
                    <w:ind w:firstLine="0" w:firstLineChars="0"/>
                    <w:jc w:val="center"/>
                    <w:rPr>
                      <w:snapToGrid w:val="0"/>
                      <w:color w:val="auto"/>
                      <w:kern w:val="0"/>
                      <w:sz w:val="21"/>
                    </w:rPr>
                  </w:pPr>
                  <w:r>
                    <w:rPr>
                      <w:snapToGrid w:val="0"/>
                      <w:color w:val="auto"/>
                      <w:kern w:val="0"/>
                      <w:sz w:val="21"/>
                    </w:rPr>
                    <w:t>文件相关要求</w:t>
                  </w:r>
                </w:p>
              </w:tc>
              <w:tc>
                <w:tcPr>
                  <w:tcW w:w="2672" w:type="dxa"/>
                  <w:tcMar>
                    <w:left w:w="57" w:type="dxa"/>
                    <w:right w:w="57" w:type="dxa"/>
                  </w:tcMar>
                  <w:vAlign w:val="center"/>
                </w:tcPr>
                <w:p w14:paraId="12C9A7CC">
                  <w:pPr>
                    <w:topLinePunct/>
                    <w:spacing w:line="240" w:lineRule="auto"/>
                    <w:ind w:firstLine="0" w:firstLineChars="0"/>
                    <w:jc w:val="center"/>
                    <w:rPr>
                      <w:snapToGrid w:val="0"/>
                      <w:color w:val="auto"/>
                      <w:kern w:val="0"/>
                      <w:sz w:val="21"/>
                    </w:rPr>
                  </w:pPr>
                  <w:r>
                    <w:rPr>
                      <w:snapToGrid w:val="0"/>
                      <w:color w:val="auto"/>
                      <w:kern w:val="0"/>
                      <w:sz w:val="21"/>
                    </w:rPr>
                    <w:t>本项目情况</w:t>
                  </w:r>
                </w:p>
              </w:tc>
              <w:tc>
                <w:tcPr>
                  <w:tcW w:w="811" w:type="dxa"/>
                  <w:tcMar>
                    <w:left w:w="57" w:type="dxa"/>
                    <w:right w:w="57" w:type="dxa"/>
                  </w:tcMar>
                  <w:vAlign w:val="center"/>
                </w:tcPr>
                <w:p w14:paraId="6BDD2AC1">
                  <w:pPr>
                    <w:topLinePunct/>
                    <w:spacing w:line="240" w:lineRule="auto"/>
                    <w:ind w:firstLine="0" w:firstLineChars="0"/>
                    <w:jc w:val="center"/>
                    <w:rPr>
                      <w:snapToGrid w:val="0"/>
                      <w:color w:val="auto"/>
                      <w:kern w:val="0"/>
                      <w:sz w:val="21"/>
                    </w:rPr>
                  </w:pPr>
                  <w:r>
                    <w:rPr>
                      <w:snapToGrid w:val="0"/>
                      <w:color w:val="auto"/>
                      <w:kern w:val="0"/>
                      <w:sz w:val="21"/>
                    </w:rPr>
                    <w:t>符合性</w:t>
                  </w:r>
                </w:p>
              </w:tc>
            </w:tr>
            <w:tr w14:paraId="2297F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23" w:type="dxa"/>
                  <w:gridSpan w:val="3"/>
                  <w:tcMar>
                    <w:left w:w="57" w:type="dxa"/>
                    <w:right w:w="57" w:type="dxa"/>
                  </w:tcMar>
                  <w:vAlign w:val="center"/>
                </w:tcPr>
                <w:p w14:paraId="1B6678AB">
                  <w:pPr>
                    <w:topLinePunct/>
                    <w:spacing w:line="240" w:lineRule="auto"/>
                    <w:ind w:firstLine="0" w:firstLineChars="0"/>
                    <w:jc w:val="center"/>
                    <w:rPr>
                      <w:b/>
                      <w:snapToGrid w:val="0"/>
                      <w:color w:val="auto"/>
                      <w:kern w:val="0"/>
                      <w:sz w:val="21"/>
                    </w:rPr>
                  </w:pPr>
                  <w:r>
                    <w:rPr>
                      <w:b/>
                      <w:snapToGrid w:val="0"/>
                      <w:color w:val="auto"/>
                      <w:kern w:val="0"/>
                      <w:sz w:val="21"/>
                    </w:rPr>
                    <w:t>洛阳市</w:t>
                  </w:r>
                  <w:r>
                    <w:rPr>
                      <w:b/>
                      <w:bCs/>
                      <w:snapToGrid w:val="0"/>
                      <w:color w:val="auto"/>
                      <w:kern w:val="0"/>
                      <w:sz w:val="21"/>
                    </w:rPr>
                    <w:t>202</w:t>
                  </w:r>
                  <w:r>
                    <w:rPr>
                      <w:rFonts w:hint="eastAsia"/>
                      <w:b/>
                      <w:bCs/>
                      <w:snapToGrid w:val="0"/>
                      <w:color w:val="auto"/>
                      <w:kern w:val="0"/>
                      <w:sz w:val="21"/>
                    </w:rPr>
                    <w:t>4</w:t>
                  </w:r>
                  <w:r>
                    <w:rPr>
                      <w:b/>
                      <w:snapToGrid w:val="0"/>
                      <w:color w:val="auto"/>
                      <w:kern w:val="0"/>
                      <w:sz w:val="21"/>
                    </w:rPr>
                    <w:t>年蓝天保卫战实施方案</w:t>
                  </w:r>
                </w:p>
              </w:tc>
            </w:tr>
            <w:tr w14:paraId="59C92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23" w:type="dxa"/>
                  <w:gridSpan w:val="3"/>
                  <w:tcMar>
                    <w:left w:w="57" w:type="dxa"/>
                    <w:right w:w="57" w:type="dxa"/>
                  </w:tcMar>
                  <w:vAlign w:val="center"/>
                </w:tcPr>
                <w:p w14:paraId="0EB6469C">
                  <w:pPr>
                    <w:topLinePunct/>
                    <w:spacing w:line="240" w:lineRule="auto"/>
                    <w:ind w:firstLine="0" w:firstLineChars="0"/>
                    <w:rPr>
                      <w:snapToGrid w:val="0"/>
                      <w:color w:val="auto"/>
                      <w:kern w:val="0"/>
                      <w:sz w:val="21"/>
                    </w:rPr>
                  </w:pPr>
                  <w:r>
                    <w:rPr>
                      <w:snapToGrid w:val="0"/>
                      <w:color w:val="auto"/>
                      <w:kern w:val="0"/>
                      <w:sz w:val="21"/>
                    </w:rPr>
                    <w:t>（二）</w:t>
                  </w:r>
                  <w:r>
                    <w:rPr>
                      <w:rFonts w:hint="eastAsia"/>
                      <w:snapToGrid w:val="0"/>
                      <w:color w:val="auto"/>
                      <w:kern w:val="0"/>
                      <w:sz w:val="21"/>
                    </w:rPr>
                    <w:t>工业污染治理减排行动</w:t>
                  </w:r>
                  <w:r>
                    <w:rPr>
                      <w:rFonts w:hint="eastAsia"/>
                      <w:snapToGrid w:val="0"/>
                      <w:color w:val="auto"/>
                      <w:kern w:val="0"/>
                      <w:sz w:val="21"/>
                      <w:lang w:val="en-US" w:eastAsia="zh-CN"/>
                    </w:rPr>
                    <w:t xml:space="preserve"> </w:t>
                  </w:r>
                  <w:r>
                    <w:rPr>
                      <w:rFonts w:hint="eastAsia"/>
                      <w:snapToGrid w:val="0"/>
                      <w:color w:val="auto"/>
                      <w:kern w:val="0"/>
                      <w:sz w:val="21"/>
                    </w:rPr>
                    <w:t>15.开展低效失效设施排查整治</w:t>
                  </w:r>
                </w:p>
              </w:tc>
            </w:tr>
            <w:tr w14:paraId="4F971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40" w:type="dxa"/>
                  <w:tcMar>
                    <w:left w:w="57" w:type="dxa"/>
                    <w:right w:w="57" w:type="dxa"/>
                  </w:tcMar>
                  <w:vAlign w:val="center"/>
                </w:tcPr>
                <w:p w14:paraId="4D4800A3">
                  <w:pPr>
                    <w:topLinePunct/>
                    <w:spacing w:line="240" w:lineRule="auto"/>
                    <w:ind w:firstLine="0" w:firstLineChars="0"/>
                    <w:jc w:val="center"/>
                    <w:rPr>
                      <w:snapToGrid w:val="0"/>
                      <w:color w:val="auto"/>
                      <w:kern w:val="0"/>
                      <w:sz w:val="21"/>
                      <w:szCs w:val="21"/>
                    </w:rPr>
                  </w:pPr>
                  <w:r>
                    <w:rPr>
                      <w:rFonts w:hint="eastAsia"/>
                      <w:snapToGrid w:val="0"/>
                      <w:color w:val="auto"/>
                      <w:kern w:val="0"/>
                      <w:sz w:val="21"/>
                      <w:szCs w:val="21"/>
                    </w:rPr>
                    <w:t>对工业炉</w:t>
                  </w:r>
                  <w:r>
                    <w:rPr>
                      <w:rFonts w:hint="eastAsia"/>
                      <w:snapToGrid w:val="0"/>
                      <w:color w:val="auto"/>
                      <w:kern w:val="0"/>
                      <w:sz w:val="21"/>
                      <w:szCs w:val="21"/>
                      <w:lang w:val="en-US" w:eastAsia="zh-CN"/>
                    </w:rPr>
                    <w:t>窑</w:t>
                  </w:r>
                  <w:r>
                    <w:rPr>
                      <w:rFonts w:hint="eastAsia"/>
                      <w:snapToGrid w:val="0"/>
                      <w:color w:val="auto"/>
                      <w:kern w:val="0"/>
                      <w:sz w:val="21"/>
                      <w:szCs w:val="21"/>
                    </w:rPr>
                    <w:t>、锅炉、涉VOCs等重点行业全面开展低效失效大气污染治理设施排查整治，制定排查整治方案，建立整治提升企业清单……</w:t>
                  </w:r>
                </w:p>
              </w:tc>
              <w:tc>
                <w:tcPr>
                  <w:tcW w:w="2672" w:type="dxa"/>
                  <w:tcMar>
                    <w:left w:w="57" w:type="dxa"/>
                    <w:right w:w="57" w:type="dxa"/>
                  </w:tcMar>
                  <w:vAlign w:val="center"/>
                </w:tcPr>
                <w:p w14:paraId="352A95C4">
                  <w:pPr>
                    <w:topLinePunct/>
                    <w:spacing w:line="240" w:lineRule="auto"/>
                    <w:ind w:firstLine="0" w:firstLineChars="0"/>
                    <w:jc w:val="center"/>
                    <w:rPr>
                      <w:snapToGrid w:val="0"/>
                      <w:color w:val="auto"/>
                      <w:kern w:val="0"/>
                      <w:sz w:val="21"/>
                      <w:szCs w:val="21"/>
                    </w:rPr>
                  </w:pPr>
                  <w:r>
                    <w:rPr>
                      <w:rFonts w:hint="eastAsia"/>
                      <w:snapToGrid w:val="0"/>
                      <w:color w:val="auto"/>
                      <w:kern w:val="0"/>
                      <w:sz w:val="21"/>
                      <w:szCs w:val="21"/>
                      <w:lang w:val="en-US" w:eastAsia="zh-CN"/>
                    </w:rPr>
                    <w:t>项目试验过程产生的废气经</w:t>
                  </w:r>
                  <w:r>
                    <w:rPr>
                      <w:rFonts w:hint="eastAsia"/>
                      <w:spacing w:val="10"/>
                      <w:sz w:val="21"/>
                      <w:szCs w:val="21"/>
                      <w:lang w:eastAsia="zh-CN"/>
                    </w:rPr>
                    <w:t>“</w:t>
                  </w:r>
                  <w:r>
                    <w:rPr>
                      <w:rFonts w:hint="eastAsia"/>
                      <w:spacing w:val="10"/>
                      <w:sz w:val="21"/>
                      <w:szCs w:val="21"/>
                      <w:lang w:val="en-US" w:eastAsia="zh-CN"/>
                    </w:rPr>
                    <w:t>干式酸雾箱塔</w:t>
                  </w:r>
                  <w:r>
                    <w:rPr>
                      <w:rFonts w:ascii="Times New Roman" w:hAnsi="Times New Roman" w:eastAsia="Times New Roman" w:cs="Times New Roman"/>
                      <w:spacing w:val="10"/>
                      <w:sz w:val="21"/>
                      <w:szCs w:val="21"/>
                    </w:rPr>
                    <w:t>+</w:t>
                  </w:r>
                  <w:r>
                    <w:rPr>
                      <w:rFonts w:hint="eastAsia" w:ascii="Times New Roman" w:hAnsi="Times New Roman" w:eastAsia="宋体" w:cs="Times New Roman"/>
                      <w:spacing w:val="10"/>
                      <w:sz w:val="21"/>
                      <w:szCs w:val="21"/>
                      <w:lang w:val="en-US" w:eastAsia="zh-CN"/>
                    </w:rPr>
                    <w:t>活性炭吸附</w:t>
                  </w:r>
                  <w:r>
                    <w:rPr>
                      <w:rFonts w:hint="eastAsia"/>
                      <w:spacing w:val="10"/>
                      <w:sz w:val="21"/>
                      <w:szCs w:val="21"/>
                      <w:lang w:eastAsia="zh-CN"/>
                    </w:rPr>
                    <w:t>”</w:t>
                  </w:r>
                  <w:r>
                    <w:rPr>
                      <w:spacing w:val="-59"/>
                      <w:sz w:val="21"/>
                      <w:szCs w:val="21"/>
                    </w:rPr>
                    <w:t xml:space="preserve"> </w:t>
                  </w:r>
                  <w:r>
                    <w:rPr>
                      <w:rFonts w:hint="eastAsia"/>
                      <w:snapToGrid w:val="0"/>
                      <w:color w:val="auto"/>
                      <w:kern w:val="0"/>
                      <w:sz w:val="21"/>
                      <w:szCs w:val="21"/>
                      <w:lang w:val="en-US" w:eastAsia="zh-CN"/>
                    </w:rPr>
                    <w:t>处理后达标排放</w:t>
                  </w:r>
                  <w:r>
                    <w:rPr>
                      <w:rFonts w:hint="eastAsia"/>
                      <w:snapToGrid w:val="0"/>
                      <w:color w:val="auto"/>
                      <w:kern w:val="0"/>
                      <w:sz w:val="21"/>
                      <w:szCs w:val="21"/>
                    </w:rPr>
                    <w:t>，不属于低效失效大气污染治理设施。</w:t>
                  </w:r>
                </w:p>
              </w:tc>
              <w:tc>
                <w:tcPr>
                  <w:tcW w:w="811" w:type="dxa"/>
                  <w:tcMar>
                    <w:left w:w="57" w:type="dxa"/>
                    <w:right w:w="57" w:type="dxa"/>
                  </w:tcMar>
                  <w:vAlign w:val="center"/>
                </w:tcPr>
                <w:p w14:paraId="0FF1014E">
                  <w:pPr>
                    <w:topLinePunct/>
                    <w:spacing w:line="240" w:lineRule="auto"/>
                    <w:ind w:firstLine="0" w:firstLineChars="0"/>
                    <w:jc w:val="center"/>
                    <w:rPr>
                      <w:snapToGrid w:val="0"/>
                      <w:color w:val="auto"/>
                      <w:kern w:val="0"/>
                      <w:sz w:val="21"/>
                    </w:rPr>
                  </w:pPr>
                  <w:r>
                    <w:rPr>
                      <w:snapToGrid w:val="0"/>
                      <w:color w:val="auto"/>
                      <w:kern w:val="0"/>
                      <w:sz w:val="21"/>
                    </w:rPr>
                    <w:t>符合</w:t>
                  </w:r>
                </w:p>
              </w:tc>
            </w:tr>
            <w:tr w14:paraId="27185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23" w:type="dxa"/>
                  <w:gridSpan w:val="3"/>
                  <w:tcMar>
                    <w:left w:w="57" w:type="dxa"/>
                    <w:right w:w="57" w:type="dxa"/>
                  </w:tcMar>
                  <w:vAlign w:val="center"/>
                </w:tcPr>
                <w:p w14:paraId="073EE021">
                  <w:pPr>
                    <w:topLinePunct/>
                    <w:spacing w:line="240" w:lineRule="auto"/>
                    <w:ind w:firstLine="0" w:firstLineChars="0"/>
                    <w:rPr>
                      <w:snapToGrid w:val="0"/>
                      <w:color w:val="auto"/>
                      <w:kern w:val="0"/>
                      <w:sz w:val="21"/>
                    </w:rPr>
                  </w:pPr>
                  <w:r>
                    <w:rPr>
                      <w:snapToGrid w:val="0"/>
                      <w:color w:val="auto"/>
                      <w:kern w:val="0"/>
                      <w:sz w:val="21"/>
                    </w:rPr>
                    <w:t>（四）</w:t>
                  </w:r>
                  <w:bookmarkStart w:id="1" w:name="_Hlk175863066"/>
                  <w:r>
                    <w:rPr>
                      <w:snapToGrid w:val="0"/>
                      <w:color w:val="auto"/>
                      <w:kern w:val="0"/>
                      <w:sz w:val="21"/>
                    </w:rPr>
                    <w:t>面源污染</w:t>
                  </w:r>
                  <w:r>
                    <w:rPr>
                      <w:rFonts w:hint="eastAsia"/>
                      <w:snapToGrid w:val="0"/>
                      <w:color w:val="auto"/>
                      <w:kern w:val="0"/>
                      <w:sz w:val="21"/>
                    </w:rPr>
                    <w:t>综合防治攻坚</w:t>
                  </w:r>
                  <w:bookmarkEnd w:id="1"/>
                  <w:r>
                    <w:rPr>
                      <w:rFonts w:hint="eastAsia"/>
                      <w:snapToGrid w:val="0"/>
                      <w:color w:val="auto"/>
                      <w:kern w:val="0"/>
                      <w:sz w:val="21"/>
                    </w:rPr>
                    <w:t>行动</w:t>
                  </w:r>
                  <w:r>
                    <w:rPr>
                      <w:rFonts w:hint="eastAsia"/>
                      <w:snapToGrid w:val="0"/>
                      <w:color w:val="auto"/>
                      <w:kern w:val="0"/>
                      <w:sz w:val="21"/>
                      <w:lang w:val="en-US" w:eastAsia="zh-CN"/>
                    </w:rPr>
                    <w:t xml:space="preserve"> </w:t>
                  </w:r>
                  <w:r>
                    <w:rPr>
                      <w:rFonts w:hint="eastAsia"/>
                      <w:snapToGrid w:val="0"/>
                      <w:color w:val="auto"/>
                      <w:kern w:val="0"/>
                      <w:sz w:val="21"/>
                    </w:rPr>
                    <w:t>23.提升扬尘污染精细化管理水平。</w:t>
                  </w:r>
                </w:p>
              </w:tc>
            </w:tr>
            <w:tr w14:paraId="4693D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40" w:type="dxa"/>
                  <w:tcMar>
                    <w:left w:w="57" w:type="dxa"/>
                    <w:right w:w="57" w:type="dxa"/>
                  </w:tcMar>
                  <w:vAlign w:val="center"/>
                </w:tcPr>
                <w:p w14:paraId="61DEAB1A">
                  <w:pPr>
                    <w:topLinePunct/>
                    <w:spacing w:line="240" w:lineRule="auto"/>
                    <w:ind w:firstLine="0" w:firstLineChars="0"/>
                    <w:jc w:val="left"/>
                    <w:rPr>
                      <w:snapToGrid w:val="0"/>
                      <w:color w:val="auto"/>
                      <w:kern w:val="0"/>
                      <w:sz w:val="21"/>
                    </w:rPr>
                  </w:pPr>
                  <w:r>
                    <w:rPr>
                      <w:rFonts w:hint="eastAsia"/>
                      <w:snapToGrid w:val="0"/>
                      <w:color w:val="auto"/>
                      <w:kern w:val="0"/>
                      <w:sz w:val="21"/>
                    </w:rPr>
                    <w:t>（1）强化施工扬尘治理。聚焦建筑施工、城市道路、车辆运输、线性工程、矿山开采和裸露地面重点领域，细化完善全市重点扬尘污染源管控清单，严格落实扬尘治理“两个标准”要求，按照“谁组织、谁监管”原则，明确监管责任，加大执法力度，加强施工围挡、车辆冲洗、湿法作业、密闭运输、地面硬化、物料覆盖等管理，持续提升市政、道路、交通、水利、房建、拆迁等各类施工工地精细化、智慧化管理水平。</w:t>
                  </w:r>
                </w:p>
              </w:tc>
              <w:tc>
                <w:tcPr>
                  <w:tcW w:w="2672" w:type="dxa"/>
                  <w:tcMar>
                    <w:left w:w="57" w:type="dxa"/>
                    <w:right w:w="57" w:type="dxa"/>
                  </w:tcMar>
                  <w:vAlign w:val="center"/>
                </w:tcPr>
                <w:p w14:paraId="3BC6DBB8">
                  <w:pPr>
                    <w:topLinePunct/>
                    <w:spacing w:line="240" w:lineRule="auto"/>
                    <w:ind w:firstLine="0" w:firstLineChars="0"/>
                    <w:jc w:val="center"/>
                    <w:rPr>
                      <w:snapToGrid w:val="0"/>
                      <w:color w:val="auto"/>
                      <w:kern w:val="0"/>
                      <w:sz w:val="21"/>
                    </w:rPr>
                  </w:pPr>
                  <w:r>
                    <w:rPr>
                      <w:snapToGrid w:val="0"/>
                      <w:color w:val="auto"/>
                      <w:kern w:val="0"/>
                      <w:sz w:val="21"/>
                    </w:rPr>
                    <w:t>本项目</w:t>
                  </w:r>
                  <w:r>
                    <w:rPr>
                      <w:rFonts w:hint="eastAsia"/>
                      <w:snapToGrid w:val="0"/>
                      <w:color w:val="auto"/>
                      <w:kern w:val="0"/>
                      <w:sz w:val="21"/>
                    </w:rPr>
                    <w:t>施工期</w:t>
                  </w:r>
                  <w:r>
                    <w:rPr>
                      <w:snapToGrid w:val="0"/>
                      <w:color w:val="auto"/>
                      <w:kern w:val="0"/>
                      <w:sz w:val="21"/>
                    </w:rPr>
                    <w:t>严格落实扬尘污染防治相关要求，</w:t>
                  </w:r>
                  <w:r>
                    <w:rPr>
                      <w:rFonts w:hint="eastAsia"/>
                      <w:snapToGrid w:val="0"/>
                      <w:color w:val="auto"/>
                      <w:kern w:val="0"/>
                      <w:sz w:val="21"/>
                      <w:lang w:val="en-US" w:eastAsia="zh-CN"/>
                    </w:rPr>
                    <w:t>对施工过程使用的物料进行覆盖、车辆密闭运输等</w:t>
                  </w:r>
                  <w:r>
                    <w:rPr>
                      <w:snapToGrid w:val="0"/>
                      <w:color w:val="auto"/>
                      <w:kern w:val="0"/>
                      <w:sz w:val="21"/>
                    </w:rPr>
                    <w:t>。</w:t>
                  </w:r>
                </w:p>
              </w:tc>
              <w:tc>
                <w:tcPr>
                  <w:tcW w:w="811" w:type="dxa"/>
                  <w:tcMar>
                    <w:left w:w="57" w:type="dxa"/>
                    <w:right w:w="57" w:type="dxa"/>
                  </w:tcMar>
                  <w:vAlign w:val="center"/>
                </w:tcPr>
                <w:p w14:paraId="24FA6B40">
                  <w:pPr>
                    <w:topLinePunct/>
                    <w:spacing w:line="240" w:lineRule="auto"/>
                    <w:ind w:firstLine="0" w:firstLineChars="0"/>
                    <w:jc w:val="center"/>
                    <w:rPr>
                      <w:snapToGrid w:val="0"/>
                      <w:color w:val="auto"/>
                      <w:kern w:val="0"/>
                      <w:sz w:val="21"/>
                    </w:rPr>
                  </w:pPr>
                  <w:r>
                    <w:rPr>
                      <w:snapToGrid w:val="0"/>
                      <w:color w:val="auto"/>
                      <w:kern w:val="0"/>
                      <w:sz w:val="21"/>
                    </w:rPr>
                    <w:t>符合</w:t>
                  </w:r>
                </w:p>
              </w:tc>
            </w:tr>
            <w:tr w14:paraId="5EED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23" w:type="dxa"/>
                  <w:gridSpan w:val="3"/>
                  <w:tcMar>
                    <w:left w:w="57" w:type="dxa"/>
                    <w:right w:w="57" w:type="dxa"/>
                  </w:tcMar>
                  <w:vAlign w:val="center"/>
                </w:tcPr>
                <w:p w14:paraId="7BD24817">
                  <w:pPr>
                    <w:topLinePunct/>
                    <w:spacing w:line="240" w:lineRule="auto"/>
                    <w:ind w:firstLine="0" w:firstLineChars="0"/>
                    <w:jc w:val="center"/>
                    <w:rPr>
                      <w:b/>
                      <w:snapToGrid w:val="0"/>
                      <w:color w:val="auto"/>
                      <w:kern w:val="0"/>
                      <w:sz w:val="21"/>
                    </w:rPr>
                  </w:pPr>
                  <w:r>
                    <w:rPr>
                      <w:b/>
                      <w:snapToGrid w:val="0"/>
                      <w:color w:val="auto"/>
                      <w:kern w:val="0"/>
                      <w:sz w:val="21"/>
                    </w:rPr>
                    <w:t>洛阳市</w:t>
                  </w:r>
                  <w:r>
                    <w:rPr>
                      <w:b/>
                      <w:bCs/>
                      <w:snapToGrid w:val="0"/>
                      <w:color w:val="auto"/>
                      <w:kern w:val="0"/>
                      <w:sz w:val="21"/>
                    </w:rPr>
                    <w:t>202</w:t>
                  </w:r>
                  <w:r>
                    <w:rPr>
                      <w:rFonts w:hint="eastAsia"/>
                      <w:b/>
                      <w:bCs/>
                      <w:snapToGrid w:val="0"/>
                      <w:color w:val="auto"/>
                      <w:kern w:val="0"/>
                      <w:sz w:val="21"/>
                    </w:rPr>
                    <w:t>4</w:t>
                  </w:r>
                  <w:r>
                    <w:rPr>
                      <w:b/>
                      <w:snapToGrid w:val="0"/>
                      <w:color w:val="auto"/>
                      <w:kern w:val="0"/>
                      <w:sz w:val="21"/>
                    </w:rPr>
                    <w:t>年碧水保卫战实施方案</w:t>
                  </w:r>
                </w:p>
              </w:tc>
            </w:tr>
            <w:tr w14:paraId="27A4D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23" w:type="dxa"/>
                  <w:gridSpan w:val="3"/>
                  <w:tcMar>
                    <w:left w:w="57" w:type="dxa"/>
                    <w:right w:w="57" w:type="dxa"/>
                  </w:tcMar>
                  <w:vAlign w:val="center"/>
                </w:tcPr>
                <w:p w14:paraId="30886C3D">
                  <w:pPr>
                    <w:topLinePunct/>
                    <w:spacing w:line="240" w:lineRule="auto"/>
                    <w:ind w:firstLine="0" w:firstLineChars="0"/>
                    <w:rPr>
                      <w:snapToGrid w:val="0"/>
                      <w:color w:val="auto"/>
                      <w:kern w:val="0"/>
                      <w:sz w:val="21"/>
                    </w:rPr>
                  </w:pPr>
                  <w:r>
                    <w:rPr>
                      <w:snapToGrid w:val="0"/>
                      <w:color w:val="auto"/>
                      <w:kern w:val="0"/>
                      <w:sz w:val="21"/>
                    </w:rPr>
                    <w:t>（</w:t>
                  </w:r>
                  <w:r>
                    <w:rPr>
                      <w:rFonts w:hint="eastAsia"/>
                      <w:snapToGrid w:val="0"/>
                      <w:color w:val="auto"/>
                      <w:kern w:val="0"/>
                      <w:sz w:val="21"/>
                    </w:rPr>
                    <w:t>三</w:t>
                  </w:r>
                  <w:r>
                    <w:rPr>
                      <w:snapToGrid w:val="0"/>
                      <w:color w:val="auto"/>
                      <w:kern w:val="0"/>
                      <w:sz w:val="21"/>
                    </w:rPr>
                    <w:t>）</w:t>
                  </w:r>
                  <w:r>
                    <w:rPr>
                      <w:rFonts w:hint="eastAsia"/>
                      <w:snapToGrid w:val="0"/>
                      <w:color w:val="auto"/>
                      <w:kern w:val="0"/>
                      <w:sz w:val="21"/>
                    </w:rPr>
                    <w:t>巩固提升南水北调和饮用水水源地安全保障</w:t>
                  </w:r>
                </w:p>
              </w:tc>
            </w:tr>
            <w:tr w14:paraId="1421F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23" w:type="dxa"/>
                  <w:gridSpan w:val="3"/>
                  <w:tcMar>
                    <w:left w:w="57" w:type="dxa"/>
                    <w:right w:w="57" w:type="dxa"/>
                  </w:tcMar>
                  <w:vAlign w:val="center"/>
                </w:tcPr>
                <w:p w14:paraId="076EAAEE">
                  <w:pPr>
                    <w:topLinePunct/>
                    <w:spacing w:line="240" w:lineRule="auto"/>
                    <w:ind w:firstLine="0" w:firstLineChars="0"/>
                    <w:rPr>
                      <w:snapToGrid w:val="0"/>
                      <w:color w:val="auto"/>
                      <w:kern w:val="0"/>
                      <w:sz w:val="21"/>
                    </w:rPr>
                  </w:pPr>
                  <w:r>
                    <w:rPr>
                      <w:rFonts w:hint="eastAsia"/>
                      <w:bCs/>
                      <w:snapToGrid w:val="0"/>
                      <w:color w:val="auto"/>
                      <w:kern w:val="0"/>
                      <w:sz w:val="21"/>
                    </w:rPr>
                    <w:t>7.巩固整治效果，实现“一泓清水永续北上”。</w:t>
                  </w:r>
                </w:p>
              </w:tc>
            </w:tr>
            <w:tr w14:paraId="19F15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40" w:type="dxa"/>
                  <w:tcMar>
                    <w:left w:w="57" w:type="dxa"/>
                    <w:right w:w="57" w:type="dxa"/>
                  </w:tcMar>
                  <w:vAlign w:val="center"/>
                </w:tcPr>
                <w:p w14:paraId="0ABB0C62">
                  <w:pPr>
                    <w:topLinePunct/>
                    <w:spacing w:line="240" w:lineRule="auto"/>
                    <w:ind w:firstLine="0" w:firstLineChars="0"/>
                    <w:rPr>
                      <w:snapToGrid w:val="0"/>
                      <w:color w:val="auto"/>
                      <w:kern w:val="0"/>
                      <w:sz w:val="21"/>
                    </w:rPr>
                  </w:pPr>
                  <w:r>
                    <w:rPr>
                      <w:rFonts w:hint="eastAsia"/>
                      <w:bCs/>
                      <w:snapToGrid w:val="0"/>
                      <w:color w:val="auto"/>
                      <w:kern w:val="0"/>
                      <w:sz w:val="21"/>
                    </w:rPr>
                    <w:t>以淯河流域重金属防控为重点，持续开展南水北调中线工程水源汇水区内环境问题整治和风险源排查，防范水质安全隐患；扎实做好环境风险防控和环境应急准备工作，加强水质变化情况分析研判，及时互通共享信息，统筹部门协调联动。</w:t>
                  </w:r>
                </w:p>
              </w:tc>
              <w:tc>
                <w:tcPr>
                  <w:tcW w:w="2672" w:type="dxa"/>
                  <w:tcMar>
                    <w:left w:w="57" w:type="dxa"/>
                    <w:right w:w="57" w:type="dxa"/>
                  </w:tcMar>
                  <w:vAlign w:val="center"/>
                </w:tcPr>
                <w:p w14:paraId="343896E3">
                  <w:pPr>
                    <w:topLinePunct/>
                    <w:spacing w:line="240" w:lineRule="auto"/>
                    <w:ind w:firstLine="0" w:firstLineChars="0"/>
                    <w:jc w:val="center"/>
                    <w:rPr>
                      <w:snapToGrid w:val="0"/>
                      <w:color w:val="auto"/>
                      <w:kern w:val="0"/>
                      <w:sz w:val="21"/>
                    </w:rPr>
                  </w:pPr>
                  <w:r>
                    <w:rPr>
                      <w:snapToGrid w:val="0"/>
                      <w:color w:val="auto"/>
                      <w:kern w:val="0"/>
                      <w:sz w:val="21"/>
                    </w:rPr>
                    <w:t>本项目</w:t>
                  </w:r>
                  <w:r>
                    <w:rPr>
                      <w:rFonts w:hint="eastAsia"/>
                      <w:snapToGrid w:val="0"/>
                      <w:color w:val="auto"/>
                      <w:kern w:val="0"/>
                      <w:sz w:val="21"/>
                      <w:lang w:val="en-US" w:eastAsia="zh-CN"/>
                    </w:rPr>
                    <w:t>位于冷水镇，</w:t>
                  </w:r>
                  <w:r>
                    <w:rPr>
                      <w:rFonts w:hint="eastAsia"/>
                      <w:snapToGrid w:val="0"/>
                      <w:color w:val="auto"/>
                      <w:kern w:val="0"/>
                      <w:sz w:val="21"/>
                      <w:lang w:eastAsia="zh-CN"/>
                    </w:rPr>
                    <w:t>实验废水</w:t>
                  </w:r>
                  <w:r>
                    <w:rPr>
                      <w:rFonts w:hint="eastAsia"/>
                      <w:snapToGrid w:val="0"/>
                      <w:color w:val="auto"/>
                      <w:kern w:val="0"/>
                      <w:sz w:val="21"/>
                    </w:rPr>
                    <w:t>及生活污水预处理后均回用，不外排。</w:t>
                  </w:r>
                </w:p>
              </w:tc>
              <w:tc>
                <w:tcPr>
                  <w:tcW w:w="811" w:type="dxa"/>
                  <w:tcMar>
                    <w:left w:w="57" w:type="dxa"/>
                    <w:right w:w="57" w:type="dxa"/>
                  </w:tcMar>
                  <w:vAlign w:val="center"/>
                </w:tcPr>
                <w:p w14:paraId="7C272E8E">
                  <w:pPr>
                    <w:topLinePunct/>
                    <w:spacing w:line="240" w:lineRule="auto"/>
                    <w:ind w:firstLine="0" w:firstLineChars="0"/>
                    <w:jc w:val="center"/>
                    <w:rPr>
                      <w:snapToGrid w:val="0"/>
                      <w:color w:val="auto"/>
                      <w:kern w:val="0"/>
                      <w:sz w:val="21"/>
                    </w:rPr>
                  </w:pPr>
                  <w:r>
                    <w:rPr>
                      <w:snapToGrid w:val="0"/>
                      <w:color w:val="auto"/>
                      <w:kern w:val="0"/>
                      <w:sz w:val="21"/>
                    </w:rPr>
                    <w:t>符合</w:t>
                  </w:r>
                </w:p>
              </w:tc>
            </w:tr>
            <w:tr w14:paraId="7CA9C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23" w:type="dxa"/>
                  <w:gridSpan w:val="3"/>
                  <w:tcMar>
                    <w:left w:w="57" w:type="dxa"/>
                    <w:right w:w="57" w:type="dxa"/>
                  </w:tcMar>
                  <w:vAlign w:val="center"/>
                </w:tcPr>
                <w:p w14:paraId="0E6B1ECC">
                  <w:pPr>
                    <w:topLinePunct/>
                    <w:spacing w:line="240" w:lineRule="auto"/>
                    <w:ind w:firstLine="0" w:firstLineChars="0"/>
                    <w:rPr>
                      <w:snapToGrid w:val="0"/>
                      <w:color w:val="auto"/>
                      <w:kern w:val="0"/>
                      <w:sz w:val="21"/>
                    </w:rPr>
                  </w:pPr>
                  <w:r>
                    <w:rPr>
                      <w:bCs/>
                      <w:snapToGrid w:val="0"/>
                      <w:color w:val="auto"/>
                      <w:kern w:val="0"/>
                      <w:sz w:val="21"/>
                    </w:rPr>
                    <w:t>21.</w:t>
                  </w:r>
                  <w:r>
                    <w:rPr>
                      <w:snapToGrid w:val="0"/>
                      <w:color w:val="auto"/>
                      <w:kern w:val="0"/>
                      <w:sz w:val="21"/>
                    </w:rPr>
                    <w:t>推动企业绿色转型发展。</w:t>
                  </w:r>
                </w:p>
              </w:tc>
            </w:tr>
            <w:tr w14:paraId="79018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40" w:type="dxa"/>
                  <w:tcMar>
                    <w:left w:w="57" w:type="dxa"/>
                    <w:right w:w="57" w:type="dxa"/>
                  </w:tcMar>
                  <w:vAlign w:val="center"/>
                </w:tcPr>
                <w:p w14:paraId="3D4388E1">
                  <w:pPr>
                    <w:topLinePunct/>
                    <w:spacing w:line="240" w:lineRule="auto"/>
                    <w:ind w:firstLine="0" w:firstLineChars="0"/>
                    <w:rPr>
                      <w:snapToGrid w:val="0"/>
                      <w:color w:val="auto"/>
                      <w:kern w:val="0"/>
                      <w:sz w:val="21"/>
                    </w:rPr>
                  </w:pPr>
                  <w:r>
                    <w:rPr>
                      <w:rFonts w:hint="eastAsia"/>
                      <w:snapToGrid w:val="0"/>
                      <w:color w:val="auto"/>
                      <w:kern w:val="0"/>
                      <w:sz w:val="21"/>
                    </w:rPr>
                    <w:t>培育壮大节能、节水、环保和资源综合利用产业，提高能源资源利用效率；对焦化、有色金属、化工、电镀、制革、石油开采、造纸、印染、农副食品加工等行业，全面推进清洁生产改造或清洁化改造，依法对重点行业企业实施强制性清洁生产审核。深入开展节水型企业创建、水效“领跑者”遴选工作，广泛开展水效对标达标活动，进一步提升工业水资源集约节约利用水平。</w:t>
                  </w:r>
                </w:p>
              </w:tc>
              <w:tc>
                <w:tcPr>
                  <w:tcW w:w="2672" w:type="dxa"/>
                  <w:tcMar>
                    <w:left w:w="57" w:type="dxa"/>
                    <w:right w:w="57" w:type="dxa"/>
                  </w:tcMar>
                  <w:vAlign w:val="center"/>
                </w:tcPr>
                <w:p w14:paraId="717E77AA">
                  <w:pPr>
                    <w:topLinePunct/>
                    <w:spacing w:line="240" w:lineRule="auto"/>
                    <w:ind w:firstLine="0" w:firstLineChars="0"/>
                    <w:jc w:val="center"/>
                    <w:rPr>
                      <w:snapToGrid w:val="0"/>
                      <w:color w:val="auto"/>
                      <w:kern w:val="0"/>
                      <w:sz w:val="21"/>
                    </w:rPr>
                  </w:pPr>
                  <w:r>
                    <w:rPr>
                      <w:rFonts w:hint="eastAsia"/>
                      <w:snapToGrid w:val="0"/>
                      <w:color w:val="auto"/>
                      <w:kern w:val="0"/>
                      <w:sz w:val="21"/>
                    </w:rPr>
                    <w:t>本项目废水不外排，</w:t>
                  </w:r>
                  <w:r>
                    <w:rPr>
                      <w:rFonts w:hint="eastAsia"/>
                      <w:snapToGrid w:val="0"/>
                      <w:color w:val="auto"/>
                      <w:kern w:val="0"/>
                      <w:sz w:val="21"/>
                      <w:lang w:val="en-US" w:eastAsia="zh-CN"/>
                    </w:rPr>
                    <w:t>全部回用于龙宇公司选矿生产和洒水抑尘，</w:t>
                  </w:r>
                  <w:r>
                    <w:rPr>
                      <w:rFonts w:hint="eastAsia"/>
                      <w:snapToGrid w:val="0"/>
                      <w:color w:val="auto"/>
                      <w:kern w:val="0"/>
                      <w:sz w:val="21"/>
                    </w:rPr>
                    <w:t>一方面避免污染地表水体，同时实现水资源综合利用。</w:t>
                  </w:r>
                </w:p>
              </w:tc>
              <w:tc>
                <w:tcPr>
                  <w:tcW w:w="811" w:type="dxa"/>
                  <w:tcMar>
                    <w:left w:w="57" w:type="dxa"/>
                    <w:right w:w="57" w:type="dxa"/>
                  </w:tcMar>
                  <w:vAlign w:val="center"/>
                </w:tcPr>
                <w:p w14:paraId="70D65CCD">
                  <w:pPr>
                    <w:topLinePunct/>
                    <w:spacing w:line="240" w:lineRule="auto"/>
                    <w:ind w:firstLine="0" w:firstLineChars="0"/>
                    <w:jc w:val="center"/>
                    <w:rPr>
                      <w:snapToGrid w:val="0"/>
                      <w:color w:val="auto"/>
                      <w:kern w:val="0"/>
                      <w:sz w:val="21"/>
                    </w:rPr>
                  </w:pPr>
                  <w:r>
                    <w:rPr>
                      <w:snapToGrid w:val="0"/>
                      <w:color w:val="auto"/>
                      <w:kern w:val="0"/>
                      <w:sz w:val="21"/>
                    </w:rPr>
                    <w:t>符合</w:t>
                  </w:r>
                </w:p>
              </w:tc>
            </w:tr>
            <w:tr w14:paraId="0948C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23" w:type="dxa"/>
                  <w:gridSpan w:val="3"/>
                  <w:tcMar>
                    <w:left w:w="57" w:type="dxa"/>
                    <w:right w:w="57" w:type="dxa"/>
                  </w:tcMar>
                  <w:vAlign w:val="center"/>
                </w:tcPr>
                <w:p w14:paraId="7267FEB7">
                  <w:pPr>
                    <w:topLinePunct/>
                    <w:spacing w:line="240" w:lineRule="auto"/>
                    <w:ind w:firstLine="0" w:firstLineChars="0"/>
                    <w:jc w:val="center"/>
                    <w:rPr>
                      <w:b/>
                      <w:snapToGrid w:val="0"/>
                      <w:color w:val="auto"/>
                      <w:kern w:val="0"/>
                      <w:sz w:val="21"/>
                    </w:rPr>
                  </w:pPr>
                  <w:r>
                    <w:rPr>
                      <w:b/>
                      <w:snapToGrid w:val="0"/>
                      <w:color w:val="auto"/>
                      <w:kern w:val="0"/>
                      <w:sz w:val="21"/>
                    </w:rPr>
                    <w:t>洛阳市</w:t>
                  </w:r>
                  <w:r>
                    <w:rPr>
                      <w:b/>
                      <w:bCs/>
                      <w:snapToGrid w:val="0"/>
                      <w:color w:val="auto"/>
                      <w:kern w:val="0"/>
                      <w:sz w:val="21"/>
                    </w:rPr>
                    <w:t>202</w:t>
                  </w:r>
                  <w:r>
                    <w:rPr>
                      <w:rFonts w:hint="eastAsia"/>
                      <w:b/>
                      <w:bCs/>
                      <w:snapToGrid w:val="0"/>
                      <w:color w:val="auto"/>
                      <w:kern w:val="0"/>
                      <w:sz w:val="21"/>
                    </w:rPr>
                    <w:t>4</w:t>
                  </w:r>
                  <w:r>
                    <w:rPr>
                      <w:b/>
                      <w:bCs/>
                      <w:snapToGrid w:val="0"/>
                      <w:color w:val="auto"/>
                      <w:kern w:val="0"/>
                      <w:sz w:val="21"/>
                    </w:rPr>
                    <w:t xml:space="preserve"> </w:t>
                  </w:r>
                  <w:r>
                    <w:rPr>
                      <w:b/>
                      <w:snapToGrid w:val="0"/>
                      <w:color w:val="auto"/>
                      <w:kern w:val="0"/>
                      <w:sz w:val="21"/>
                    </w:rPr>
                    <w:t>年净土保卫战实施方案</w:t>
                  </w:r>
                </w:p>
              </w:tc>
            </w:tr>
            <w:tr w14:paraId="3DFFB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23" w:type="dxa"/>
                  <w:gridSpan w:val="3"/>
                  <w:tcMar>
                    <w:left w:w="57" w:type="dxa"/>
                    <w:right w:w="57" w:type="dxa"/>
                  </w:tcMar>
                  <w:vAlign w:val="center"/>
                </w:tcPr>
                <w:p w14:paraId="25FE379C">
                  <w:pPr>
                    <w:topLinePunct/>
                    <w:spacing w:line="240" w:lineRule="auto"/>
                    <w:ind w:firstLine="0" w:firstLineChars="0"/>
                    <w:rPr>
                      <w:rFonts w:hint="default" w:eastAsia="宋体"/>
                      <w:snapToGrid w:val="0"/>
                      <w:color w:val="auto"/>
                      <w:kern w:val="0"/>
                      <w:sz w:val="21"/>
                      <w:lang w:val="en-US" w:eastAsia="zh-CN"/>
                    </w:rPr>
                  </w:pPr>
                  <w:r>
                    <w:rPr>
                      <w:snapToGrid w:val="0"/>
                      <w:color w:val="auto"/>
                      <w:kern w:val="0"/>
                      <w:sz w:val="21"/>
                    </w:rPr>
                    <w:t>（</w:t>
                  </w:r>
                  <w:r>
                    <w:rPr>
                      <w:rFonts w:hint="eastAsia"/>
                      <w:snapToGrid w:val="0"/>
                      <w:color w:val="auto"/>
                      <w:kern w:val="0"/>
                      <w:sz w:val="21"/>
                      <w:lang w:val="en-US" w:eastAsia="zh-CN"/>
                    </w:rPr>
                    <w:t>四</w:t>
                  </w:r>
                  <w:r>
                    <w:rPr>
                      <w:snapToGrid w:val="0"/>
                      <w:color w:val="auto"/>
                      <w:kern w:val="0"/>
                      <w:sz w:val="21"/>
                    </w:rPr>
                    <w:t>）</w:t>
                  </w:r>
                  <w:r>
                    <w:rPr>
                      <w:rFonts w:hint="eastAsia"/>
                      <w:snapToGrid w:val="0"/>
                      <w:color w:val="auto"/>
                      <w:kern w:val="0"/>
                      <w:sz w:val="21"/>
                      <w:lang w:val="en-US" w:eastAsia="zh-CN"/>
                    </w:rPr>
                    <w:t>加强固体废物综合治理和新污染物治理</w:t>
                  </w:r>
                </w:p>
              </w:tc>
            </w:tr>
            <w:tr w14:paraId="20D5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23" w:type="dxa"/>
                  <w:gridSpan w:val="3"/>
                  <w:tcMar>
                    <w:left w:w="57" w:type="dxa"/>
                    <w:right w:w="57" w:type="dxa"/>
                  </w:tcMar>
                  <w:vAlign w:val="center"/>
                </w:tcPr>
                <w:p w14:paraId="044B54EB">
                  <w:pPr>
                    <w:topLinePunct/>
                    <w:spacing w:line="240" w:lineRule="auto"/>
                    <w:ind w:firstLine="0" w:firstLineChars="0"/>
                    <w:rPr>
                      <w:snapToGrid w:val="0"/>
                      <w:color w:val="auto"/>
                      <w:kern w:val="0"/>
                      <w:sz w:val="21"/>
                    </w:rPr>
                  </w:pPr>
                  <w:r>
                    <w:rPr>
                      <w:rFonts w:hint="eastAsia"/>
                      <w:snapToGrid w:val="0"/>
                      <w:color w:val="auto"/>
                      <w:kern w:val="0"/>
                      <w:sz w:val="21"/>
                      <w:lang w:val="en-US" w:eastAsia="zh-CN"/>
                    </w:rPr>
                    <w:t>15</w:t>
                  </w:r>
                  <w:r>
                    <w:rPr>
                      <w:rFonts w:hint="eastAsia"/>
                      <w:snapToGrid w:val="0"/>
                      <w:color w:val="auto"/>
                      <w:kern w:val="0"/>
                      <w:sz w:val="21"/>
                    </w:rPr>
                    <w:t>.深化危险废物监管和利用处置能力改革</w:t>
                  </w:r>
                </w:p>
              </w:tc>
            </w:tr>
            <w:tr w14:paraId="3DBC1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jc w:val="center"/>
              </w:trPr>
              <w:tc>
                <w:tcPr>
                  <w:tcW w:w="5140" w:type="dxa"/>
                  <w:tcMar>
                    <w:left w:w="57" w:type="dxa"/>
                    <w:right w:w="57" w:type="dxa"/>
                  </w:tcMar>
                  <w:vAlign w:val="center"/>
                </w:tcPr>
                <w:p w14:paraId="02511CA7">
                  <w:pPr>
                    <w:topLinePunct/>
                    <w:spacing w:line="240" w:lineRule="auto"/>
                    <w:ind w:firstLine="0" w:firstLineChars="0"/>
                    <w:rPr>
                      <w:snapToGrid w:val="0"/>
                      <w:color w:val="auto"/>
                      <w:kern w:val="0"/>
                      <w:sz w:val="21"/>
                    </w:rPr>
                  </w:pPr>
                  <w:r>
                    <w:rPr>
                      <w:rFonts w:hint="eastAsia"/>
                      <w:snapToGrid w:val="0"/>
                      <w:color w:val="auto"/>
                      <w:kern w:val="0"/>
                      <w:sz w:val="21"/>
                    </w:rPr>
                    <w:t>持续创新危险废物环境监管方式，落实综合处置企业行业自律机制、特殊 类别危险废物的信息通报机制。开展 危险废物自行利用处置专项整治行动，加快健全医疗废物收集转运体系，支持现有医疗废物集中处置设施提标 改造。持续开展小微企业危险废物收 集和废铅酸蓄电池收集转运试点工作。加强废弃电器电子产品拆解监管。</w:t>
                  </w:r>
                </w:p>
              </w:tc>
              <w:tc>
                <w:tcPr>
                  <w:tcW w:w="2672" w:type="dxa"/>
                  <w:tcMar>
                    <w:left w:w="57" w:type="dxa"/>
                    <w:right w:w="57" w:type="dxa"/>
                  </w:tcMar>
                  <w:vAlign w:val="center"/>
                </w:tcPr>
                <w:p w14:paraId="7E40A5F8">
                  <w:pPr>
                    <w:topLinePunct/>
                    <w:spacing w:line="240" w:lineRule="auto"/>
                    <w:ind w:firstLine="0" w:firstLineChars="0"/>
                    <w:jc w:val="center"/>
                    <w:rPr>
                      <w:snapToGrid w:val="0"/>
                      <w:color w:val="auto"/>
                      <w:kern w:val="0"/>
                      <w:sz w:val="21"/>
                    </w:rPr>
                  </w:pPr>
                  <w:r>
                    <w:rPr>
                      <w:rFonts w:hint="eastAsia"/>
                      <w:snapToGrid w:val="0"/>
                      <w:color w:val="auto"/>
                      <w:kern w:val="0"/>
                      <w:sz w:val="21"/>
                    </w:rPr>
                    <w:t>本项目危废收集于危废暂存间，危废管理严格按照要求执行。</w:t>
                  </w:r>
                </w:p>
              </w:tc>
              <w:tc>
                <w:tcPr>
                  <w:tcW w:w="811" w:type="dxa"/>
                  <w:tcMar>
                    <w:left w:w="57" w:type="dxa"/>
                    <w:right w:w="57" w:type="dxa"/>
                  </w:tcMar>
                  <w:vAlign w:val="center"/>
                </w:tcPr>
                <w:p w14:paraId="56BE76B1">
                  <w:pPr>
                    <w:topLinePunct/>
                    <w:spacing w:line="240" w:lineRule="auto"/>
                    <w:ind w:firstLine="0" w:firstLineChars="0"/>
                    <w:jc w:val="center"/>
                    <w:rPr>
                      <w:snapToGrid w:val="0"/>
                      <w:color w:val="auto"/>
                      <w:kern w:val="0"/>
                      <w:sz w:val="21"/>
                    </w:rPr>
                  </w:pPr>
                  <w:r>
                    <w:rPr>
                      <w:snapToGrid w:val="0"/>
                      <w:color w:val="auto"/>
                      <w:kern w:val="0"/>
                      <w:sz w:val="21"/>
                    </w:rPr>
                    <w:t>符合</w:t>
                  </w:r>
                </w:p>
              </w:tc>
            </w:tr>
          </w:tbl>
          <w:p w14:paraId="2CE68D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b w:val="0"/>
                <w:bCs/>
                <w:color w:val="000000"/>
                <w:spacing w:val="0"/>
                <w:kern w:val="0"/>
                <w:sz w:val="24"/>
                <w:u w:val="none"/>
              </w:rPr>
            </w:pPr>
            <w:r>
              <w:rPr>
                <w:rFonts w:hint="default"/>
                <w:b w:val="0"/>
                <w:bCs/>
                <w:color w:val="000000"/>
                <w:spacing w:val="0"/>
                <w:kern w:val="0"/>
                <w:sz w:val="24"/>
                <w:u w:val="none"/>
              </w:rPr>
              <w:t>综上所述，本项目建设符合《洛阳市生态环境保护委员会办公室关于印发〈洛阳市2024年蓝天保卫战实施方案〉、〈洛阳市2024年碧水保卫战实施方案〉、〈洛阳市2024年净土保卫战实施方案〉、〈洛阳市 2024年柴油货车污染治理攻坚战实施方案〉的通知》（洛环委办〔2024〕28 号）相关要求。</w:t>
            </w:r>
          </w:p>
          <w:p w14:paraId="6621978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Times New Roman"/>
                <w:b/>
                <w:bCs/>
                <w:color w:val="auto"/>
                <w:spacing w:val="0"/>
                <w:kern w:val="0"/>
                <w:sz w:val="24"/>
                <w:szCs w:val="24"/>
                <w:u w:val="none"/>
                <w:lang w:val="en-US" w:eastAsia="zh-CN" w:bidi="ar-SA"/>
              </w:rPr>
            </w:pPr>
            <w:r>
              <w:rPr>
                <w:rFonts w:hint="eastAsia" w:cs="Times New Roman"/>
                <w:b/>
                <w:bCs/>
                <w:color w:val="auto"/>
                <w:spacing w:val="0"/>
                <w:kern w:val="0"/>
                <w:sz w:val="24"/>
                <w:szCs w:val="24"/>
                <w:u w:val="none"/>
                <w:lang w:val="en-US" w:eastAsia="zh-CN" w:bidi="ar-SA"/>
              </w:rPr>
              <w:t>1.6 与栾川县生态环境保护委员会办公室关于印发《栾川县2024年蓝天保卫战实施方案》、《栾川县2024年柴油货车污染治理攻坚战实施方案》、《栾川县2024年夏季挥发性有机物污染防治实施方案》的通知（栾环委办</w:t>
            </w:r>
            <w:r>
              <w:rPr>
                <w:rFonts w:hint="default" w:ascii="Times New Roman" w:hAnsi="Times New Roman" w:eastAsia="宋体" w:cs="Times New Roman"/>
                <w:b/>
                <w:bCs/>
                <w:kern w:val="2"/>
                <w:sz w:val="24"/>
                <w:szCs w:val="32"/>
                <w:u w:val="none"/>
                <w:lang w:val="en-US" w:eastAsia="zh-CN" w:bidi="ar-SA"/>
              </w:rPr>
              <w:t>〔2024〕</w:t>
            </w:r>
            <w:r>
              <w:rPr>
                <w:rFonts w:hint="eastAsia" w:cs="Times New Roman"/>
                <w:b/>
                <w:bCs/>
                <w:color w:val="auto"/>
                <w:spacing w:val="0"/>
                <w:kern w:val="0"/>
                <w:sz w:val="24"/>
                <w:szCs w:val="24"/>
                <w:u w:val="none"/>
                <w:lang w:val="en-US" w:eastAsia="zh-CN" w:bidi="ar-SA"/>
              </w:rPr>
              <w:t>13号）相符性分析</w:t>
            </w:r>
          </w:p>
          <w:p w14:paraId="5EC8315E">
            <w:pPr>
              <w:keepNext w:val="0"/>
              <w:keepLines w:val="0"/>
              <w:pageBreakBefore w:val="0"/>
              <w:widowControl w:val="0"/>
              <w:numPr>
                <w:ilvl w:val="0"/>
                <w:numId w:val="0"/>
              </w:numPr>
              <w:kinsoku/>
              <w:wordWrap w:val="0"/>
              <w:overflowPunct/>
              <w:topLinePunct w:val="0"/>
              <w:autoSpaceDE w:val="0"/>
              <w:autoSpaceDN w:val="0"/>
              <w:bidi w:val="0"/>
              <w:adjustRightInd w:val="0"/>
              <w:snapToGrid w:val="0"/>
              <w:spacing w:line="500" w:lineRule="exact"/>
              <w:ind w:firstLine="1687" w:firstLineChars="700"/>
              <w:jc w:val="both"/>
              <w:textAlignment w:val="auto"/>
              <w:rPr>
                <w:rFonts w:hint="default" w:ascii="Times New Roman" w:hAnsi="Times New Roman" w:eastAsia="宋体" w:cs="Times New Roman"/>
                <w:b/>
                <w:bCs/>
                <w:kern w:val="2"/>
                <w:sz w:val="24"/>
                <w:szCs w:val="32"/>
                <w:u w:val="none"/>
                <w:lang w:val="en-US" w:eastAsia="zh-CN" w:bidi="ar-SA"/>
              </w:rPr>
            </w:pPr>
            <w:r>
              <w:rPr>
                <w:rFonts w:hint="eastAsia" w:ascii="Times New Roman" w:hAnsi="Times New Roman" w:eastAsia="宋体" w:cs="Times New Roman"/>
                <w:b/>
                <w:bCs/>
                <w:kern w:val="2"/>
                <w:sz w:val="24"/>
                <w:szCs w:val="32"/>
                <w:u w:val="none"/>
                <w:lang w:val="en-US" w:eastAsia="zh-CN" w:bidi="ar-SA"/>
              </w:rPr>
              <w:t>表1-3  与（栾环委办</w:t>
            </w:r>
            <w:r>
              <w:rPr>
                <w:rFonts w:hint="default" w:ascii="Times New Roman" w:hAnsi="Times New Roman" w:eastAsia="宋体" w:cs="Times New Roman"/>
                <w:b/>
                <w:bCs/>
                <w:kern w:val="2"/>
                <w:sz w:val="24"/>
                <w:szCs w:val="32"/>
                <w:u w:val="none"/>
                <w:lang w:val="en-US" w:eastAsia="zh-CN" w:bidi="ar-SA"/>
              </w:rPr>
              <w:t>〔2024〕</w:t>
            </w:r>
            <w:r>
              <w:rPr>
                <w:rFonts w:hint="eastAsia" w:ascii="Times New Roman" w:hAnsi="Times New Roman" w:eastAsia="宋体" w:cs="Times New Roman"/>
                <w:b/>
                <w:bCs/>
                <w:kern w:val="2"/>
                <w:sz w:val="24"/>
                <w:szCs w:val="32"/>
                <w:u w:val="none"/>
                <w:lang w:val="en-US" w:eastAsia="zh-CN" w:bidi="ar-SA"/>
              </w:rPr>
              <w:t>13号）相符性分析</w:t>
            </w:r>
          </w:p>
          <w:tbl>
            <w:tblPr>
              <w:tblStyle w:val="23"/>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4920"/>
              <w:gridCol w:w="2121"/>
              <w:gridCol w:w="850"/>
            </w:tblGrid>
            <w:tr w14:paraId="24440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3" w:type="dxa"/>
                  <w:gridSpan w:val="2"/>
                  <w:tcMar>
                    <w:left w:w="57" w:type="dxa"/>
                    <w:right w:w="57" w:type="dxa"/>
                  </w:tcMar>
                  <w:vAlign w:val="center"/>
                </w:tcPr>
                <w:p w14:paraId="297F689A">
                  <w:pPr>
                    <w:spacing w:line="240" w:lineRule="auto"/>
                    <w:ind w:firstLine="0" w:firstLineChars="0"/>
                    <w:jc w:val="center"/>
                    <w:rPr>
                      <w:color w:val="auto"/>
                      <w:sz w:val="21"/>
                      <w:szCs w:val="21"/>
                    </w:rPr>
                  </w:pPr>
                  <w:r>
                    <w:rPr>
                      <w:rFonts w:hint="eastAsia"/>
                      <w:color w:val="auto"/>
                      <w:sz w:val="21"/>
                      <w:szCs w:val="21"/>
                    </w:rPr>
                    <w:t>相关要求</w:t>
                  </w:r>
                </w:p>
              </w:tc>
              <w:tc>
                <w:tcPr>
                  <w:tcW w:w="2121" w:type="dxa"/>
                  <w:tcMar>
                    <w:left w:w="57" w:type="dxa"/>
                    <w:right w:w="57" w:type="dxa"/>
                  </w:tcMar>
                  <w:vAlign w:val="center"/>
                </w:tcPr>
                <w:p w14:paraId="5C94CCD1">
                  <w:pPr>
                    <w:spacing w:line="240" w:lineRule="auto"/>
                    <w:ind w:firstLine="0" w:firstLineChars="0"/>
                    <w:jc w:val="center"/>
                    <w:rPr>
                      <w:color w:val="auto"/>
                      <w:sz w:val="21"/>
                      <w:szCs w:val="21"/>
                    </w:rPr>
                  </w:pPr>
                  <w:r>
                    <w:rPr>
                      <w:rFonts w:hint="eastAsia"/>
                      <w:color w:val="auto"/>
                      <w:sz w:val="21"/>
                      <w:szCs w:val="21"/>
                    </w:rPr>
                    <w:t>本项目特点</w:t>
                  </w:r>
                </w:p>
              </w:tc>
              <w:tc>
                <w:tcPr>
                  <w:tcW w:w="850" w:type="dxa"/>
                  <w:tcMar>
                    <w:left w:w="57" w:type="dxa"/>
                    <w:right w:w="57" w:type="dxa"/>
                  </w:tcMar>
                  <w:vAlign w:val="center"/>
                </w:tcPr>
                <w:p w14:paraId="5DE04A80">
                  <w:pPr>
                    <w:spacing w:line="240" w:lineRule="auto"/>
                    <w:ind w:firstLine="0" w:firstLineChars="0"/>
                    <w:jc w:val="center"/>
                    <w:rPr>
                      <w:color w:val="auto"/>
                      <w:sz w:val="21"/>
                      <w:szCs w:val="21"/>
                    </w:rPr>
                  </w:pPr>
                  <w:r>
                    <w:rPr>
                      <w:rFonts w:hint="eastAsia"/>
                      <w:color w:val="auto"/>
                      <w:sz w:val="21"/>
                      <w:szCs w:val="21"/>
                    </w:rPr>
                    <w:t>相符性</w:t>
                  </w:r>
                </w:p>
              </w:tc>
            </w:tr>
            <w:tr w14:paraId="1D29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4" w:type="dxa"/>
                  <w:gridSpan w:val="4"/>
                  <w:tcMar>
                    <w:left w:w="57" w:type="dxa"/>
                    <w:right w:w="57" w:type="dxa"/>
                  </w:tcMar>
                  <w:vAlign w:val="center"/>
                </w:tcPr>
                <w:p w14:paraId="4466BE7E">
                  <w:pPr>
                    <w:spacing w:line="240" w:lineRule="auto"/>
                    <w:ind w:firstLine="0" w:firstLineChars="0"/>
                    <w:jc w:val="center"/>
                    <w:rPr>
                      <w:color w:val="auto"/>
                      <w:sz w:val="21"/>
                      <w:szCs w:val="21"/>
                    </w:rPr>
                  </w:pPr>
                  <w:r>
                    <w:rPr>
                      <w:rFonts w:hint="eastAsia" w:ascii="宋体" w:hAnsi="宋体"/>
                      <w:color w:val="auto"/>
                      <w:sz w:val="21"/>
                      <w:szCs w:val="21"/>
                    </w:rPr>
                    <w:t>栾川</w:t>
                  </w:r>
                  <w:r>
                    <w:rPr>
                      <w:rFonts w:ascii="宋体" w:hAnsi="宋体"/>
                      <w:color w:val="auto"/>
                      <w:sz w:val="21"/>
                      <w:szCs w:val="21"/>
                    </w:rPr>
                    <w:t>县</w:t>
                  </w:r>
                  <w:r>
                    <w:rPr>
                      <w:rFonts w:ascii="TimesNewRomanPSMT" w:hAnsi="TimesNewRomanPSMT" w:eastAsia="TimesNewRomanPSMT"/>
                      <w:color w:val="auto"/>
                      <w:sz w:val="21"/>
                      <w:szCs w:val="21"/>
                    </w:rPr>
                    <w:t>202</w:t>
                  </w:r>
                  <w:r>
                    <w:rPr>
                      <w:rFonts w:hint="eastAsia" w:ascii="TimesNewRomanPSMT" w:hAnsi="TimesNewRomanPSMT" w:eastAsia="TimesNewRomanPSMT"/>
                      <w:color w:val="auto"/>
                      <w:sz w:val="21"/>
                      <w:szCs w:val="21"/>
                    </w:rPr>
                    <w:t>4</w:t>
                  </w:r>
                  <w:r>
                    <w:rPr>
                      <w:rFonts w:ascii="宋体" w:hAnsi="宋体"/>
                      <w:color w:val="auto"/>
                      <w:sz w:val="21"/>
                      <w:szCs w:val="21"/>
                    </w:rPr>
                    <w:t>年蓝天保卫战实施方案</w:t>
                  </w:r>
                </w:p>
              </w:tc>
            </w:tr>
            <w:tr w14:paraId="4EF56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3" w:type="dxa"/>
                  <w:tcMar>
                    <w:left w:w="57" w:type="dxa"/>
                    <w:right w:w="57" w:type="dxa"/>
                  </w:tcMar>
                  <w:vAlign w:val="center"/>
                </w:tcPr>
                <w:p w14:paraId="2E5A89D4">
                  <w:pPr>
                    <w:widowControl/>
                    <w:adjustRightInd/>
                    <w:snapToGrid/>
                    <w:spacing w:line="240" w:lineRule="auto"/>
                    <w:ind w:firstLine="0" w:firstLineChars="0"/>
                    <w:jc w:val="center"/>
                    <w:rPr>
                      <w:color w:val="auto"/>
                      <w:sz w:val="21"/>
                      <w:szCs w:val="21"/>
                    </w:rPr>
                  </w:pPr>
                  <w:r>
                    <w:rPr>
                      <w:rFonts w:hint="eastAsia"/>
                      <w:color w:val="auto"/>
                      <w:sz w:val="21"/>
                      <w:szCs w:val="21"/>
                    </w:rPr>
                    <w:t>（二）</w:t>
                  </w:r>
                  <w:r>
                    <w:rPr>
                      <w:color w:val="auto"/>
                      <w:sz w:val="21"/>
                      <w:szCs w:val="21"/>
                    </w:rPr>
                    <w:t>工业污染治理减排行动</w:t>
                  </w:r>
                </w:p>
              </w:tc>
              <w:tc>
                <w:tcPr>
                  <w:tcW w:w="4920" w:type="dxa"/>
                  <w:tcMar>
                    <w:left w:w="57" w:type="dxa"/>
                    <w:right w:w="57" w:type="dxa"/>
                  </w:tcMar>
                  <w:vAlign w:val="center"/>
                </w:tcPr>
                <w:p w14:paraId="6C436927">
                  <w:pPr>
                    <w:widowControl/>
                    <w:adjustRightInd/>
                    <w:snapToGrid/>
                    <w:spacing w:line="240" w:lineRule="auto"/>
                    <w:ind w:firstLine="0" w:firstLineChars="0"/>
                    <w:jc w:val="center"/>
                    <w:rPr>
                      <w:color w:val="auto"/>
                      <w:sz w:val="21"/>
                      <w:szCs w:val="21"/>
                    </w:rPr>
                  </w:pPr>
                  <w:r>
                    <w:rPr>
                      <w:color w:val="auto"/>
                      <w:sz w:val="21"/>
                      <w:szCs w:val="21"/>
                    </w:rPr>
                    <w:t>11.开展低效失效设施排查整治。对工业炉窑、锅炉、涉VOCs等重点行业全面开展低效失效大气污染理设施排查整治，按照“淘汰一批、整治一批、提升一批”的要求，制定排查整治方案。</w:t>
                  </w:r>
                  <w:r>
                    <w:rPr>
                      <w:rFonts w:hint="eastAsia"/>
                      <w:color w:val="auto"/>
                      <w:sz w:val="21"/>
                      <w:szCs w:val="21"/>
                    </w:rPr>
                    <w:t>……</w:t>
                  </w:r>
                </w:p>
              </w:tc>
              <w:tc>
                <w:tcPr>
                  <w:tcW w:w="2121" w:type="dxa"/>
                  <w:tcMar>
                    <w:left w:w="57" w:type="dxa"/>
                    <w:right w:w="57" w:type="dxa"/>
                  </w:tcMar>
                  <w:vAlign w:val="center"/>
                </w:tcPr>
                <w:p w14:paraId="79B43B3A">
                  <w:pPr>
                    <w:widowControl/>
                    <w:adjustRightInd/>
                    <w:snapToGrid/>
                    <w:spacing w:line="240" w:lineRule="auto"/>
                    <w:ind w:firstLine="0" w:firstLineChars="0"/>
                    <w:jc w:val="center"/>
                    <w:rPr>
                      <w:color w:val="auto"/>
                      <w:sz w:val="21"/>
                      <w:szCs w:val="21"/>
                    </w:rPr>
                  </w:pPr>
                  <w:r>
                    <w:rPr>
                      <w:rFonts w:hint="eastAsia"/>
                      <w:snapToGrid w:val="0"/>
                      <w:color w:val="auto"/>
                      <w:kern w:val="0"/>
                      <w:sz w:val="21"/>
                      <w:szCs w:val="21"/>
                      <w:lang w:val="en-US" w:eastAsia="zh-CN"/>
                    </w:rPr>
                    <w:t>项目试验过程产生的废气经</w:t>
                  </w:r>
                  <w:r>
                    <w:rPr>
                      <w:rFonts w:hint="eastAsia"/>
                      <w:spacing w:val="10"/>
                      <w:sz w:val="21"/>
                      <w:szCs w:val="21"/>
                      <w:lang w:eastAsia="zh-CN"/>
                    </w:rPr>
                    <w:t>“</w:t>
                  </w:r>
                  <w:r>
                    <w:rPr>
                      <w:rFonts w:hint="eastAsia"/>
                      <w:spacing w:val="10"/>
                      <w:sz w:val="21"/>
                      <w:szCs w:val="21"/>
                      <w:lang w:val="en-US" w:eastAsia="zh-CN"/>
                    </w:rPr>
                    <w:t>干式酸雾箱</w:t>
                  </w:r>
                  <w:r>
                    <w:rPr>
                      <w:rFonts w:ascii="Times New Roman" w:hAnsi="Times New Roman" w:eastAsia="Times New Roman" w:cs="Times New Roman"/>
                      <w:spacing w:val="10"/>
                      <w:sz w:val="21"/>
                      <w:szCs w:val="21"/>
                    </w:rPr>
                    <w:t>+</w:t>
                  </w:r>
                  <w:r>
                    <w:rPr>
                      <w:rFonts w:hint="eastAsia" w:ascii="Times New Roman" w:hAnsi="Times New Roman" w:eastAsia="宋体" w:cs="Times New Roman"/>
                      <w:spacing w:val="10"/>
                      <w:sz w:val="21"/>
                      <w:szCs w:val="21"/>
                      <w:lang w:val="en-US" w:eastAsia="zh-CN"/>
                    </w:rPr>
                    <w:t>活性炭吸附</w:t>
                  </w:r>
                  <w:r>
                    <w:rPr>
                      <w:rFonts w:hint="eastAsia"/>
                      <w:spacing w:val="10"/>
                      <w:sz w:val="21"/>
                      <w:szCs w:val="21"/>
                      <w:lang w:eastAsia="zh-CN"/>
                    </w:rPr>
                    <w:t>”</w:t>
                  </w:r>
                  <w:r>
                    <w:rPr>
                      <w:spacing w:val="-59"/>
                      <w:sz w:val="21"/>
                      <w:szCs w:val="21"/>
                    </w:rPr>
                    <w:t xml:space="preserve"> </w:t>
                  </w:r>
                  <w:r>
                    <w:rPr>
                      <w:rFonts w:hint="eastAsia"/>
                      <w:snapToGrid w:val="0"/>
                      <w:color w:val="auto"/>
                      <w:kern w:val="0"/>
                      <w:sz w:val="21"/>
                      <w:szCs w:val="21"/>
                      <w:lang w:val="en-US" w:eastAsia="zh-CN"/>
                    </w:rPr>
                    <w:t>处理后达标排放</w:t>
                  </w:r>
                  <w:r>
                    <w:rPr>
                      <w:rFonts w:hint="eastAsia"/>
                      <w:snapToGrid w:val="0"/>
                      <w:color w:val="auto"/>
                      <w:kern w:val="0"/>
                      <w:sz w:val="21"/>
                      <w:szCs w:val="21"/>
                    </w:rPr>
                    <w:t>，不属于低效失效大气污染治理设施。</w:t>
                  </w:r>
                </w:p>
              </w:tc>
              <w:tc>
                <w:tcPr>
                  <w:tcW w:w="850" w:type="dxa"/>
                  <w:tcMar>
                    <w:left w:w="57" w:type="dxa"/>
                    <w:right w:w="57" w:type="dxa"/>
                  </w:tcMar>
                  <w:vAlign w:val="center"/>
                </w:tcPr>
                <w:p w14:paraId="2C52F713">
                  <w:pPr>
                    <w:spacing w:line="240" w:lineRule="auto"/>
                    <w:ind w:firstLine="0" w:firstLineChars="0"/>
                    <w:jc w:val="center"/>
                    <w:rPr>
                      <w:color w:val="auto"/>
                      <w:sz w:val="21"/>
                      <w:szCs w:val="21"/>
                    </w:rPr>
                  </w:pPr>
                  <w:r>
                    <w:rPr>
                      <w:rFonts w:hint="eastAsia"/>
                      <w:color w:val="auto"/>
                      <w:sz w:val="21"/>
                      <w:szCs w:val="21"/>
                    </w:rPr>
                    <w:t>相符</w:t>
                  </w:r>
                </w:p>
              </w:tc>
            </w:tr>
            <w:tr w14:paraId="1195D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3" w:type="dxa"/>
                  <w:tcMar>
                    <w:left w:w="57" w:type="dxa"/>
                    <w:right w:w="57" w:type="dxa"/>
                  </w:tcMar>
                  <w:vAlign w:val="center"/>
                </w:tcPr>
                <w:p w14:paraId="3B629706">
                  <w:pPr>
                    <w:widowControl/>
                    <w:adjustRightInd/>
                    <w:snapToGrid/>
                    <w:spacing w:line="240" w:lineRule="auto"/>
                    <w:ind w:firstLine="0" w:firstLineChars="0"/>
                    <w:jc w:val="center"/>
                    <w:rPr>
                      <w:color w:val="auto"/>
                      <w:sz w:val="21"/>
                      <w:szCs w:val="21"/>
                    </w:rPr>
                  </w:pPr>
                  <w:r>
                    <w:rPr>
                      <w:snapToGrid w:val="0"/>
                      <w:color w:val="auto"/>
                      <w:kern w:val="0"/>
                      <w:sz w:val="21"/>
                    </w:rPr>
                    <w:t>（四）面源污染综合防治攻坚行动</w:t>
                  </w:r>
                </w:p>
              </w:tc>
              <w:tc>
                <w:tcPr>
                  <w:tcW w:w="4920" w:type="dxa"/>
                  <w:tcMar>
                    <w:left w:w="57" w:type="dxa"/>
                    <w:right w:w="57" w:type="dxa"/>
                  </w:tcMar>
                  <w:vAlign w:val="center"/>
                </w:tcPr>
                <w:p w14:paraId="1BFD1C45">
                  <w:pPr>
                    <w:widowControl/>
                    <w:adjustRightInd/>
                    <w:snapToGrid/>
                    <w:spacing w:line="240" w:lineRule="auto"/>
                    <w:ind w:firstLine="0" w:firstLineChars="0"/>
                    <w:jc w:val="left"/>
                    <w:rPr>
                      <w:snapToGrid w:val="0"/>
                      <w:color w:val="auto"/>
                      <w:kern w:val="0"/>
                      <w:sz w:val="21"/>
                    </w:rPr>
                  </w:pPr>
                  <w:r>
                    <w:rPr>
                      <w:rFonts w:hint="eastAsia"/>
                      <w:snapToGrid w:val="0"/>
                      <w:color w:val="auto"/>
                      <w:kern w:val="0"/>
                      <w:sz w:val="21"/>
                    </w:rPr>
                    <w:t>19.提升扬尘污染精细化管理水平。</w:t>
                  </w:r>
                </w:p>
                <w:p w14:paraId="1C94FE71">
                  <w:pPr>
                    <w:widowControl/>
                    <w:adjustRightInd/>
                    <w:snapToGrid/>
                    <w:spacing w:line="240" w:lineRule="auto"/>
                    <w:ind w:firstLine="0" w:firstLineChars="0"/>
                    <w:jc w:val="center"/>
                    <w:rPr>
                      <w:rFonts w:hint="eastAsia" w:ascii="宋体" w:hAnsi="宋体"/>
                      <w:color w:val="auto"/>
                      <w:sz w:val="21"/>
                      <w:szCs w:val="21"/>
                    </w:rPr>
                  </w:pPr>
                  <w:r>
                    <w:rPr>
                      <w:rFonts w:hint="eastAsia"/>
                      <w:snapToGrid w:val="0"/>
                      <w:color w:val="auto"/>
                      <w:kern w:val="0"/>
                      <w:sz w:val="21"/>
                    </w:rPr>
                    <w:t>（1）强化施工扬尘治理。聚焦建筑施工、城市道路、车辆运输、线性工程、矿山开采和裸露地面重点领域，细化完善全市重点扬尘污染源管控清单，严格落实扬尘治理“两个标准”要求，按照“谁组织、谁监管”原则，明确监管责任，加大执法力度，加强施工围挡、车辆冲洗、湿法作业、密闭运输、地面硬化、物料覆盖等管理，持续提升市政、道路、交通、水利、房建、拆迁等各类施工工地精细化、智慧化管理水平。</w:t>
                  </w:r>
                </w:p>
              </w:tc>
              <w:tc>
                <w:tcPr>
                  <w:tcW w:w="2121" w:type="dxa"/>
                  <w:tcMar>
                    <w:left w:w="57" w:type="dxa"/>
                    <w:right w:w="57" w:type="dxa"/>
                  </w:tcMar>
                  <w:vAlign w:val="center"/>
                </w:tcPr>
                <w:p w14:paraId="0088A14B">
                  <w:pPr>
                    <w:widowControl/>
                    <w:adjustRightInd/>
                    <w:snapToGrid/>
                    <w:spacing w:line="240" w:lineRule="auto"/>
                    <w:ind w:firstLine="0" w:firstLineChars="0"/>
                    <w:jc w:val="center"/>
                    <w:rPr>
                      <w:rStyle w:val="61"/>
                      <w:rFonts w:hint="default"/>
                      <w:color w:val="auto"/>
                      <w:sz w:val="21"/>
                      <w:szCs w:val="21"/>
                    </w:rPr>
                  </w:pPr>
                  <w:r>
                    <w:rPr>
                      <w:snapToGrid w:val="0"/>
                      <w:color w:val="auto"/>
                      <w:kern w:val="0"/>
                      <w:sz w:val="21"/>
                    </w:rPr>
                    <w:t>本项目</w:t>
                  </w:r>
                  <w:r>
                    <w:rPr>
                      <w:rFonts w:hint="eastAsia"/>
                      <w:snapToGrid w:val="0"/>
                      <w:color w:val="auto"/>
                      <w:kern w:val="0"/>
                      <w:sz w:val="21"/>
                    </w:rPr>
                    <w:t>施工期</w:t>
                  </w:r>
                  <w:r>
                    <w:rPr>
                      <w:snapToGrid w:val="0"/>
                      <w:color w:val="auto"/>
                      <w:kern w:val="0"/>
                      <w:sz w:val="21"/>
                    </w:rPr>
                    <w:t>严格落实扬尘污染防治相关要求，</w:t>
                  </w:r>
                  <w:r>
                    <w:rPr>
                      <w:rFonts w:hint="eastAsia"/>
                      <w:snapToGrid w:val="0"/>
                      <w:color w:val="auto"/>
                      <w:kern w:val="0"/>
                      <w:sz w:val="21"/>
                      <w:lang w:val="en-US" w:eastAsia="zh-CN"/>
                    </w:rPr>
                    <w:t>对施工过程使用的物料进行覆盖、车辆密闭运输等</w:t>
                  </w:r>
                  <w:r>
                    <w:rPr>
                      <w:snapToGrid w:val="0"/>
                      <w:color w:val="auto"/>
                      <w:kern w:val="0"/>
                      <w:sz w:val="21"/>
                    </w:rPr>
                    <w:t>。</w:t>
                  </w:r>
                </w:p>
              </w:tc>
              <w:tc>
                <w:tcPr>
                  <w:tcW w:w="850" w:type="dxa"/>
                  <w:tcMar>
                    <w:left w:w="57" w:type="dxa"/>
                    <w:right w:w="57" w:type="dxa"/>
                  </w:tcMar>
                  <w:vAlign w:val="center"/>
                </w:tcPr>
                <w:p w14:paraId="1B78FD48">
                  <w:pPr>
                    <w:spacing w:line="240" w:lineRule="auto"/>
                    <w:ind w:firstLine="0" w:firstLineChars="0"/>
                    <w:jc w:val="center"/>
                    <w:rPr>
                      <w:color w:val="auto"/>
                      <w:sz w:val="21"/>
                      <w:szCs w:val="21"/>
                    </w:rPr>
                  </w:pPr>
                  <w:r>
                    <w:rPr>
                      <w:rFonts w:hint="eastAsia"/>
                      <w:color w:val="auto"/>
                      <w:sz w:val="21"/>
                      <w:szCs w:val="21"/>
                    </w:rPr>
                    <w:t>相符</w:t>
                  </w:r>
                </w:p>
              </w:tc>
            </w:tr>
          </w:tbl>
          <w:p w14:paraId="019D7F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Times New Roman"/>
                <w:b/>
                <w:bCs/>
                <w:color w:val="auto"/>
                <w:spacing w:val="0"/>
                <w:kern w:val="0"/>
                <w:sz w:val="24"/>
                <w:szCs w:val="24"/>
                <w:u w:val="none"/>
                <w:lang w:val="en-US" w:eastAsia="zh-CN" w:bidi="ar-SA"/>
              </w:rPr>
            </w:pPr>
            <w:r>
              <w:rPr>
                <w:rFonts w:hint="eastAsia"/>
                <w:b w:val="0"/>
                <w:bCs/>
                <w:color w:val="000000"/>
                <w:spacing w:val="0"/>
                <w:kern w:val="0"/>
                <w:sz w:val="24"/>
                <w:u w:val="none"/>
              </w:rPr>
              <w:t>综上，本项目符合栾川县生态环境保护委员会办公室关于印发《栾川县2024年蓝天保卫战实施方案》、《栾川县2024年柴油货车污染治理攻坚战实施方案》、《栾川县2024年夏季挥发性有机物污染防治实施方案》的通知（栾环委办</w:t>
            </w:r>
            <w:r>
              <w:rPr>
                <w:rFonts w:hint="default" w:ascii="Times New Roman" w:hAnsi="Times New Roman" w:eastAsia="宋体" w:cs="Times New Roman"/>
                <w:b w:val="0"/>
                <w:bCs w:val="0"/>
                <w:kern w:val="2"/>
                <w:sz w:val="24"/>
                <w:szCs w:val="32"/>
                <w:u w:val="none"/>
                <w:lang w:val="en-US" w:eastAsia="zh-CN" w:bidi="ar-SA"/>
              </w:rPr>
              <w:t>〔2024〕</w:t>
            </w:r>
            <w:r>
              <w:rPr>
                <w:rFonts w:hint="eastAsia"/>
                <w:b w:val="0"/>
                <w:bCs/>
                <w:color w:val="000000"/>
                <w:spacing w:val="0"/>
                <w:kern w:val="0"/>
                <w:sz w:val="24"/>
                <w:u w:val="none"/>
              </w:rPr>
              <w:t>13号）有关要求。</w:t>
            </w:r>
          </w:p>
          <w:p w14:paraId="4732244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Times New Roman"/>
                <w:b/>
                <w:bCs/>
                <w:color w:val="auto"/>
                <w:spacing w:val="0"/>
                <w:kern w:val="0"/>
                <w:sz w:val="24"/>
                <w:szCs w:val="24"/>
                <w:u w:val="none"/>
                <w:lang w:val="en-US" w:eastAsia="zh-CN" w:bidi="ar-SA"/>
              </w:rPr>
            </w:pPr>
            <w:r>
              <w:rPr>
                <w:rFonts w:hint="eastAsia" w:ascii="Times New Roman" w:hAnsi="Times New Roman" w:eastAsia="宋体" w:cs="Times New Roman"/>
                <w:b/>
                <w:bCs/>
                <w:color w:val="auto"/>
                <w:spacing w:val="0"/>
                <w:kern w:val="0"/>
                <w:sz w:val="24"/>
                <w:szCs w:val="24"/>
                <w:u w:val="none"/>
                <w:lang w:val="en-US" w:eastAsia="zh-CN" w:bidi="ar-SA"/>
              </w:rPr>
              <w:t>1</w:t>
            </w:r>
            <w:r>
              <w:rPr>
                <w:rFonts w:hint="eastAsia" w:cs="Times New Roman"/>
                <w:b/>
                <w:bCs/>
                <w:color w:val="auto"/>
                <w:spacing w:val="0"/>
                <w:kern w:val="0"/>
                <w:sz w:val="24"/>
                <w:szCs w:val="24"/>
                <w:u w:val="none"/>
                <w:lang w:val="en-US" w:eastAsia="zh-CN" w:bidi="ar-SA"/>
              </w:rPr>
              <w:t>.7 与栾川县集中式饮用水水源保护区规划的相符性</w:t>
            </w:r>
          </w:p>
          <w:p w14:paraId="66E8FEB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b w:val="0"/>
                <w:bCs/>
                <w:color w:val="000000"/>
                <w:spacing w:val="0"/>
                <w:kern w:val="0"/>
                <w:sz w:val="24"/>
                <w:szCs w:val="22"/>
                <w:lang w:val="en-US" w:eastAsia="zh-CN"/>
              </w:rPr>
            </w:pPr>
            <w:r>
              <w:rPr>
                <w:rFonts w:hint="eastAsia"/>
                <w:spacing w:val="0"/>
                <w:kern w:val="0"/>
                <w:sz w:val="24"/>
                <w:szCs w:val="24"/>
              </w:rPr>
              <w:t>本</w:t>
            </w:r>
            <w:r>
              <w:rPr>
                <w:spacing w:val="0"/>
                <w:kern w:val="0"/>
                <w:sz w:val="24"/>
                <w:szCs w:val="24"/>
              </w:rPr>
              <w:t>项目位于栾川县冷水镇</w:t>
            </w:r>
            <w:r>
              <w:rPr>
                <w:rFonts w:hint="eastAsia"/>
                <w:spacing w:val="0"/>
                <w:kern w:val="0"/>
                <w:sz w:val="24"/>
                <w:szCs w:val="24"/>
                <w:lang w:eastAsia="zh-CN"/>
              </w:rPr>
              <w:t>南泥湖村</w:t>
            </w:r>
            <w:r>
              <w:rPr>
                <w:spacing w:val="0"/>
                <w:kern w:val="0"/>
                <w:sz w:val="24"/>
                <w:szCs w:val="24"/>
              </w:rPr>
              <w:t>，根据水源地规划，冷水镇</w:t>
            </w:r>
            <w:r>
              <w:rPr>
                <w:rFonts w:hint="eastAsia"/>
                <w:spacing w:val="0"/>
                <w:kern w:val="0"/>
                <w:sz w:val="24"/>
                <w:szCs w:val="24"/>
                <w:lang w:eastAsia="zh-CN"/>
              </w:rPr>
              <w:t>水源地主要为</w:t>
            </w:r>
            <w:r>
              <w:rPr>
                <w:spacing w:val="0"/>
                <w:kern w:val="0"/>
                <w:sz w:val="24"/>
                <w:szCs w:val="24"/>
              </w:rPr>
              <w:t>西增河水源地</w:t>
            </w:r>
            <w:r>
              <w:rPr>
                <w:rFonts w:hint="eastAsia"/>
                <w:spacing w:val="0"/>
                <w:kern w:val="0"/>
                <w:sz w:val="24"/>
                <w:szCs w:val="24"/>
                <w:lang w:eastAsia="zh-CN"/>
              </w:rPr>
              <w:t>。</w:t>
            </w:r>
            <w:r>
              <w:rPr>
                <w:rFonts w:hint="eastAsia"/>
                <w:b w:val="0"/>
                <w:bCs/>
                <w:color w:val="000000"/>
                <w:spacing w:val="0"/>
                <w:kern w:val="0"/>
                <w:sz w:val="24"/>
                <w:szCs w:val="22"/>
                <w:lang w:val="en-US" w:eastAsia="zh-CN"/>
              </w:rPr>
              <w:t>冷水镇西增河水源地属于河流型水源地。水源地位于镇区西北，距离镇区约5.3km。西增河水源地设计取水量35.0万m</w:t>
            </w:r>
            <w:r>
              <w:rPr>
                <w:rFonts w:hint="eastAsia"/>
                <w:b w:val="0"/>
                <w:bCs/>
                <w:color w:val="000000"/>
                <w:spacing w:val="0"/>
                <w:kern w:val="0"/>
                <w:sz w:val="24"/>
                <w:szCs w:val="22"/>
                <w:vertAlign w:val="superscript"/>
                <w:lang w:val="en-US" w:eastAsia="zh-CN"/>
              </w:rPr>
              <w:t>3</w:t>
            </w:r>
            <w:r>
              <w:rPr>
                <w:rFonts w:hint="eastAsia"/>
                <w:b w:val="0"/>
                <w:bCs/>
                <w:color w:val="000000"/>
                <w:spacing w:val="0"/>
                <w:kern w:val="0"/>
                <w:sz w:val="24"/>
                <w:szCs w:val="22"/>
                <w:lang w:val="en-US" w:eastAsia="zh-CN"/>
              </w:rPr>
              <w:t>/a，实际取水量29.2万m</w:t>
            </w:r>
            <w:r>
              <w:rPr>
                <w:rFonts w:hint="eastAsia"/>
                <w:b w:val="0"/>
                <w:bCs/>
                <w:color w:val="000000"/>
                <w:spacing w:val="0"/>
                <w:kern w:val="0"/>
                <w:sz w:val="24"/>
                <w:szCs w:val="22"/>
                <w:vertAlign w:val="superscript"/>
                <w:lang w:val="en-US" w:eastAsia="zh-CN"/>
              </w:rPr>
              <w:t>3</w:t>
            </w:r>
            <w:r>
              <w:rPr>
                <w:rFonts w:hint="eastAsia"/>
                <w:b w:val="0"/>
                <w:bCs/>
                <w:color w:val="000000"/>
                <w:spacing w:val="0"/>
                <w:kern w:val="0"/>
                <w:sz w:val="24"/>
                <w:szCs w:val="22"/>
                <w:lang w:val="en-US" w:eastAsia="zh-CN"/>
              </w:rPr>
              <w:t>/a，服务人口0.8万人，服务年限为8年，水质类别为</w:t>
            </w:r>
            <w:r>
              <w:rPr>
                <w:rFonts w:hint="eastAsia" w:ascii="宋体" w:hAnsi="宋体" w:eastAsia="宋体" w:cs="宋体"/>
                <w:b w:val="0"/>
                <w:bCs/>
                <w:color w:val="000000"/>
                <w:spacing w:val="0"/>
                <w:kern w:val="0"/>
                <w:sz w:val="24"/>
                <w:szCs w:val="22"/>
                <w:lang w:val="en-US" w:eastAsia="zh-CN"/>
              </w:rPr>
              <w:t>Ⅱ</w:t>
            </w:r>
            <w:r>
              <w:rPr>
                <w:rFonts w:hint="eastAsia"/>
                <w:b w:val="0"/>
                <w:bCs/>
                <w:color w:val="000000"/>
                <w:spacing w:val="0"/>
                <w:kern w:val="0"/>
                <w:sz w:val="24"/>
                <w:szCs w:val="22"/>
                <w:lang w:val="en-US" w:eastAsia="zh-CN"/>
              </w:rPr>
              <w:t>类，水源地补给主要以上游地表水体、山体渗水和降雨为主。</w:t>
            </w:r>
          </w:p>
          <w:p w14:paraId="493B520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pacing w:val="0"/>
                <w:kern w:val="0"/>
                <w:sz w:val="24"/>
                <w:szCs w:val="24"/>
                <w:lang w:eastAsia="zh-CN"/>
              </w:rPr>
            </w:pPr>
            <w:r>
              <w:rPr>
                <w:rFonts w:hint="eastAsia"/>
                <w:b w:val="0"/>
                <w:bCs/>
                <w:color w:val="000000"/>
                <w:spacing w:val="0"/>
                <w:kern w:val="0"/>
                <w:sz w:val="24"/>
                <w:szCs w:val="22"/>
                <w:lang w:val="en-US" w:eastAsia="zh-CN"/>
              </w:rPr>
              <w:t>一级保护区面积0.112km</w:t>
            </w:r>
            <w:r>
              <w:rPr>
                <w:rFonts w:hint="eastAsia"/>
                <w:b w:val="0"/>
                <w:bCs/>
                <w:color w:val="000000"/>
                <w:spacing w:val="0"/>
                <w:kern w:val="0"/>
                <w:sz w:val="24"/>
                <w:szCs w:val="22"/>
                <w:vertAlign w:val="superscript"/>
                <w:lang w:val="en-US" w:eastAsia="zh-CN"/>
              </w:rPr>
              <w:t>2</w:t>
            </w:r>
            <w:r>
              <w:rPr>
                <w:rFonts w:hint="eastAsia"/>
                <w:b w:val="0"/>
                <w:bCs/>
                <w:color w:val="000000"/>
                <w:spacing w:val="0"/>
                <w:kern w:val="0"/>
                <w:sz w:val="24"/>
                <w:szCs w:val="22"/>
                <w:lang w:val="en-US" w:eastAsia="zh-CN"/>
              </w:rPr>
              <w:t>，以取水口为基准，沿主河流在下游100m、上游1000m、河道两侧外延50m的区域进行定界；二级保护区面积4.181km</w:t>
            </w:r>
            <w:r>
              <w:rPr>
                <w:rFonts w:hint="eastAsia"/>
                <w:b w:val="0"/>
                <w:bCs/>
                <w:color w:val="000000"/>
                <w:spacing w:val="0"/>
                <w:kern w:val="0"/>
                <w:sz w:val="24"/>
                <w:szCs w:val="22"/>
                <w:vertAlign w:val="superscript"/>
                <w:lang w:val="en-US" w:eastAsia="zh-CN"/>
              </w:rPr>
              <w:t>2</w:t>
            </w:r>
            <w:r>
              <w:rPr>
                <w:rFonts w:hint="eastAsia"/>
                <w:b w:val="0"/>
                <w:bCs/>
                <w:color w:val="000000"/>
                <w:spacing w:val="0"/>
                <w:kern w:val="0"/>
                <w:sz w:val="24"/>
                <w:szCs w:val="22"/>
                <w:lang w:val="en-US" w:eastAsia="zh-CN"/>
              </w:rPr>
              <w:t>，以一级保护区边界为基准，沿主河流在下游200m、上游2000m（至分水岭）、两侧外延至分水岭的范围进行定界；不划定准保护区。</w:t>
            </w:r>
          </w:p>
          <w:p w14:paraId="6E7C0D9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spacing w:val="0"/>
                <w:kern w:val="0"/>
                <w:sz w:val="24"/>
                <w:szCs w:val="24"/>
              </w:rPr>
            </w:pPr>
            <w:r>
              <w:rPr>
                <w:rFonts w:hint="eastAsia"/>
                <w:spacing w:val="0"/>
                <w:kern w:val="0"/>
                <w:sz w:val="24"/>
                <w:szCs w:val="24"/>
                <w:lang w:eastAsia="zh-CN"/>
              </w:rPr>
              <w:t>根据现场调查，</w:t>
            </w:r>
            <w:r>
              <w:rPr>
                <w:spacing w:val="0"/>
                <w:kern w:val="0"/>
                <w:sz w:val="24"/>
                <w:szCs w:val="24"/>
              </w:rPr>
              <w:t>本项目</w:t>
            </w:r>
            <w:r>
              <w:rPr>
                <w:rFonts w:hint="eastAsia"/>
                <w:spacing w:val="0"/>
                <w:kern w:val="0"/>
                <w:sz w:val="24"/>
                <w:szCs w:val="24"/>
                <w:lang w:eastAsia="zh-CN"/>
              </w:rPr>
              <w:t>距离</w:t>
            </w:r>
            <w:r>
              <w:rPr>
                <w:spacing w:val="0"/>
                <w:kern w:val="0"/>
                <w:sz w:val="24"/>
                <w:szCs w:val="24"/>
              </w:rPr>
              <w:t>该水源地</w:t>
            </w:r>
            <w:r>
              <w:rPr>
                <w:rFonts w:hint="eastAsia"/>
                <w:spacing w:val="0"/>
                <w:kern w:val="0"/>
                <w:sz w:val="24"/>
                <w:szCs w:val="24"/>
                <w:lang w:eastAsia="zh-CN"/>
              </w:rPr>
              <w:t>二级保护区</w:t>
            </w:r>
            <w:r>
              <w:rPr>
                <w:rFonts w:hint="eastAsia"/>
                <w:spacing w:val="0"/>
                <w:kern w:val="0"/>
                <w:sz w:val="24"/>
                <w:szCs w:val="24"/>
                <w:lang w:val="en-US" w:eastAsia="zh-CN"/>
              </w:rPr>
              <w:t>最近的为安全试验室，其</w:t>
            </w:r>
            <w:r>
              <w:rPr>
                <w:spacing w:val="0"/>
                <w:kern w:val="0"/>
                <w:sz w:val="24"/>
                <w:szCs w:val="24"/>
              </w:rPr>
              <w:t>直线距离</w:t>
            </w:r>
            <w:r>
              <w:rPr>
                <w:rFonts w:hint="eastAsia"/>
                <w:spacing w:val="0"/>
                <w:kern w:val="0"/>
                <w:sz w:val="24"/>
                <w:szCs w:val="24"/>
                <w:lang w:eastAsia="zh-CN"/>
              </w:rPr>
              <w:t>约</w:t>
            </w:r>
            <w:r>
              <w:rPr>
                <w:rFonts w:hint="eastAsia"/>
                <w:spacing w:val="0"/>
                <w:kern w:val="0"/>
                <w:sz w:val="24"/>
                <w:szCs w:val="24"/>
                <w:lang w:val="en-US" w:eastAsia="zh-CN"/>
              </w:rPr>
              <w:t>7.3</w:t>
            </w:r>
            <w:r>
              <w:rPr>
                <w:spacing w:val="0"/>
                <w:kern w:val="0"/>
                <w:sz w:val="24"/>
                <w:szCs w:val="24"/>
              </w:rPr>
              <w:t>km，</w:t>
            </w:r>
            <w:r>
              <w:rPr>
                <w:rFonts w:hint="eastAsia"/>
                <w:b w:val="0"/>
                <w:bCs/>
                <w:color w:val="000000"/>
                <w:spacing w:val="0"/>
                <w:kern w:val="0"/>
                <w:sz w:val="24"/>
                <w:szCs w:val="22"/>
                <w:lang w:val="en-US" w:eastAsia="zh-CN"/>
              </w:rPr>
              <w:t>即项目不在水源地保护区范围内。</w:t>
            </w:r>
            <w:r>
              <w:rPr>
                <w:spacing w:val="0"/>
                <w:kern w:val="0"/>
                <w:sz w:val="24"/>
                <w:szCs w:val="24"/>
              </w:rPr>
              <w:t>西增河属于淯河的一级支流，与本项目没有水力联系，与本项目有</w:t>
            </w:r>
            <w:r>
              <w:rPr>
                <w:rFonts w:hint="eastAsia"/>
                <w:spacing w:val="0"/>
                <w:kern w:val="0"/>
                <w:sz w:val="24"/>
                <w:szCs w:val="24"/>
              </w:rPr>
              <w:t>多重</w:t>
            </w:r>
            <w:r>
              <w:rPr>
                <w:spacing w:val="0"/>
                <w:kern w:val="0"/>
                <w:sz w:val="24"/>
                <w:szCs w:val="24"/>
              </w:rPr>
              <w:t>山体相隔，项目所在区域自然排水路径与其没有水利联系，故本项目建设对其没有影响。</w:t>
            </w:r>
          </w:p>
          <w:p w14:paraId="265781D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color w:val="auto"/>
                <w:kern w:val="2"/>
                <w:sz w:val="24"/>
                <w:szCs w:val="24"/>
                <w:u w:val="none"/>
                <w:lang w:val="en-US" w:eastAsia="zh-CN" w:bidi="ar-SA"/>
              </w:rPr>
            </w:pPr>
          </w:p>
          <w:p w14:paraId="4B6CEDA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color w:val="auto"/>
                <w:kern w:val="2"/>
                <w:sz w:val="24"/>
                <w:szCs w:val="24"/>
                <w:u w:val="none"/>
                <w:lang w:val="en-US" w:eastAsia="zh-CN" w:bidi="ar-SA"/>
              </w:rPr>
            </w:pPr>
          </w:p>
          <w:p w14:paraId="2F6AFB3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color w:val="auto"/>
                <w:kern w:val="2"/>
                <w:sz w:val="24"/>
                <w:szCs w:val="24"/>
                <w:u w:val="none"/>
                <w:lang w:val="en-US" w:eastAsia="zh-CN" w:bidi="ar-SA"/>
              </w:rPr>
            </w:pPr>
          </w:p>
          <w:p w14:paraId="387BD2CC">
            <w:pPr>
              <w:pStyle w:val="3"/>
              <w:rPr>
                <w:rFonts w:hint="eastAsia" w:ascii="Times New Roman" w:hAnsi="Times New Roman" w:eastAsia="宋体" w:cs="Times New Roman"/>
                <w:b/>
                <w:bCs/>
                <w:color w:val="auto"/>
                <w:kern w:val="2"/>
                <w:sz w:val="24"/>
                <w:szCs w:val="24"/>
                <w:u w:val="none"/>
                <w:lang w:val="en-US" w:eastAsia="zh-CN" w:bidi="ar-SA"/>
              </w:rPr>
            </w:pPr>
          </w:p>
          <w:p w14:paraId="74247F54">
            <w:pPr>
              <w:pStyle w:val="4"/>
              <w:rPr>
                <w:rFonts w:hint="eastAsia" w:ascii="Times New Roman" w:hAnsi="Times New Roman" w:eastAsia="宋体" w:cs="Times New Roman"/>
                <w:b/>
                <w:bCs/>
                <w:color w:val="auto"/>
                <w:kern w:val="2"/>
                <w:sz w:val="24"/>
                <w:szCs w:val="24"/>
                <w:u w:val="none"/>
                <w:lang w:val="en-US" w:eastAsia="zh-CN" w:bidi="ar-SA"/>
              </w:rPr>
            </w:pPr>
          </w:p>
          <w:p w14:paraId="5BB79B33">
            <w:pPr>
              <w:pStyle w:val="2"/>
              <w:rPr>
                <w:rFonts w:hint="eastAsia" w:ascii="Times New Roman" w:hAnsi="Times New Roman" w:eastAsia="宋体" w:cs="Times New Roman"/>
                <w:b/>
                <w:bCs/>
                <w:color w:val="auto"/>
                <w:kern w:val="2"/>
                <w:sz w:val="24"/>
                <w:szCs w:val="24"/>
                <w:u w:val="none"/>
                <w:lang w:val="en-US" w:eastAsia="zh-CN" w:bidi="ar-SA"/>
              </w:rPr>
            </w:pPr>
          </w:p>
          <w:p w14:paraId="4DF73A86">
            <w:pPr>
              <w:rPr>
                <w:rFonts w:hint="eastAsia" w:ascii="Times New Roman" w:hAnsi="Times New Roman" w:eastAsia="宋体" w:cs="Times New Roman"/>
                <w:b/>
                <w:bCs/>
                <w:color w:val="auto"/>
                <w:kern w:val="2"/>
                <w:sz w:val="24"/>
                <w:szCs w:val="24"/>
                <w:u w:val="none"/>
                <w:lang w:val="en-US" w:eastAsia="zh-CN" w:bidi="ar-SA"/>
              </w:rPr>
            </w:pPr>
          </w:p>
          <w:p w14:paraId="4174745D">
            <w:pPr>
              <w:pStyle w:val="2"/>
              <w:rPr>
                <w:rFonts w:hint="eastAsia" w:ascii="Times New Roman" w:hAnsi="Times New Roman" w:eastAsia="宋体" w:cs="Times New Roman"/>
                <w:b/>
                <w:bCs/>
                <w:color w:val="auto"/>
                <w:kern w:val="2"/>
                <w:sz w:val="24"/>
                <w:szCs w:val="24"/>
                <w:u w:val="none"/>
                <w:lang w:val="en-US" w:eastAsia="zh-CN" w:bidi="ar-SA"/>
              </w:rPr>
            </w:pPr>
          </w:p>
          <w:p w14:paraId="16D8D684">
            <w:pPr>
              <w:rPr>
                <w:rFonts w:hint="eastAsia" w:ascii="Times New Roman" w:hAnsi="Times New Roman" w:eastAsia="宋体" w:cs="Times New Roman"/>
                <w:b/>
                <w:bCs/>
                <w:color w:val="auto"/>
                <w:kern w:val="2"/>
                <w:sz w:val="24"/>
                <w:szCs w:val="24"/>
                <w:u w:val="none"/>
                <w:lang w:val="en-US" w:eastAsia="zh-CN" w:bidi="ar-SA"/>
              </w:rPr>
            </w:pPr>
          </w:p>
          <w:p w14:paraId="2482B50D">
            <w:pPr>
              <w:pStyle w:val="2"/>
              <w:rPr>
                <w:rFonts w:hint="eastAsia" w:ascii="Times New Roman" w:hAnsi="Times New Roman" w:eastAsia="宋体" w:cs="Times New Roman"/>
                <w:b/>
                <w:bCs/>
                <w:color w:val="auto"/>
                <w:kern w:val="2"/>
                <w:sz w:val="24"/>
                <w:szCs w:val="24"/>
                <w:u w:val="none"/>
                <w:lang w:val="en-US" w:eastAsia="zh-CN" w:bidi="ar-SA"/>
              </w:rPr>
            </w:pPr>
          </w:p>
          <w:p w14:paraId="7F0416B9">
            <w:pPr>
              <w:rPr>
                <w:rFonts w:hint="eastAsia" w:ascii="Times New Roman" w:hAnsi="Times New Roman" w:eastAsia="宋体" w:cs="Times New Roman"/>
                <w:b/>
                <w:bCs/>
                <w:color w:val="auto"/>
                <w:kern w:val="2"/>
                <w:sz w:val="24"/>
                <w:szCs w:val="24"/>
                <w:u w:val="none"/>
                <w:lang w:val="en-US" w:eastAsia="zh-CN" w:bidi="ar-SA"/>
              </w:rPr>
            </w:pPr>
          </w:p>
          <w:p w14:paraId="457082F6">
            <w:pPr>
              <w:pStyle w:val="2"/>
              <w:rPr>
                <w:rFonts w:hint="eastAsia" w:ascii="Times New Roman" w:hAnsi="Times New Roman" w:eastAsia="宋体" w:cs="Times New Roman"/>
                <w:b/>
                <w:bCs/>
                <w:color w:val="auto"/>
                <w:kern w:val="2"/>
                <w:sz w:val="24"/>
                <w:szCs w:val="24"/>
                <w:u w:val="none"/>
                <w:lang w:val="en-US" w:eastAsia="zh-CN" w:bidi="ar-SA"/>
              </w:rPr>
            </w:pPr>
          </w:p>
          <w:p w14:paraId="7ED90ADA">
            <w:pPr>
              <w:rPr>
                <w:rFonts w:hint="eastAsia" w:ascii="Times New Roman" w:hAnsi="Times New Roman" w:eastAsia="宋体" w:cs="Times New Roman"/>
                <w:b/>
                <w:bCs/>
                <w:color w:val="auto"/>
                <w:kern w:val="2"/>
                <w:sz w:val="24"/>
                <w:szCs w:val="24"/>
                <w:u w:val="none"/>
                <w:lang w:val="en-US" w:eastAsia="zh-CN" w:bidi="ar-SA"/>
              </w:rPr>
            </w:pPr>
          </w:p>
          <w:p w14:paraId="37DEB8B1">
            <w:pPr>
              <w:pStyle w:val="2"/>
              <w:rPr>
                <w:rFonts w:hint="eastAsia" w:ascii="Times New Roman" w:hAnsi="Times New Roman" w:eastAsia="宋体" w:cs="Times New Roman"/>
                <w:b/>
                <w:bCs/>
                <w:color w:val="auto"/>
                <w:kern w:val="2"/>
                <w:sz w:val="24"/>
                <w:szCs w:val="24"/>
                <w:u w:val="none"/>
                <w:lang w:val="en-US" w:eastAsia="zh-CN" w:bidi="ar-SA"/>
              </w:rPr>
            </w:pPr>
          </w:p>
          <w:p w14:paraId="4EAF4BE2">
            <w:pPr>
              <w:rPr>
                <w:rFonts w:hint="eastAsia" w:ascii="Times New Roman" w:hAnsi="Times New Roman" w:eastAsia="宋体" w:cs="Times New Roman"/>
                <w:b/>
                <w:bCs/>
                <w:color w:val="auto"/>
                <w:kern w:val="2"/>
                <w:sz w:val="24"/>
                <w:szCs w:val="24"/>
                <w:u w:val="none"/>
                <w:lang w:val="en-US" w:eastAsia="zh-CN" w:bidi="ar-SA"/>
              </w:rPr>
            </w:pPr>
          </w:p>
          <w:p w14:paraId="3F5AF570">
            <w:pPr>
              <w:pStyle w:val="2"/>
              <w:rPr>
                <w:rFonts w:hint="eastAsia" w:ascii="Times New Roman" w:hAnsi="Times New Roman" w:eastAsia="宋体" w:cs="Times New Roman"/>
                <w:b/>
                <w:bCs/>
                <w:color w:val="auto"/>
                <w:kern w:val="2"/>
                <w:sz w:val="24"/>
                <w:szCs w:val="24"/>
                <w:u w:val="none"/>
                <w:lang w:val="en-US" w:eastAsia="zh-CN" w:bidi="ar-SA"/>
              </w:rPr>
            </w:pPr>
          </w:p>
          <w:p w14:paraId="216DABAF">
            <w:pPr>
              <w:rPr>
                <w:rFonts w:hint="eastAsia" w:ascii="Times New Roman" w:hAnsi="Times New Roman" w:eastAsia="宋体" w:cs="Times New Roman"/>
                <w:b/>
                <w:bCs/>
                <w:color w:val="auto"/>
                <w:kern w:val="2"/>
                <w:sz w:val="24"/>
                <w:szCs w:val="24"/>
                <w:u w:val="none"/>
                <w:lang w:val="en-US" w:eastAsia="zh-CN" w:bidi="ar-SA"/>
              </w:rPr>
            </w:pPr>
          </w:p>
          <w:p w14:paraId="709D76B4">
            <w:pPr>
              <w:pStyle w:val="2"/>
              <w:rPr>
                <w:rFonts w:hint="eastAsia" w:ascii="Times New Roman" w:hAnsi="Times New Roman" w:eastAsia="宋体" w:cs="Times New Roman"/>
                <w:b/>
                <w:bCs/>
                <w:color w:val="auto"/>
                <w:kern w:val="2"/>
                <w:sz w:val="24"/>
                <w:szCs w:val="24"/>
                <w:u w:val="none"/>
                <w:lang w:val="en-US" w:eastAsia="zh-CN" w:bidi="ar-SA"/>
              </w:rPr>
            </w:pPr>
          </w:p>
          <w:p w14:paraId="57A273DD">
            <w:pPr>
              <w:rPr>
                <w:rFonts w:hint="eastAsia" w:ascii="Times New Roman" w:hAnsi="Times New Roman" w:eastAsia="宋体" w:cs="Times New Roman"/>
                <w:b/>
                <w:bCs/>
                <w:color w:val="auto"/>
                <w:kern w:val="2"/>
                <w:sz w:val="24"/>
                <w:szCs w:val="24"/>
                <w:u w:val="none"/>
                <w:lang w:val="en-US" w:eastAsia="zh-CN" w:bidi="ar-SA"/>
              </w:rPr>
            </w:pPr>
          </w:p>
          <w:p w14:paraId="579CA8FE">
            <w:pPr>
              <w:rPr>
                <w:rFonts w:hint="eastAsia" w:ascii="Times New Roman" w:hAnsi="Times New Roman" w:eastAsia="宋体" w:cs="Times New Roman"/>
                <w:b/>
                <w:bCs/>
                <w:color w:val="auto"/>
                <w:kern w:val="2"/>
                <w:sz w:val="24"/>
                <w:szCs w:val="24"/>
                <w:u w:val="none"/>
                <w:lang w:val="en-US" w:eastAsia="zh-CN" w:bidi="ar-SA"/>
              </w:rPr>
            </w:pPr>
          </w:p>
          <w:p w14:paraId="1D76C344">
            <w:pPr>
              <w:pStyle w:val="11"/>
              <w:rPr>
                <w:rFonts w:hint="eastAsia"/>
                <w:lang w:val="en-US" w:eastAsia="zh-CN"/>
              </w:rPr>
            </w:pPr>
          </w:p>
          <w:p w14:paraId="5DE5BF3E">
            <w:pPr>
              <w:rPr>
                <w:rFonts w:hint="eastAsia"/>
                <w:lang w:val="en-US" w:eastAsia="zh-CN"/>
              </w:rPr>
            </w:pPr>
          </w:p>
          <w:p w14:paraId="436113DA">
            <w:pPr>
              <w:pStyle w:val="11"/>
              <w:rPr>
                <w:rFonts w:hint="eastAsia"/>
                <w:lang w:val="en-US" w:eastAsia="zh-CN"/>
              </w:rPr>
            </w:pPr>
          </w:p>
          <w:p w14:paraId="3CE63B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szCs w:val="24"/>
              </w:rPr>
            </w:pPr>
          </w:p>
        </w:tc>
      </w:tr>
    </w:tbl>
    <w:p w14:paraId="7C5E77A9">
      <w:pPr>
        <w:spacing w:line="360" w:lineRule="auto"/>
        <w:outlineLvl w:val="0"/>
        <w:rPr>
          <w:rFonts w:hint="default" w:ascii="Times New Roman" w:hAnsi="Times New Roman" w:eastAsia="宋体" w:cs="Times New Roman"/>
          <w:color w:val="000000"/>
          <w:sz w:val="30"/>
        </w:rPr>
        <w:sectPr>
          <w:footerReference r:id="rId7" w:type="default"/>
          <w:pgSz w:w="11906" w:h="16838"/>
          <w:pgMar w:top="1134" w:right="1134" w:bottom="1134" w:left="1134" w:header="851" w:footer="1077" w:gutter="0"/>
          <w:pgBorders>
            <w:top w:val="none" w:sz="0" w:space="0"/>
            <w:left w:val="none" w:sz="0" w:space="0"/>
            <w:bottom w:val="none" w:sz="0" w:space="0"/>
            <w:right w:val="none" w:sz="0" w:space="0"/>
          </w:pgBorders>
          <w:pgNumType w:fmt="decimal" w:start="1"/>
          <w:cols w:space="720" w:num="1"/>
          <w:docGrid w:linePitch="312" w:charSpace="0"/>
        </w:sectPr>
      </w:pPr>
    </w:p>
    <w:p w14:paraId="6E83831D">
      <w:pPr>
        <w:pStyle w:val="19"/>
        <w:jc w:val="center"/>
        <w:outlineLvl w:val="0"/>
        <w:rPr>
          <w:rFonts w:hint="default" w:ascii="黑体" w:hAnsi="黑体" w:eastAsia="黑体"/>
          <w:snapToGrid w:val="0"/>
          <w:color w:val="000000"/>
          <w:sz w:val="30"/>
          <w:szCs w:val="30"/>
        </w:rPr>
      </w:pPr>
      <w:r>
        <w:rPr>
          <w:rFonts w:hint="default" w:ascii="黑体" w:hAnsi="黑体" w:eastAsia="黑体"/>
          <w:snapToGrid w:val="0"/>
          <w:color w:val="000000"/>
          <w:sz w:val="30"/>
          <w:szCs w:val="30"/>
        </w:rPr>
        <w:t>二、建设项目工程分析</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9398"/>
      </w:tblGrid>
      <w:tr w14:paraId="53D355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28" w:hRule="atLeast"/>
          <w:jc w:val="center"/>
        </w:trPr>
        <w:tc>
          <w:tcPr>
            <w:tcW w:w="722" w:type="dxa"/>
            <w:noWrap w:val="0"/>
            <w:vAlign w:val="center"/>
          </w:tcPr>
          <w:p w14:paraId="5FB185AE">
            <w:pPr>
              <w:pStyle w:val="19"/>
              <w:adjustRightInd w:val="0"/>
              <w:snapToGrid w:val="0"/>
              <w:spacing w:before="0" w:beforeAutospacing="0" w:after="0" w:afterAutospacing="0"/>
              <w:jc w:val="center"/>
              <w:rPr>
                <w:rFonts w:hint="default" w:ascii="Times New Roman" w:hAnsi="Times New Roman" w:cs="Times New Roman"/>
                <w:sz w:val="21"/>
                <w:szCs w:val="21"/>
                <w:lang w:val="en-US" w:eastAsia="zh-CN"/>
              </w:rPr>
            </w:pPr>
            <w:r>
              <w:rPr>
                <w:rFonts w:hint="default" w:ascii="Times New Roman" w:hAnsi="Times New Roman" w:cs="Times New Roman"/>
                <w:sz w:val="24"/>
                <w:szCs w:val="24"/>
                <w:lang w:val="en-US" w:eastAsia="zh-CN"/>
              </w:rPr>
              <w:t>建设内容</w:t>
            </w:r>
          </w:p>
        </w:tc>
        <w:tc>
          <w:tcPr>
            <w:tcW w:w="9132" w:type="dxa"/>
            <w:noWrap w:val="0"/>
            <w:vAlign w:val="top"/>
          </w:tcPr>
          <w:p w14:paraId="54528226">
            <w:pPr>
              <w:keepNext w:val="0"/>
              <w:keepLines w:val="0"/>
              <w:pageBreakBefore w:val="0"/>
              <w:widowControl w:val="0"/>
              <w:numPr>
                <w:ilvl w:val="0"/>
                <w:numId w:val="0"/>
              </w:numPr>
              <w:kinsoku/>
              <w:wordWrap/>
              <w:overflowPunct/>
              <w:topLinePunct w:val="0"/>
              <w:autoSpaceDE/>
              <w:autoSpaceDN/>
              <w:bidi w:val="0"/>
              <w:adjustRightInd w:val="0"/>
              <w:spacing w:line="360" w:lineRule="auto"/>
              <w:textAlignment w:val="auto"/>
              <w:rPr>
                <w:rFonts w:hint="default" w:ascii="Times New Roman" w:hAnsi="Times New Roman" w:eastAsia="宋体" w:cs="Times New Roman"/>
                <w:b/>
                <w:bCs/>
                <w:color w:val="000000"/>
                <w:sz w:val="24"/>
                <w:szCs w:val="24"/>
                <w:u w:val="none"/>
                <w:lang w:eastAsia="zh-CN"/>
              </w:rPr>
            </w:pPr>
            <w:r>
              <w:rPr>
                <w:rFonts w:hint="eastAsia" w:ascii="Times New Roman" w:hAnsi="Times New Roman" w:cs="Times New Roman"/>
                <w:b/>
                <w:bCs/>
                <w:color w:val="000000"/>
                <w:sz w:val="24"/>
                <w:szCs w:val="24"/>
                <w:u w:val="none"/>
                <w:lang w:val="en-US" w:eastAsia="zh-CN"/>
              </w:rPr>
              <w:t>1、</w:t>
            </w:r>
            <w:r>
              <w:rPr>
                <w:rFonts w:hint="default" w:ascii="Times New Roman" w:hAnsi="Times New Roman" w:eastAsia="宋体" w:cs="Times New Roman"/>
                <w:b/>
                <w:bCs/>
                <w:color w:val="000000"/>
                <w:sz w:val="24"/>
                <w:szCs w:val="24"/>
                <w:u w:val="none"/>
                <w:lang w:eastAsia="zh-CN"/>
              </w:rPr>
              <w:t>项目由来</w:t>
            </w:r>
          </w:p>
          <w:p w14:paraId="2E4CCB8D">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cs="Times New Roman"/>
                <w:sz w:val="24"/>
                <w:u w:val="none"/>
                <w:lang w:eastAsia="zh-CN"/>
              </w:rPr>
            </w:pPr>
            <w:r>
              <w:rPr>
                <w:rFonts w:hint="default" w:ascii="Times New Roman" w:hAnsi="Times New Roman" w:cs="Times New Roman"/>
                <w:sz w:val="24"/>
                <w:u w:val="none"/>
                <w:lang w:eastAsia="zh-CN"/>
              </w:rPr>
              <w:t>洛阳盛龙矿业集团股份有限公司（以下简称“盛龙公司”）致力于核心钼产业发展，子公司栾川龙宇钼业有限公司（以下简称“龙宇</w:t>
            </w:r>
            <w:r>
              <w:rPr>
                <w:rFonts w:hint="default" w:ascii="Times New Roman" w:hAnsi="Times New Roman" w:cs="Times New Roman"/>
                <w:sz w:val="24"/>
                <w:u w:val="none"/>
                <w:lang w:val="en-US" w:eastAsia="zh-CN"/>
              </w:rPr>
              <w:t>公司</w:t>
            </w:r>
            <w:r>
              <w:rPr>
                <w:rFonts w:hint="default" w:ascii="Times New Roman" w:hAnsi="Times New Roman" w:cs="Times New Roman"/>
                <w:sz w:val="24"/>
                <w:u w:val="none"/>
                <w:lang w:eastAsia="zh-CN"/>
              </w:rPr>
              <w:t>”）开展的南泥湖矿山扩能建设、小庙岭选厂低品位矿高效开发利用智能化改造扩建、陶湾咸池沟尾矿库建设等项目，至“十四五”末期可形成50000吨/日采选能力；子公司洛阳有色矿业集团嵩县矿业有限公司（以下简称“嵩县矿业”）正在开展的安沟钼多金属露天开采项目可形成5000吨/日生产能力，未来还将与其相邻的大石门沟金矿外围钼矿进行联合开采，形成30000吨/日采选能力，资源开发潜力巨大，极具经济效益优势。结合有色金属矿采选行业发展趋势以及公司未来发展规划，</w:t>
            </w:r>
            <w:r>
              <w:rPr>
                <w:rFonts w:hint="default" w:ascii="Times New Roman" w:hAnsi="Times New Roman" w:cs="Times New Roman"/>
                <w:sz w:val="24"/>
                <w:u w:val="none"/>
                <w:lang w:val="en-US" w:eastAsia="zh-CN"/>
              </w:rPr>
              <w:t>盛龙</w:t>
            </w:r>
            <w:r>
              <w:rPr>
                <w:rFonts w:hint="default" w:ascii="Times New Roman" w:hAnsi="Times New Roman" w:cs="Times New Roman"/>
                <w:sz w:val="24"/>
                <w:u w:val="none"/>
                <w:lang w:eastAsia="zh-CN"/>
              </w:rPr>
              <w:t>公司拟建设矿业技术研发中心项目，于栾川县建立选矿试验室与安全试验室。</w:t>
            </w:r>
            <w:r>
              <w:rPr>
                <w:rFonts w:hint="eastAsia" w:cs="Times New Roman"/>
                <w:sz w:val="24"/>
                <w:u w:val="none"/>
                <w:lang w:val="en-US" w:eastAsia="zh-CN"/>
              </w:rPr>
              <w:t>其中选矿试验室</w:t>
            </w:r>
            <w:r>
              <w:rPr>
                <w:rFonts w:hint="default" w:ascii="Times New Roman" w:hAnsi="Times New Roman" w:cs="Times New Roman"/>
                <w:sz w:val="24"/>
                <w:u w:val="none"/>
                <w:lang w:eastAsia="zh-CN"/>
              </w:rPr>
              <w:t>租赁龙宇钼业有限公司小庙岭选矿</w:t>
            </w:r>
            <w:r>
              <w:rPr>
                <w:rFonts w:hint="eastAsia" w:cs="Times New Roman"/>
                <w:sz w:val="24"/>
                <w:u w:val="none"/>
                <w:lang w:val="en-US" w:eastAsia="zh-CN"/>
              </w:rPr>
              <w:t>厂</w:t>
            </w:r>
            <w:r>
              <w:rPr>
                <w:rFonts w:hint="eastAsia" w:ascii="Times New Roman" w:hAnsi="Times New Roman" w:cs="Times New Roman"/>
                <w:sz w:val="24"/>
                <w:u w:val="none"/>
                <w:lang w:val="en-US" w:eastAsia="zh-CN"/>
              </w:rPr>
              <w:t>实验楼</w:t>
            </w:r>
            <w:r>
              <w:rPr>
                <w:rFonts w:hint="default" w:ascii="Times New Roman" w:hAnsi="Times New Roman" w:cs="Times New Roman"/>
                <w:sz w:val="24"/>
                <w:u w:val="none"/>
                <w:lang w:val="en-US" w:eastAsia="zh-CN"/>
              </w:rPr>
              <w:t>及抛尾车间</w:t>
            </w:r>
            <w:r>
              <w:rPr>
                <w:rFonts w:hint="eastAsia" w:cs="Times New Roman"/>
                <w:sz w:val="24"/>
                <w:u w:val="none"/>
                <w:lang w:val="en-US" w:eastAsia="zh-CN"/>
              </w:rPr>
              <w:t>现有厂房进行建设，安全试验室租赁</w:t>
            </w:r>
            <w:r>
              <w:rPr>
                <w:rFonts w:hint="default" w:ascii="Times New Roman" w:hAnsi="Times New Roman" w:cs="Times New Roman"/>
                <w:sz w:val="24"/>
                <w:u w:val="none"/>
                <w:lang w:eastAsia="zh-CN"/>
              </w:rPr>
              <w:t>南泥湖矿山公司</w:t>
            </w:r>
            <w:r>
              <w:rPr>
                <w:rFonts w:hint="default" w:ascii="Times New Roman" w:hAnsi="Times New Roman" w:cs="Times New Roman"/>
                <w:sz w:val="24"/>
                <w:u w:val="none"/>
                <w:lang w:val="en-US" w:eastAsia="zh-CN"/>
              </w:rPr>
              <w:t>机修车间</w:t>
            </w:r>
            <w:r>
              <w:rPr>
                <w:rFonts w:hint="eastAsia" w:cs="Times New Roman"/>
                <w:sz w:val="24"/>
                <w:u w:val="none"/>
                <w:lang w:val="en-US" w:eastAsia="zh-CN"/>
              </w:rPr>
              <w:t>现有厂房进行建设。</w:t>
            </w:r>
          </w:p>
          <w:p w14:paraId="790EC719">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cs="Times New Roman"/>
                <w:sz w:val="24"/>
                <w:u w:val="none"/>
                <w:lang w:eastAsia="zh-CN"/>
              </w:rPr>
            </w:pPr>
            <w:r>
              <w:rPr>
                <w:rFonts w:hint="eastAsia" w:cs="Times New Roman"/>
                <w:sz w:val="24"/>
                <w:u w:val="none"/>
                <w:lang w:val="en-US" w:eastAsia="zh-CN"/>
              </w:rPr>
              <w:t>本项目选矿试验室除承担龙宇公司日常选矿试验任务外，将</w:t>
            </w:r>
            <w:r>
              <w:rPr>
                <w:rFonts w:hint="default" w:ascii="Times New Roman" w:hAnsi="Times New Roman" w:cs="Times New Roman"/>
                <w:sz w:val="24"/>
                <w:u w:val="none"/>
                <w:lang w:eastAsia="zh-CN"/>
              </w:rPr>
              <w:t>通过扩大研发场地，购置先进的研发设备，引进高端技术人才，进一步加强对有色金属矿采选领域的技术研究，推动现有采选工艺的改进，促进钼产业链的延伸，增强公司的市场竞争力及抗风险能力。另一方面，靠近矿场区域建立</w:t>
            </w:r>
            <w:r>
              <w:rPr>
                <w:rFonts w:hint="eastAsia" w:cs="Times New Roman"/>
                <w:sz w:val="24"/>
                <w:u w:val="none"/>
                <w:lang w:val="en-US" w:eastAsia="zh-CN"/>
              </w:rPr>
              <w:t>安全</w:t>
            </w:r>
            <w:r>
              <w:rPr>
                <w:rFonts w:hint="default" w:ascii="Times New Roman" w:hAnsi="Times New Roman" w:cs="Times New Roman"/>
                <w:sz w:val="24"/>
                <w:u w:val="none"/>
                <w:lang w:eastAsia="zh-CN"/>
              </w:rPr>
              <w:t>试验室，也更有利于矿石样品检测的及时性与精确度。</w:t>
            </w:r>
          </w:p>
          <w:p w14:paraId="51137167">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cs="Times New Roman"/>
                <w:sz w:val="24"/>
                <w:u w:val="none"/>
                <w:lang w:val="en-US" w:eastAsia="zh-CN"/>
              </w:rPr>
            </w:pPr>
            <w:r>
              <w:rPr>
                <w:rFonts w:hint="default" w:ascii="Times New Roman" w:hAnsi="Times New Roman" w:cs="Times New Roman"/>
                <w:sz w:val="24"/>
                <w:u w:val="none"/>
                <w:lang w:val="en-US" w:eastAsia="zh-CN"/>
              </w:rPr>
              <w:t>依据《中华人民共和国环境影响评价法》和《建设项目环境保护管理条例》（中华人民共和国国务院令第682号），洛阳盛龙矿业集团股份有限公司委托栾川县蒲壤环保科技有限公司承担该项目环境影响评价工作，委托书见附件1。</w:t>
            </w:r>
          </w:p>
          <w:p w14:paraId="5D922D42">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cs="Times New Roman"/>
                <w:sz w:val="24"/>
                <w:u w:val="none"/>
                <w:lang w:val="en-US" w:eastAsia="zh-CN"/>
              </w:rPr>
            </w:pPr>
            <w:r>
              <w:rPr>
                <w:rFonts w:hint="default" w:ascii="Times New Roman" w:hAnsi="Times New Roman" w:cs="Times New Roman"/>
                <w:sz w:val="24"/>
                <w:u w:val="none"/>
                <w:lang w:val="en-US" w:eastAsia="zh-CN"/>
              </w:rPr>
              <w:t>依据《建设项目环境影响评价分类管理名录（2021年版）》（部令第16号）属于分类管理名录中：“四十五、研究和试验发展；98、研发基地，其他（不产生实验废气、废水、危险废物的除外）”，应编制环境影响报告表。项目备案表见附件2。受洛阳盛龙矿业集团股份有限公司委托，我单位组织技术人员对该项目建设地点进行现场踏勘并收集相关资料，完成了报告表的编制工作。</w:t>
            </w:r>
          </w:p>
          <w:p w14:paraId="1F9F55D4">
            <w:pPr>
              <w:keepNext w:val="0"/>
              <w:keepLines w:val="0"/>
              <w:pageBreakBefore w:val="0"/>
              <w:widowControl w:val="0"/>
              <w:numPr>
                <w:ilvl w:val="0"/>
                <w:numId w:val="0"/>
              </w:numPr>
              <w:kinsoku/>
              <w:wordWrap/>
              <w:overflowPunct/>
              <w:topLinePunct w:val="0"/>
              <w:autoSpaceDE/>
              <w:autoSpaceDN/>
              <w:bidi w:val="0"/>
              <w:adjustRightInd w:val="0"/>
              <w:spacing w:line="360" w:lineRule="auto"/>
              <w:textAlignment w:val="auto"/>
              <w:rPr>
                <w:rFonts w:hint="default" w:ascii="Times New Roman" w:hAnsi="Times New Roman" w:eastAsia="宋体" w:cs="Times New Roman"/>
                <w:b/>
                <w:bCs/>
                <w:color w:val="000000"/>
                <w:sz w:val="24"/>
                <w:szCs w:val="24"/>
                <w:u w:val="none"/>
              </w:rPr>
            </w:pPr>
            <w:r>
              <w:rPr>
                <w:rFonts w:hint="eastAsia" w:ascii="Times New Roman" w:hAnsi="Times New Roman" w:cs="Times New Roman"/>
                <w:b/>
                <w:bCs/>
                <w:color w:val="000000"/>
                <w:sz w:val="24"/>
                <w:szCs w:val="24"/>
                <w:u w:val="none"/>
                <w:lang w:val="en-US" w:eastAsia="zh-CN"/>
              </w:rPr>
              <w:t>2、</w:t>
            </w:r>
            <w:r>
              <w:rPr>
                <w:rFonts w:hint="default" w:ascii="Times New Roman" w:hAnsi="Times New Roman" w:eastAsia="宋体" w:cs="Times New Roman"/>
                <w:b/>
                <w:bCs/>
                <w:color w:val="000000"/>
                <w:sz w:val="24"/>
                <w:szCs w:val="24"/>
                <w:u w:val="none"/>
              </w:rPr>
              <w:t>项目建设地点及周围概况</w:t>
            </w:r>
          </w:p>
          <w:p w14:paraId="66492A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u w:val="none"/>
                <w:lang w:val="en-US" w:eastAsia="zh-CN"/>
              </w:rPr>
            </w:pPr>
            <w:r>
              <w:rPr>
                <w:rFonts w:hint="default" w:ascii="Times New Roman" w:hAnsi="Times New Roman" w:eastAsia="宋体" w:cs="Times New Roman"/>
                <w:color w:val="000000"/>
                <w:sz w:val="24"/>
                <w:szCs w:val="24"/>
                <w:u w:val="none"/>
                <w:lang w:val="en-US" w:eastAsia="zh-CN"/>
              </w:rPr>
              <w:t>项目位于河南省洛阳市栾川县</w:t>
            </w:r>
            <w:r>
              <w:rPr>
                <w:rFonts w:hint="default" w:ascii="Times New Roman" w:hAnsi="Times New Roman" w:cs="Times New Roman"/>
                <w:color w:val="000000"/>
                <w:sz w:val="24"/>
                <w:szCs w:val="24"/>
                <w:u w:val="none"/>
                <w:lang w:val="en-US" w:eastAsia="zh-CN"/>
              </w:rPr>
              <w:t>冷水镇南泥湖村</w:t>
            </w:r>
            <w:r>
              <w:rPr>
                <w:rFonts w:hint="default" w:ascii="Times New Roman" w:hAnsi="Times New Roman" w:eastAsia="宋体" w:cs="Times New Roman"/>
                <w:color w:val="000000"/>
                <w:sz w:val="24"/>
                <w:szCs w:val="24"/>
                <w:u w:val="none"/>
                <w:lang w:val="en-US" w:eastAsia="zh-CN"/>
              </w:rPr>
              <w:t>，</w:t>
            </w:r>
            <w:r>
              <w:rPr>
                <w:rFonts w:hint="default" w:ascii="Times New Roman" w:hAnsi="Times New Roman" w:eastAsia="宋体" w:cs="Times New Roman"/>
                <w:sz w:val="24"/>
                <w:u w:val="none"/>
                <w:lang w:eastAsia="zh-CN"/>
              </w:rPr>
              <w:t>主要</w:t>
            </w:r>
            <w:r>
              <w:rPr>
                <w:rFonts w:hint="default" w:ascii="Times New Roman" w:hAnsi="Times New Roman" w:cs="Times New Roman"/>
                <w:sz w:val="24"/>
                <w:u w:val="none"/>
                <w:lang w:eastAsia="zh-CN"/>
              </w:rPr>
              <w:t>租赁龙宇钼业有限公司小庙岭选矿公司</w:t>
            </w:r>
            <w:r>
              <w:rPr>
                <w:rFonts w:hint="eastAsia" w:ascii="Times New Roman" w:hAnsi="Times New Roman" w:cs="Times New Roman"/>
                <w:sz w:val="24"/>
                <w:u w:val="none"/>
                <w:lang w:val="en-US" w:eastAsia="zh-CN"/>
              </w:rPr>
              <w:t>实验楼</w:t>
            </w:r>
            <w:r>
              <w:rPr>
                <w:rFonts w:hint="default" w:ascii="Times New Roman" w:hAnsi="Times New Roman" w:cs="Times New Roman"/>
                <w:sz w:val="24"/>
                <w:u w:val="none"/>
                <w:lang w:val="en-US" w:eastAsia="zh-CN"/>
              </w:rPr>
              <w:t>及抛尾车间</w:t>
            </w:r>
            <w:r>
              <w:rPr>
                <w:rFonts w:hint="default" w:ascii="Times New Roman" w:hAnsi="Times New Roman" w:cs="Times New Roman"/>
                <w:sz w:val="24"/>
                <w:u w:val="none"/>
                <w:lang w:eastAsia="zh-CN"/>
              </w:rPr>
              <w:t>和南泥湖矿山公司</w:t>
            </w:r>
            <w:r>
              <w:rPr>
                <w:rFonts w:hint="default" w:ascii="Times New Roman" w:hAnsi="Times New Roman" w:cs="Times New Roman"/>
                <w:sz w:val="24"/>
                <w:u w:val="none"/>
                <w:lang w:val="en-US" w:eastAsia="zh-CN"/>
              </w:rPr>
              <w:t>机修车间现有场地</w:t>
            </w:r>
            <w:r>
              <w:rPr>
                <w:rFonts w:hint="default" w:ascii="Times New Roman" w:hAnsi="Times New Roman" w:cs="Times New Roman"/>
                <w:color w:val="000000"/>
                <w:sz w:val="24"/>
                <w:lang w:val="en-US" w:eastAsia="zh-CN"/>
              </w:rPr>
              <w:t>，</w:t>
            </w:r>
            <w:r>
              <w:rPr>
                <w:rFonts w:hint="default" w:ascii="Times New Roman" w:hAnsi="Times New Roman" w:cs="Times New Roman"/>
                <w:sz w:val="24"/>
                <w:u w:val="none"/>
                <w:lang w:val="en-US" w:eastAsia="zh-CN"/>
              </w:rPr>
              <w:t>租赁协议见附件3，</w:t>
            </w:r>
            <w:r>
              <w:rPr>
                <w:rFonts w:hint="default" w:ascii="Times New Roman" w:hAnsi="Times New Roman" w:cs="Times New Roman"/>
                <w:color w:val="000000"/>
                <w:sz w:val="24"/>
                <w:lang w:val="en-US" w:eastAsia="zh-CN"/>
              </w:rPr>
              <w:t>均为工业用地，</w:t>
            </w:r>
            <w:r>
              <w:rPr>
                <w:rFonts w:hint="default" w:ascii="Times New Roman" w:hAnsi="Times New Roman" w:cs="Times New Roman"/>
                <w:bCs/>
                <w:color w:val="auto"/>
                <w:sz w:val="24"/>
                <w:lang w:eastAsia="zh-CN"/>
              </w:rPr>
              <w:t>不新增占地</w:t>
            </w:r>
            <w:r>
              <w:rPr>
                <w:rFonts w:hint="default" w:ascii="Times New Roman" w:hAnsi="Times New Roman" w:eastAsia="宋体" w:cs="Times New Roman"/>
                <w:sz w:val="24"/>
                <w:u w:val="none"/>
                <w:lang w:val="en-US" w:eastAsia="zh-CN"/>
              </w:rPr>
              <w:t>。</w:t>
            </w:r>
            <w:r>
              <w:rPr>
                <w:rFonts w:hint="default" w:ascii="Times New Roman" w:hAnsi="Times New Roman" w:cs="Times New Roman"/>
                <w:sz w:val="24"/>
                <w:u w:val="none"/>
                <w:lang w:val="en-US" w:eastAsia="zh-CN"/>
              </w:rPr>
              <w:t>项目共分三个地点建设，具体建设地点及周围情况见下表。</w:t>
            </w:r>
            <w:r>
              <w:rPr>
                <w:rFonts w:hint="default" w:ascii="Times New Roman" w:hAnsi="Times New Roman" w:eastAsia="宋体" w:cs="Times New Roman"/>
                <w:color w:val="000000" w:themeColor="text1"/>
                <w:sz w:val="24"/>
                <w:u w:val="none"/>
                <w:lang w:val="zh-CN" w:eastAsia="zh-CN"/>
                <w14:textFill>
                  <w14:solidFill>
                    <w14:schemeClr w14:val="tx1"/>
                  </w14:solidFill>
                </w14:textFill>
              </w:rPr>
              <w:t>项目地理位置图见附图</w:t>
            </w:r>
            <w:r>
              <w:rPr>
                <w:rFonts w:hint="eastAsia" w:cs="Times New Roman"/>
                <w:color w:val="000000" w:themeColor="text1"/>
                <w:sz w:val="24"/>
                <w:u w:val="none"/>
                <w:lang w:val="en-US" w:eastAsia="zh-CN"/>
                <w14:textFill>
                  <w14:solidFill>
                    <w14:schemeClr w14:val="tx1"/>
                  </w14:solidFill>
                </w14:textFill>
              </w:rPr>
              <w:t>1</w:t>
            </w:r>
            <w:r>
              <w:rPr>
                <w:rFonts w:hint="default" w:ascii="Times New Roman" w:hAnsi="Times New Roman" w:eastAsia="宋体" w:cs="Times New Roman"/>
                <w:color w:val="000000" w:themeColor="text1"/>
                <w:sz w:val="24"/>
                <w:u w:val="none"/>
                <w:lang w:val="en-US" w:eastAsia="zh-CN"/>
                <w14:textFill>
                  <w14:solidFill>
                    <w14:schemeClr w14:val="tx1"/>
                  </w14:solidFill>
                </w14:textFill>
              </w:rPr>
              <w:t>，</w:t>
            </w:r>
            <w:r>
              <w:rPr>
                <w:rFonts w:hint="eastAsia" w:cs="Times New Roman"/>
                <w:color w:val="000000" w:themeColor="text1"/>
                <w:sz w:val="24"/>
                <w:u w:val="none"/>
                <w:lang w:val="en-US" w:eastAsia="zh-CN"/>
                <w14:textFill>
                  <w14:solidFill>
                    <w14:schemeClr w14:val="tx1"/>
                  </w14:solidFill>
                </w14:textFill>
              </w:rPr>
              <w:t>周围环境示意图及</w:t>
            </w:r>
            <w:r>
              <w:rPr>
                <w:rFonts w:hint="default" w:ascii="Times New Roman" w:hAnsi="Times New Roman" w:eastAsia="宋体" w:cs="Times New Roman"/>
                <w:color w:val="000000" w:themeColor="text1"/>
                <w:sz w:val="24"/>
                <w:u w:val="none"/>
                <w:lang w:val="en-US" w:eastAsia="zh-CN"/>
                <w14:textFill>
                  <w14:solidFill>
                    <w14:schemeClr w14:val="tx1"/>
                  </w14:solidFill>
                </w14:textFill>
              </w:rPr>
              <w:t>环境保护目标分布图见附图</w:t>
            </w:r>
            <w:r>
              <w:rPr>
                <w:rFonts w:hint="eastAsia" w:cs="Times New Roman"/>
                <w:color w:val="000000" w:themeColor="text1"/>
                <w:sz w:val="24"/>
                <w:u w:val="none"/>
                <w:lang w:val="en-US" w:eastAsia="zh-CN"/>
                <w14:textFill>
                  <w14:solidFill>
                    <w14:schemeClr w14:val="tx1"/>
                  </w14:solidFill>
                </w14:textFill>
              </w:rPr>
              <w:t>3-1、3-2</w:t>
            </w:r>
            <w:r>
              <w:rPr>
                <w:rFonts w:hint="default" w:ascii="Times New Roman" w:hAnsi="Times New Roman" w:eastAsia="宋体" w:cs="Times New Roman"/>
                <w:color w:val="000000" w:themeColor="text1"/>
                <w:sz w:val="24"/>
                <w:u w:val="none"/>
                <w:lang w:val="en-US" w:eastAsia="zh-CN"/>
                <w14:textFill>
                  <w14:solidFill>
                    <w14:schemeClr w14:val="tx1"/>
                  </w14:solidFill>
                </w14:textFill>
              </w:rPr>
              <w:t>。</w:t>
            </w:r>
          </w:p>
          <w:p w14:paraId="51B9ACD2">
            <w:pPr>
              <w:autoSpaceDE w:val="0"/>
              <w:autoSpaceDN w:val="0"/>
              <w:adjustRightInd w:val="0"/>
              <w:spacing w:line="520" w:lineRule="exact"/>
              <w:ind w:firstLine="482" w:firstLineChars="200"/>
              <w:jc w:val="center"/>
              <w:rPr>
                <w:rFonts w:hint="default" w:ascii="Times New Roman" w:hAnsi="Times New Roman" w:eastAsia="宋体" w:cs="Times New Roman"/>
                <w:b/>
                <w:bCs/>
                <w:snapToGrid w:val="0"/>
                <w:sz w:val="24"/>
                <w:u w:val="none"/>
              </w:rPr>
            </w:pPr>
            <w:r>
              <w:rPr>
                <w:rFonts w:hint="default" w:ascii="Times New Roman" w:hAnsi="Times New Roman" w:eastAsia="宋体" w:cs="Times New Roman"/>
                <w:b/>
                <w:bCs/>
                <w:snapToGrid w:val="0"/>
                <w:sz w:val="24"/>
                <w:u w:val="none"/>
                <w:lang w:eastAsia="zh-CN"/>
              </w:rPr>
              <w:t>表</w:t>
            </w:r>
            <w:r>
              <w:rPr>
                <w:rFonts w:hint="default" w:ascii="Times New Roman" w:hAnsi="Times New Roman" w:eastAsia="宋体" w:cs="Times New Roman"/>
                <w:b/>
                <w:bCs/>
                <w:snapToGrid w:val="0"/>
                <w:sz w:val="24"/>
                <w:u w:val="none"/>
                <w:lang w:val="en-US" w:eastAsia="zh-CN"/>
              </w:rPr>
              <w:t>2-1</w:t>
            </w:r>
            <w:r>
              <w:rPr>
                <w:rFonts w:hint="default" w:ascii="Times New Roman" w:hAnsi="Times New Roman" w:eastAsia="宋体" w:cs="Times New Roman"/>
                <w:b/>
                <w:bCs/>
                <w:snapToGrid w:val="0"/>
                <w:sz w:val="24"/>
                <w:u w:val="none"/>
              </w:rPr>
              <w:t xml:space="preserve">     </w:t>
            </w:r>
            <w:r>
              <w:rPr>
                <w:rFonts w:hint="default" w:ascii="Times New Roman" w:hAnsi="Times New Roman" w:cs="Times New Roman"/>
                <w:b/>
                <w:bCs/>
                <w:sz w:val="24"/>
                <w:u w:val="none"/>
                <w:lang w:val="en-US" w:eastAsia="zh-CN"/>
              </w:rPr>
              <w:t>项目建设地点及周围概况</w:t>
            </w:r>
            <w:r>
              <w:rPr>
                <w:rFonts w:hint="default" w:ascii="Times New Roman" w:hAnsi="Times New Roman" w:eastAsia="宋体" w:cs="Times New Roman"/>
                <w:b/>
                <w:bCs/>
                <w:sz w:val="24"/>
                <w:u w:val="none"/>
              </w:rPr>
              <w:t>一览表</w:t>
            </w: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
              <w:gridCol w:w="479"/>
              <w:gridCol w:w="1596"/>
              <w:gridCol w:w="1608"/>
              <w:gridCol w:w="981"/>
              <w:gridCol w:w="1509"/>
              <w:gridCol w:w="1154"/>
              <w:gridCol w:w="1368"/>
            </w:tblGrid>
            <w:tr w14:paraId="65FA8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8" w:type="pct"/>
                  <w:gridSpan w:val="2"/>
                  <w:vMerge w:val="restart"/>
                  <w:vAlign w:val="center"/>
                </w:tcPr>
                <w:p w14:paraId="4947B2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u w:val="none"/>
                      <w:vertAlign w:val="baseline"/>
                      <w:lang w:val="en-US" w:eastAsia="zh-CN"/>
                    </w:rPr>
                  </w:pPr>
                  <w:r>
                    <w:rPr>
                      <w:rFonts w:hint="default" w:ascii="Times New Roman" w:hAnsi="Times New Roman" w:cs="Times New Roman"/>
                      <w:sz w:val="21"/>
                      <w:szCs w:val="21"/>
                      <w:u w:val="none"/>
                      <w:vertAlign w:val="baseline"/>
                      <w:lang w:val="en-US" w:eastAsia="zh-CN"/>
                    </w:rPr>
                    <w:t>建设类别</w:t>
                  </w:r>
                </w:p>
              </w:tc>
              <w:tc>
                <w:tcPr>
                  <w:tcW w:w="870" w:type="pct"/>
                  <w:vMerge w:val="restart"/>
                  <w:vAlign w:val="center"/>
                </w:tcPr>
                <w:p w14:paraId="33D4AB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u w:val="none"/>
                      <w:vertAlign w:val="baseline"/>
                      <w:lang w:val="en-US" w:eastAsia="zh-CN"/>
                    </w:rPr>
                  </w:pPr>
                  <w:r>
                    <w:rPr>
                      <w:rFonts w:hint="default" w:ascii="Times New Roman" w:hAnsi="Times New Roman" w:cs="Times New Roman"/>
                      <w:sz w:val="21"/>
                      <w:szCs w:val="21"/>
                      <w:u w:val="none"/>
                      <w:vertAlign w:val="baseline"/>
                      <w:lang w:val="en-US" w:eastAsia="zh-CN"/>
                    </w:rPr>
                    <w:t>建设地点</w:t>
                  </w:r>
                </w:p>
              </w:tc>
              <w:tc>
                <w:tcPr>
                  <w:tcW w:w="877" w:type="pct"/>
                  <w:vMerge w:val="restart"/>
                  <w:vAlign w:val="center"/>
                </w:tcPr>
                <w:p w14:paraId="6FBE51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u w:val="none"/>
                      <w:vertAlign w:val="baseline"/>
                      <w:lang w:val="en-US" w:eastAsia="zh-CN"/>
                    </w:rPr>
                  </w:pPr>
                  <w:r>
                    <w:rPr>
                      <w:rFonts w:hint="default" w:ascii="Times New Roman" w:hAnsi="Times New Roman" w:cs="Times New Roman"/>
                      <w:sz w:val="21"/>
                      <w:szCs w:val="21"/>
                      <w:u w:val="none"/>
                      <w:vertAlign w:val="baseline"/>
                      <w:lang w:val="en-US" w:eastAsia="zh-CN"/>
                    </w:rPr>
                    <w:t>中心坐标</w:t>
                  </w:r>
                </w:p>
              </w:tc>
              <w:tc>
                <w:tcPr>
                  <w:tcW w:w="2733" w:type="pct"/>
                  <w:gridSpan w:val="4"/>
                  <w:vAlign w:val="center"/>
                </w:tcPr>
                <w:p w14:paraId="518BF4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u w:val="none"/>
                      <w:vertAlign w:val="baseline"/>
                      <w:lang w:val="en-US" w:eastAsia="zh-CN"/>
                    </w:rPr>
                  </w:pPr>
                  <w:r>
                    <w:rPr>
                      <w:rFonts w:hint="default" w:ascii="Times New Roman" w:hAnsi="Times New Roman" w:cs="Times New Roman"/>
                      <w:sz w:val="21"/>
                      <w:szCs w:val="21"/>
                      <w:u w:val="none"/>
                      <w:vertAlign w:val="baseline"/>
                      <w:lang w:val="en-US" w:eastAsia="zh-CN"/>
                    </w:rPr>
                    <w:t>周围概况</w:t>
                  </w:r>
                </w:p>
              </w:tc>
            </w:tr>
            <w:tr w14:paraId="28ACF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8" w:type="pct"/>
                  <w:gridSpan w:val="2"/>
                  <w:vMerge w:val="continue"/>
                  <w:vAlign w:val="center"/>
                </w:tcPr>
                <w:p w14:paraId="7EBB8A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u w:val="none"/>
                      <w:vertAlign w:val="baseline"/>
                      <w:lang w:val="en-US" w:eastAsia="zh-CN"/>
                    </w:rPr>
                  </w:pPr>
                </w:p>
              </w:tc>
              <w:tc>
                <w:tcPr>
                  <w:tcW w:w="870" w:type="pct"/>
                  <w:vMerge w:val="continue"/>
                  <w:vAlign w:val="center"/>
                </w:tcPr>
                <w:p w14:paraId="06D7C9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u w:val="none"/>
                      <w:vertAlign w:val="baseline"/>
                      <w:lang w:val="en-US" w:eastAsia="zh-CN"/>
                    </w:rPr>
                  </w:pPr>
                </w:p>
              </w:tc>
              <w:tc>
                <w:tcPr>
                  <w:tcW w:w="877" w:type="pct"/>
                  <w:vMerge w:val="continue"/>
                  <w:vAlign w:val="center"/>
                </w:tcPr>
                <w:p w14:paraId="184A82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u w:val="none"/>
                      <w:vertAlign w:val="baseline"/>
                      <w:lang w:val="en-US" w:eastAsia="zh-CN"/>
                    </w:rPr>
                  </w:pPr>
                </w:p>
              </w:tc>
              <w:tc>
                <w:tcPr>
                  <w:tcW w:w="535" w:type="pct"/>
                  <w:vAlign w:val="center"/>
                </w:tcPr>
                <w:p w14:paraId="6A4029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u w:val="none"/>
                      <w:vertAlign w:val="baseline"/>
                      <w:lang w:val="en-US" w:eastAsia="zh-CN"/>
                    </w:rPr>
                  </w:pPr>
                  <w:r>
                    <w:rPr>
                      <w:rFonts w:hint="default" w:ascii="Times New Roman" w:hAnsi="Times New Roman" w:cs="Times New Roman"/>
                      <w:sz w:val="21"/>
                      <w:szCs w:val="21"/>
                      <w:u w:val="none"/>
                      <w:vertAlign w:val="baseline"/>
                      <w:lang w:val="en-US" w:eastAsia="zh-CN"/>
                    </w:rPr>
                    <w:t>东侧</w:t>
                  </w:r>
                </w:p>
              </w:tc>
              <w:tc>
                <w:tcPr>
                  <w:tcW w:w="823" w:type="pct"/>
                  <w:vAlign w:val="center"/>
                </w:tcPr>
                <w:p w14:paraId="323129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u w:val="none"/>
                      <w:vertAlign w:val="baseline"/>
                      <w:lang w:val="en-US" w:eastAsia="zh-CN"/>
                    </w:rPr>
                  </w:pPr>
                  <w:r>
                    <w:rPr>
                      <w:rFonts w:hint="default" w:ascii="Times New Roman" w:hAnsi="Times New Roman" w:cs="Times New Roman"/>
                      <w:sz w:val="21"/>
                      <w:szCs w:val="21"/>
                      <w:u w:val="none"/>
                      <w:vertAlign w:val="baseline"/>
                      <w:lang w:val="en-US" w:eastAsia="zh-CN"/>
                    </w:rPr>
                    <w:t>西侧</w:t>
                  </w:r>
                </w:p>
              </w:tc>
              <w:tc>
                <w:tcPr>
                  <w:tcW w:w="629" w:type="pct"/>
                  <w:vAlign w:val="center"/>
                </w:tcPr>
                <w:p w14:paraId="0D8207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u w:val="none"/>
                      <w:vertAlign w:val="baseline"/>
                      <w:lang w:val="en-US" w:eastAsia="zh-CN"/>
                    </w:rPr>
                  </w:pPr>
                  <w:r>
                    <w:rPr>
                      <w:rFonts w:hint="default" w:ascii="Times New Roman" w:hAnsi="Times New Roman" w:cs="Times New Roman"/>
                      <w:sz w:val="21"/>
                      <w:szCs w:val="21"/>
                      <w:u w:val="none"/>
                      <w:vertAlign w:val="baseline"/>
                      <w:lang w:val="en-US" w:eastAsia="zh-CN"/>
                    </w:rPr>
                    <w:t>南侧</w:t>
                  </w:r>
                </w:p>
              </w:tc>
              <w:tc>
                <w:tcPr>
                  <w:tcW w:w="745" w:type="pct"/>
                  <w:vAlign w:val="center"/>
                </w:tcPr>
                <w:p w14:paraId="6D848B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u w:val="none"/>
                      <w:vertAlign w:val="baseline"/>
                      <w:lang w:val="en-US" w:eastAsia="zh-CN"/>
                    </w:rPr>
                  </w:pPr>
                  <w:r>
                    <w:rPr>
                      <w:rFonts w:hint="default" w:ascii="Times New Roman" w:hAnsi="Times New Roman" w:cs="Times New Roman"/>
                      <w:sz w:val="21"/>
                      <w:szCs w:val="21"/>
                      <w:u w:val="none"/>
                      <w:vertAlign w:val="baseline"/>
                      <w:lang w:val="en-US" w:eastAsia="zh-CN"/>
                    </w:rPr>
                    <w:t>北侧</w:t>
                  </w:r>
                </w:p>
              </w:tc>
            </w:tr>
            <w:tr w14:paraId="6741E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57" w:type="pct"/>
                  <w:vMerge w:val="restart"/>
                  <w:vAlign w:val="center"/>
                </w:tcPr>
                <w:p w14:paraId="36790F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u w:val="none"/>
                      <w:vertAlign w:val="baseline"/>
                      <w:lang w:val="en-US" w:eastAsia="zh-CN"/>
                    </w:rPr>
                  </w:pPr>
                  <w:r>
                    <w:rPr>
                      <w:rFonts w:hint="default" w:ascii="Times New Roman" w:hAnsi="Times New Roman" w:cs="Times New Roman"/>
                      <w:sz w:val="21"/>
                      <w:szCs w:val="21"/>
                      <w:u w:val="none"/>
                      <w:vertAlign w:val="baseline"/>
                      <w:lang w:val="en-US" w:eastAsia="zh-CN"/>
                    </w:rPr>
                    <w:t>选矿试验室</w:t>
                  </w:r>
                </w:p>
              </w:tc>
              <w:tc>
                <w:tcPr>
                  <w:tcW w:w="261" w:type="pct"/>
                  <w:vAlign w:val="center"/>
                </w:tcPr>
                <w:p w14:paraId="39EBF6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u w:val="none"/>
                      <w:vertAlign w:val="baseline"/>
                      <w:lang w:val="en-US" w:eastAsia="zh-CN"/>
                    </w:rPr>
                  </w:pPr>
                  <w:r>
                    <w:rPr>
                      <w:rFonts w:hint="default" w:ascii="Times New Roman" w:hAnsi="Times New Roman" w:cs="Times New Roman"/>
                      <w:sz w:val="21"/>
                      <w:szCs w:val="21"/>
                      <w:u w:val="none"/>
                      <w:vertAlign w:val="baseline"/>
                      <w:lang w:val="en-US" w:eastAsia="zh-CN"/>
                    </w:rPr>
                    <w:t>研发中心</w:t>
                  </w:r>
                </w:p>
              </w:tc>
              <w:tc>
                <w:tcPr>
                  <w:tcW w:w="870" w:type="pct"/>
                  <w:vAlign w:val="center"/>
                </w:tcPr>
                <w:p w14:paraId="5A687B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u w:val="none"/>
                      <w:vertAlign w:val="baseline"/>
                      <w:lang w:val="en-US" w:eastAsia="zh-CN"/>
                    </w:rPr>
                  </w:pPr>
                  <w:r>
                    <w:rPr>
                      <w:rFonts w:hint="default" w:ascii="Times New Roman" w:hAnsi="Times New Roman" w:cs="Times New Roman"/>
                      <w:sz w:val="21"/>
                      <w:szCs w:val="21"/>
                      <w:u w:val="none"/>
                      <w:vertAlign w:val="baseline"/>
                      <w:lang w:val="en-US" w:eastAsia="zh-CN"/>
                    </w:rPr>
                    <w:t>龙宇钼业有限公司小庙岭选矿公司</w:t>
                  </w:r>
                  <w:r>
                    <w:rPr>
                      <w:rFonts w:hint="eastAsia" w:ascii="Times New Roman" w:hAnsi="Times New Roman" w:cs="Times New Roman"/>
                      <w:sz w:val="21"/>
                      <w:szCs w:val="21"/>
                      <w:u w:val="none"/>
                      <w:vertAlign w:val="baseline"/>
                      <w:lang w:val="en-US" w:eastAsia="zh-CN"/>
                    </w:rPr>
                    <w:t>实验楼</w:t>
                  </w:r>
                  <w:r>
                    <w:rPr>
                      <w:rFonts w:hint="default" w:ascii="Times New Roman" w:hAnsi="Times New Roman" w:cs="Times New Roman"/>
                      <w:sz w:val="21"/>
                      <w:szCs w:val="21"/>
                      <w:u w:val="none"/>
                      <w:vertAlign w:val="baseline"/>
                      <w:lang w:val="en-US" w:eastAsia="zh-CN"/>
                    </w:rPr>
                    <w:t>所在地</w:t>
                  </w:r>
                </w:p>
              </w:tc>
              <w:tc>
                <w:tcPr>
                  <w:tcW w:w="877" w:type="pct"/>
                  <w:vAlign w:val="center"/>
                </w:tcPr>
                <w:p w14:paraId="6D420C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u w:val="none"/>
                      <w:vertAlign w:val="baseline"/>
                      <w:lang w:val="en-US" w:eastAsia="zh-CN"/>
                    </w:rPr>
                  </w:pPr>
                  <w:r>
                    <w:rPr>
                      <w:rFonts w:hint="default" w:ascii="Times New Roman" w:hAnsi="Times New Roman" w:cs="Times New Roman"/>
                      <w:sz w:val="21"/>
                      <w:szCs w:val="21"/>
                      <w:u w:val="none"/>
                      <w:vertAlign w:val="baseline"/>
                      <w:lang w:val="en-US" w:eastAsia="zh-CN"/>
                    </w:rPr>
                    <w:t>东经</w:t>
                  </w:r>
                  <w:r>
                    <w:rPr>
                      <w:rFonts w:hint="default" w:ascii="Times New Roman" w:hAnsi="Times New Roman" w:cs="Times New Roman"/>
                      <w:lang w:val="en-US" w:eastAsia="zh-CN"/>
                    </w:rPr>
                    <w:t>111</w:t>
                  </w:r>
                  <w:r>
                    <w:rPr>
                      <w:rFonts w:hint="default" w:ascii="Times New Roman" w:hAnsi="Times New Roman" w:cs="Times New Roman"/>
                    </w:rPr>
                    <w:t>°</w:t>
                  </w:r>
                  <w:r>
                    <w:rPr>
                      <w:rFonts w:hint="default" w:ascii="Times New Roman" w:hAnsi="Times New Roman" w:cs="Times New Roman"/>
                      <w:lang w:val="en-US" w:eastAsia="zh-CN"/>
                    </w:rPr>
                    <w:t>30</w:t>
                  </w:r>
                  <w:r>
                    <w:rPr>
                      <w:rFonts w:hint="default" w:ascii="Times New Roman" w:hAnsi="Times New Roman" w:cs="Times New Roman"/>
                    </w:rPr>
                    <w:t>′</w:t>
                  </w:r>
                  <w:r>
                    <w:rPr>
                      <w:rFonts w:hint="default" w:ascii="Times New Roman" w:hAnsi="Times New Roman" w:cs="Times New Roman"/>
                      <w:lang w:val="en-US" w:eastAsia="zh-CN"/>
                    </w:rPr>
                    <w:t>1.070</w:t>
                  </w:r>
                  <w:r>
                    <w:rPr>
                      <w:rFonts w:hint="default" w:ascii="Times New Roman" w:hAnsi="Times New Roman" w:cs="Times New Roman"/>
                    </w:rPr>
                    <w:t>″</w:t>
                  </w:r>
                </w:p>
                <w:p w14:paraId="3B6D0B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u w:val="none"/>
                      <w:vertAlign w:val="baseline"/>
                      <w:lang w:val="en-US" w:eastAsia="zh-CN"/>
                    </w:rPr>
                  </w:pPr>
                  <w:r>
                    <w:rPr>
                      <w:rFonts w:hint="default" w:ascii="Times New Roman" w:hAnsi="Times New Roman" w:cs="Times New Roman"/>
                      <w:sz w:val="21"/>
                      <w:szCs w:val="21"/>
                      <w:u w:val="none"/>
                      <w:vertAlign w:val="baseline"/>
                      <w:lang w:val="en-US" w:eastAsia="zh-CN"/>
                    </w:rPr>
                    <w:t>北纬</w:t>
                  </w:r>
                  <w:r>
                    <w:rPr>
                      <w:rFonts w:hint="default" w:ascii="Times New Roman" w:hAnsi="Times New Roman" w:cs="Times New Roman"/>
                    </w:rPr>
                    <w:t>3</w:t>
                  </w:r>
                  <w:r>
                    <w:rPr>
                      <w:rFonts w:hint="default" w:ascii="Times New Roman" w:hAnsi="Times New Roman" w:cs="Times New Roman"/>
                      <w:lang w:val="en-US" w:eastAsia="zh-CN"/>
                    </w:rPr>
                    <w:t>3</w:t>
                  </w:r>
                  <w:r>
                    <w:rPr>
                      <w:rFonts w:hint="default" w:ascii="Times New Roman" w:hAnsi="Times New Roman" w:cs="Times New Roman"/>
                    </w:rPr>
                    <w:t>°</w:t>
                  </w:r>
                  <w:r>
                    <w:rPr>
                      <w:rFonts w:hint="default" w:ascii="Times New Roman" w:hAnsi="Times New Roman" w:cs="Times New Roman"/>
                      <w:lang w:val="en-US" w:eastAsia="zh-CN"/>
                    </w:rPr>
                    <w:t>53</w:t>
                  </w:r>
                  <w:r>
                    <w:rPr>
                      <w:rFonts w:hint="default" w:ascii="Times New Roman" w:hAnsi="Times New Roman" w:cs="Times New Roman"/>
                    </w:rPr>
                    <w:t>′</w:t>
                  </w:r>
                  <w:r>
                    <w:rPr>
                      <w:rFonts w:hint="default" w:ascii="Times New Roman" w:hAnsi="Times New Roman" w:cs="Times New Roman"/>
                      <w:lang w:val="en-US" w:eastAsia="zh-CN"/>
                    </w:rPr>
                    <w:t>30.390</w:t>
                  </w:r>
                  <w:r>
                    <w:rPr>
                      <w:rFonts w:hint="default" w:ascii="Times New Roman" w:hAnsi="Times New Roman" w:cs="Times New Roman"/>
                    </w:rPr>
                    <w:t>″</w:t>
                  </w:r>
                </w:p>
              </w:tc>
              <w:tc>
                <w:tcPr>
                  <w:tcW w:w="535" w:type="pct"/>
                  <w:vAlign w:val="center"/>
                </w:tcPr>
                <w:p w14:paraId="29430B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u w:val="none"/>
                      <w:vertAlign w:val="baseline"/>
                      <w:lang w:val="en-US" w:eastAsia="zh-CN"/>
                    </w:rPr>
                  </w:pPr>
                  <w:r>
                    <w:rPr>
                      <w:rFonts w:hint="default" w:ascii="Times New Roman" w:hAnsi="Times New Roman" w:cs="Times New Roman"/>
                      <w:sz w:val="21"/>
                      <w:szCs w:val="21"/>
                      <w:u w:val="none"/>
                      <w:vertAlign w:val="baseline"/>
                      <w:lang w:val="en-US" w:eastAsia="zh-CN"/>
                    </w:rPr>
                    <w:t>隔厂区绿地为厂外道路</w:t>
                  </w:r>
                </w:p>
              </w:tc>
              <w:tc>
                <w:tcPr>
                  <w:tcW w:w="823" w:type="pct"/>
                  <w:vAlign w:val="center"/>
                </w:tcPr>
                <w:p w14:paraId="11DE4C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u w:val="none"/>
                      <w:vertAlign w:val="baseline"/>
                      <w:lang w:val="en-US" w:eastAsia="zh-CN"/>
                    </w:rPr>
                  </w:pPr>
                  <w:r>
                    <w:rPr>
                      <w:rFonts w:hint="default" w:ascii="Times New Roman" w:hAnsi="Times New Roman" w:cs="Times New Roman"/>
                      <w:sz w:val="21"/>
                      <w:szCs w:val="21"/>
                      <w:u w:val="none"/>
                      <w:vertAlign w:val="baseline"/>
                      <w:lang w:val="en-US" w:eastAsia="zh-CN"/>
                    </w:rPr>
                    <w:t>隔厂区绿地为龙宇钼业有限公司小庙岭选矿公司</w:t>
                  </w:r>
                  <w:r>
                    <w:rPr>
                      <w:rFonts w:hint="eastAsia" w:cs="Times New Roman"/>
                      <w:sz w:val="21"/>
                      <w:szCs w:val="21"/>
                      <w:u w:val="none"/>
                      <w:vertAlign w:val="baseline"/>
                      <w:lang w:val="en-US" w:eastAsia="zh-CN"/>
                    </w:rPr>
                    <w:t>浮</w:t>
                  </w:r>
                  <w:r>
                    <w:rPr>
                      <w:rFonts w:hint="default" w:ascii="Times New Roman" w:hAnsi="Times New Roman" w:cs="Times New Roman"/>
                      <w:sz w:val="21"/>
                      <w:szCs w:val="21"/>
                      <w:u w:val="none"/>
                      <w:vertAlign w:val="baseline"/>
                      <w:lang w:val="en-US" w:eastAsia="zh-CN"/>
                    </w:rPr>
                    <w:t>选车间</w:t>
                  </w:r>
                </w:p>
              </w:tc>
              <w:tc>
                <w:tcPr>
                  <w:tcW w:w="629" w:type="pct"/>
                  <w:vAlign w:val="center"/>
                </w:tcPr>
                <w:p w14:paraId="3A1D2E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u w:val="none"/>
                      <w:vertAlign w:val="baseline"/>
                      <w:lang w:val="en-US" w:eastAsia="zh-CN"/>
                    </w:rPr>
                  </w:pPr>
                  <w:r>
                    <w:rPr>
                      <w:rFonts w:hint="default" w:ascii="Times New Roman" w:hAnsi="Times New Roman" w:cs="Times New Roman"/>
                      <w:sz w:val="21"/>
                      <w:szCs w:val="21"/>
                      <w:u w:val="none"/>
                      <w:vertAlign w:val="baseline"/>
                      <w:lang w:val="en-US" w:eastAsia="zh-CN"/>
                    </w:rPr>
                    <w:t>龙宇钼业有限公司小庙岭选矿公司厂区道路</w:t>
                  </w:r>
                </w:p>
              </w:tc>
              <w:tc>
                <w:tcPr>
                  <w:tcW w:w="745" w:type="pct"/>
                  <w:vAlign w:val="center"/>
                </w:tcPr>
                <w:p w14:paraId="735E81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u w:val="none"/>
                      <w:vertAlign w:val="baseline"/>
                      <w:lang w:val="en-US" w:eastAsia="zh-CN"/>
                    </w:rPr>
                  </w:pPr>
                  <w:r>
                    <w:rPr>
                      <w:rFonts w:hint="default" w:ascii="Times New Roman" w:hAnsi="Times New Roman" w:cs="Times New Roman"/>
                      <w:sz w:val="21"/>
                      <w:szCs w:val="21"/>
                      <w:u w:val="none"/>
                      <w:vertAlign w:val="baseline"/>
                      <w:lang w:val="en-US" w:eastAsia="zh-CN"/>
                    </w:rPr>
                    <w:t>隔厂区绿地为龙宇钼业有限公司小庙岭选矿公司电仪车间</w:t>
                  </w:r>
                </w:p>
              </w:tc>
            </w:tr>
            <w:tr w14:paraId="39D8C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57" w:type="pct"/>
                  <w:vMerge w:val="continue"/>
                  <w:vAlign w:val="center"/>
                </w:tcPr>
                <w:p w14:paraId="673166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u w:val="none"/>
                      <w:vertAlign w:val="baseline"/>
                      <w:lang w:val="en-US" w:eastAsia="zh-CN"/>
                    </w:rPr>
                  </w:pPr>
                </w:p>
              </w:tc>
              <w:tc>
                <w:tcPr>
                  <w:tcW w:w="261" w:type="pct"/>
                  <w:vAlign w:val="center"/>
                </w:tcPr>
                <w:p w14:paraId="5687EF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u w:val="none"/>
                      <w:vertAlign w:val="baseline"/>
                      <w:lang w:val="en-US" w:eastAsia="zh-CN"/>
                    </w:rPr>
                  </w:pPr>
                  <w:r>
                    <w:rPr>
                      <w:rFonts w:hint="default" w:ascii="Times New Roman" w:hAnsi="Times New Roman" w:cs="Times New Roman"/>
                      <w:sz w:val="21"/>
                      <w:szCs w:val="21"/>
                      <w:u w:val="none"/>
                      <w:vertAlign w:val="baseline"/>
                      <w:lang w:val="en-US" w:eastAsia="zh-CN"/>
                    </w:rPr>
                    <w:t>试验车间</w:t>
                  </w:r>
                </w:p>
              </w:tc>
              <w:tc>
                <w:tcPr>
                  <w:tcW w:w="870" w:type="pct"/>
                  <w:shd w:val="clear" w:color="auto" w:fill="auto"/>
                  <w:vAlign w:val="center"/>
                </w:tcPr>
                <w:p w14:paraId="12DBA5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1"/>
                      <w:u w:val="none"/>
                      <w:vertAlign w:val="baseline"/>
                      <w:lang w:val="en-US" w:eastAsia="zh-CN" w:bidi="ar-SA"/>
                    </w:rPr>
                  </w:pPr>
                  <w:r>
                    <w:rPr>
                      <w:rFonts w:hint="default" w:ascii="Times New Roman" w:hAnsi="Times New Roman" w:cs="Times New Roman"/>
                      <w:sz w:val="21"/>
                      <w:szCs w:val="21"/>
                      <w:u w:val="none"/>
                      <w:vertAlign w:val="baseline"/>
                      <w:lang w:val="en-US" w:eastAsia="zh-CN"/>
                    </w:rPr>
                    <w:t>龙宇钼业有限公司小庙岭选矿公司抛尾车间所在地</w:t>
                  </w:r>
                </w:p>
              </w:tc>
              <w:tc>
                <w:tcPr>
                  <w:tcW w:w="877" w:type="pct"/>
                  <w:vAlign w:val="center"/>
                </w:tcPr>
                <w:p w14:paraId="7C3708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u w:val="none"/>
                      <w:vertAlign w:val="baseline"/>
                      <w:lang w:val="en-US" w:eastAsia="zh-CN"/>
                    </w:rPr>
                  </w:pPr>
                  <w:r>
                    <w:rPr>
                      <w:rFonts w:hint="default" w:ascii="Times New Roman" w:hAnsi="Times New Roman" w:cs="Times New Roman"/>
                      <w:sz w:val="21"/>
                      <w:szCs w:val="21"/>
                      <w:u w:val="none"/>
                      <w:vertAlign w:val="baseline"/>
                      <w:lang w:val="en-US" w:eastAsia="zh-CN"/>
                    </w:rPr>
                    <w:t>东经</w:t>
                  </w:r>
                  <w:r>
                    <w:rPr>
                      <w:rFonts w:hint="default" w:ascii="Times New Roman" w:hAnsi="Times New Roman" w:cs="Times New Roman"/>
                      <w:lang w:val="en-US" w:eastAsia="zh-CN"/>
                    </w:rPr>
                    <w:t>111</w:t>
                  </w:r>
                  <w:r>
                    <w:rPr>
                      <w:rFonts w:hint="default" w:ascii="Times New Roman" w:hAnsi="Times New Roman" w:cs="Times New Roman"/>
                    </w:rPr>
                    <w:t>°</w:t>
                  </w:r>
                  <w:r>
                    <w:rPr>
                      <w:rFonts w:hint="default" w:ascii="Times New Roman" w:hAnsi="Times New Roman" w:cs="Times New Roman"/>
                      <w:lang w:val="en-US" w:eastAsia="zh-CN"/>
                    </w:rPr>
                    <w:t>30</w:t>
                  </w:r>
                  <w:r>
                    <w:rPr>
                      <w:rFonts w:hint="default" w:ascii="Times New Roman" w:hAnsi="Times New Roman" w:cs="Times New Roman"/>
                    </w:rPr>
                    <w:t>′</w:t>
                  </w:r>
                  <w:r>
                    <w:rPr>
                      <w:rFonts w:hint="default" w:ascii="Times New Roman" w:hAnsi="Times New Roman" w:cs="Times New Roman"/>
                      <w:lang w:val="en-US" w:eastAsia="zh-CN"/>
                    </w:rPr>
                    <w:t>0.120</w:t>
                  </w:r>
                  <w:r>
                    <w:rPr>
                      <w:rFonts w:hint="default" w:ascii="Times New Roman" w:hAnsi="Times New Roman" w:cs="Times New Roman"/>
                    </w:rPr>
                    <w:t>″</w:t>
                  </w:r>
                </w:p>
                <w:p w14:paraId="198344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u w:val="none"/>
                      <w:vertAlign w:val="baseline"/>
                      <w:lang w:val="en-US" w:eastAsia="zh-CN"/>
                    </w:rPr>
                  </w:pPr>
                  <w:r>
                    <w:rPr>
                      <w:rFonts w:hint="default" w:ascii="Times New Roman" w:hAnsi="Times New Roman" w:cs="Times New Roman"/>
                      <w:sz w:val="21"/>
                      <w:szCs w:val="21"/>
                      <w:u w:val="none"/>
                      <w:vertAlign w:val="baseline"/>
                      <w:lang w:val="en-US" w:eastAsia="zh-CN"/>
                    </w:rPr>
                    <w:t>北纬</w:t>
                  </w:r>
                  <w:r>
                    <w:rPr>
                      <w:rFonts w:hint="default" w:ascii="Times New Roman" w:hAnsi="Times New Roman" w:cs="Times New Roman"/>
                    </w:rPr>
                    <w:t>3</w:t>
                  </w:r>
                  <w:r>
                    <w:rPr>
                      <w:rFonts w:hint="default" w:ascii="Times New Roman" w:hAnsi="Times New Roman" w:cs="Times New Roman"/>
                      <w:lang w:val="en-US" w:eastAsia="zh-CN"/>
                    </w:rPr>
                    <w:t>3</w:t>
                  </w:r>
                  <w:r>
                    <w:rPr>
                      <w:rFonts w:hint="default" w:ascii="Times New Roman" w:hAnsi="Times New Roman" w:cs="Times New Roman"/>
                    </w:rPr>
                    <w:t>°</w:t>
                  </w:r>
                  <w:r>
                    <w:rPr>
                      <w:rFonts w:hint="default" w:ascii="Times New Roman" w:hAnsi="Times New Roman" w:cs="Times New Roman"/>
                      <w:lang w:val="en-US" w:eastAsia="zh-CN"/>
                    </w:rPr>
                    <w:t>53</w:t>
                  </w:r>
                  <w:r>
                    <w:rPr>
                      <w:rFonts w:hint="default" w:ascii="Times New Roman" w:hAnsi="Times New Roman" w:cs="Times New Roman"/>
                    </w:rPr>
                    <w:t>′</w:t>
                  </w:r>
                  <w:r>
                    <w:rPr>
                      <w:rFonts w:hint="default" w:ascii="Times New Roman" w:hAnsi="Times New Roman" w:cs="Times New Roman"/>
                      <w:lang w:val="en-US" w:eastAsia="zh-CN"/>
                    </w:rPr>
                    <w:t>27.450</w:t>
                  </w:r>
                  <w:r>
                    <w:rPr>
                      <w:rFonts w:hint="default" w:ascii="Times New Roman" w:hAnsi="Times New Roman" w:cs="Times New Roman"/>
                    </w:rPr>
                    <w:t>″</w:t>
                  </w:r>
                </w:p>
              </w:tc>
              <w:tc>
                <w:tcPr>
                  <w:tcW w:w="535" w:type="pct"/>
                  <w:vAlign w:val="center"/>
                </w:tcPr>
                <w:p w14:paraId="2EC6B1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u w:val="none"/>
                      <w:vertAlign w:val="baseline"/>
                      <w:lang w:val="en-US" w:eastAsia="zh-CN"/>
                    </w:rPr>
                  </w:pPr>
                  <w:r>
                    <w:rPr>
                      <w:rFonts w:hint="default" w:ascii="Times New Roman" w:hAnsi="Times New Roman" w:cs="Times New Roman"/>
                      <w:sz w:val="21"/>
                      <w:szCs w:val="21"/>
                      <w:u w:val="none"/>
                      <w:vertAlign w:val="baseline"/>
                      <w:lang w:val="en-US" w:eastAsia="zh-CN"/>
                    </w:rPr>
                    <w:t>厂区绿地及厂区道路</w:t>
                  </w:r>
                </w:p>
              </w:tc>
              <w:tc>
                <w:tcPr>
                  <w:tcW w:w="823" w:type="pct"/>
                  <w:vAlign w:val="center"/>
                </w:tcPr>
                <w:p w14:paraId="5D23BA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u w:val="none"/>
                      <w:vertAlign w:val="baseline"/>
                      <w:lang w:val="en-US" w:eastAsia="zh-CN"/>
                    </w:rPr>
                  </w:pPr>
                  <w:r>
                    <w:rPr>
                      <w:rFonts w:hint="default" w:ascii="Times New Roman" w:hAnsi="Times New Roman" w:cs="Times New Roman"/>
                      <w:sz w:val="21"/>
                      <w:szCs w:val="21"/>
                      <w:u w:val="none"/>
                      <w:vertAlign w:val="baseline"/>
                      <w:lang w:val="en-US" w:eastAsia="zh-CN"/>
                    </w:rPr>
                    <w:t>龙宇钼业有限公司小庙岭选矿公司</w:t>
                  </w:r>
                  <w:r>
                    <w:rPr>
                      <w:rFonts w:hint="eastAsia" w:cs="Times New Roman"/>
                      <w:sz w:val="21"/>
                      <w:szCs w:val="21"/>
                      <w:u w:val="none"/>
                      <w:vertAlign w:val="baseline"/>
                      <w:lang w:val="en-US" w:eastAsia="zh-CN"/>
                    </w:rPr>
                    <w:t>5</w:t>
                  </w:r>
                  <w:r>
                    <w:rPr>
                      <w:rFonts w:hint="default" w:ascii="Times New Roman" w:hAnsi="Times New Roman" w:cs="Times New Roman"/>
                      <w:sz w:val="21"/>
                      <w:szCs w:val="21"/>
                      <w:u w:val="none"/>
                      <w:vertAlign w:val="baseline"/>
                      <w:lang w:val="en-US" w:eastAsia="zh-CN"/>
                    </w:rPr>
                    <w:t>#皮带</w:t>
                  </w:r>
                </w:p>
              </w:tc>
              <w:tc>
                <w:tcPr>
                  <w:tcW w:w="629" w:type="pct"/>
                  <w:vAlign w:val="center"/>
                </w:tcPr>
                <w:p w14:paraId="46C2C0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u w:val="none"/>
                      <w:vertAlign w:val="baseline"/>
                      <w:lang w:val="en-US" w:eastAsia="zh-CN"/>
                    </w:rPr>
                  </w:pPr>
                  <w:r>
                    <w:rPr>
                      <w:rFonts w:hint="default" w:ascii="Times New Roman" w:hAnsi="Times New Roman" w:cs="Times New Roman"/>
                      <w:sz w:val="21"/>
                      <w:szCs w:val="21"/>
                      <w:u w:val="none"/>
                      <w:vertAlign w:val="baseline"/>
                      <w:lang w:val="en-US" w:eastAsia="zh-CN"/>
                    </w:rPr>
                    <w:t>隔山坡东南侧为3户</w:t>
                  </w:r>
                  <w:r>
                    <w:rPr>
                      <w:rFonts w:hint="eastAsia" w:cs="Times New Roman"/>
                      <w:sz w:val="21"/>
                      <w:szCs w:val="21"/>
                      <w:u w:val="none"/>
                      <w:vertAlign w:val="baseline"/>
                      <w:lang w:val="en-US" w:eastAsia="zh-CN"/>
                    </w:rPr>
                    <w:t>小庙岭</w:t>
                  </w:r>
                  <w:r>
                    <w:rPr>
                      <w:rFonts w:hint="default" w:ascii="Times New Roman" w:hAnsi="Times New Roman" w:cs="Times New Roman"/>
                      <w:sz w:val="21"/>
                      <w:szCs w:val="21"/>
                      <w:u w:val="none"/>
                      <w:vertAlign w:val="baseline"/>
                      <w:lang w:val="en-US" w:eastAsia="zh-CN"/>
                    </w:rPr>
                    <w:t>居民</w:t>
                  </w:r>
                </w:p>
              </w:tc>
              <w:tc>
                <w:tcPr>
                  <w:tcW w:w="745" w:type="pct"/>
                  <w:vAlign w:val="center"/>
                </w:tcPr>
                <w:p w14:paraId="7F0C32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u w:val="none"/>
                      <w:vertAlign w:val="baseline"/>
                      <w:lang w:val="en-US" w:eastAsia="zh-CN"/>
                    </w:rPr>
                  </w:pPr>
                  <w:r>
                    <w:rPr>
                      <w:rFonts w:hint="default" w:ascii="Times New Roman" w:hAnsi="Times New Roman" w:cs="Times New Roman"/>
                      <w:sz w:val="21"/>
                      <w:szCs w:val="21"/>
                      <w:u w:val="none"/>
                      <w:vertAlign w:val="baseline"/>
                      <w:lang w:val="en-US" w:eastAsia="zh-CN"/>
                    </w:rPr>
                    <w:t>龙宇钼业有限公司小庙岭选矿公司油库</w:t>
                  </w:r>
                </w:p>
              </w:tc>
            </w:tr>
            <w:tr w14:paraId="34057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8" w:type="pct"/>
                  <w:gridSpan w:val="2"/>
                  <w:vAlign w:val="center"/>
                </w:tcPr>
                <w:p w14:paraId="25CFBF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u w:val="none"/>
                      <w:vertAlign w:val="baseline"/>
                      <w:lang w:val="en-US" w:eastAsia="zh-CN"/>
                    </w:rPr>
                  </w:pPr>
                  <w:r>
                    <w:rPr>
                      <w:rFonts w:hint="default" w:ascii="Times New Roman" w:hAnsi="Times New Roman" w:cs="Times New Roman"/>
                      <w:sz w:val="21"/>
                      <w:szCs w:val="21"/>
                      <w:u w:val="none"/>
                      <w:vertAlign w:val="baseline"/>
                      <w:lang w:val="en-US" w:eastAsia="zh-CN"/>
                    </w:rPr>
                    <w:t>安全试验室</w:t>
                  </w:r>
                </w:p>
              </w:tc>
              <w:tc>
                <w:tcPr>
                  <w:tcW w:w="870" w:type="pct"/>
                  <w:vAlign w:val="center"/>
                </w:tcPr>
                <w:p w14:paraId="1AF955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u w:val="none"/>
                      <w:vertAlign w:val="baseline"/>
                      <w:lang w:val="en-US" w:eastAsia="zh-CN"/>
                    </w:rPr>
                  </w:pPr>
                  <w:r>
                    <w:rPr>
                      <w:rFonts w:hint="default" w:ascii="Times New Roman" w:hAnsi="Times New Roman" w:cs="Times New Roman"/>
                      <w:sz w:val="21"/>
                      <w:szCs w:val="21"/>
                      <w:u w:val="none"/>
                      <w:lang w:val="en-US" w:eastAsia="zh-CN"/>
                    </w:rPr>
                    <w:t>龙宇</w:t>
                  </w:r>
                  <w:r>
                    <w:rPr>
                      <w:rFonts w:hint="default" w:ascii="Times New Roman" w:hAnsi="Times New Roman" w:cs="Times New Roman"/>
                      <w:sz w:val="21"/>
                      <w:szCs w:val="21"/>
                      <w:u w:val="none"/>
                      <w:lang w:eastAsia="zh-CN"/>
                    </w:rPr>
                    <w:t>南泥湖矿山公司</w:t>
                  </w:r>
                  <w:r>
                    <w:rPr>
                      <w:rFonts w:hint="default" w:ascii="Times New Roman" w:hAnsi="Times New Roman" w:cs="Times New Roman"/>
                      <w:sz w:val="21"/>
                      <w:szCs w:val="21"/>
                      <w:u w:val="none"/>
                      <w:lang w:val="en-US" w:eastAsia="zh-CN"/>
                    </w:rPr>
                    <w:t>机修车间</w:t>
                  </w:r>
                </w:p>
              </w:tc>
              <w:tc>
                <w:tcPr>
                  <w:tcW w:w="877" w:type="pct"/>
                  <w:vAlign w:val="center"/>
                </w:tcPr>
                <w:p w14:paraId="0DB0AD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u w:val="none"/>
                      <w:vertAlign w:val="baseline"/>
                      <w:lang w:val="en-US" w:eastAsia="zh-CN"/>
                    </w:rPr>
                  </w:pPr>
                  <w:r>
                    <w:rPr>
                      <w:rFonts w:hint="default" w:ascii="Times New Roman" w:hAnsi="Times New Roman" w:cs="Times New Roman"/>
                      <w:sz w:val="21"/>
                      <w:szCs w:val="21"/>
                      <w:u w:val="none"/>
                      <w:vertAlign w:val="baseline"/>
                      <w:lang w:val="en-US" w:eastAsia="zh-CN"/>
                    </w:rPr>
                    <w:t>东经</w:t>
                  </w:r>
                  <w:r>
                    <w:rPr>
                      <w:rFonts w:hint="default" w:ascii="Times New Roman" w:hAnsi="Times New Roman" w:cs="Times New Roman"/>
                      <w:lang w:val="en-US" w:eastAsia="zh-CN"/>
                    </w:rPr>
                    <w:t>111</w:t>
                  </w:r>
                  <w:r>
                    <w:rPr>
                      <w:rFonts w:hint="default" w:ascii="Times New Roman" w:hAnsi="Times New Roman" w:cs="Times New Roman"/>
                    </w:rPr>
                    <w:t>°</w:t>
                  </w:r>
                  <w:r>
                    <w:rPr>
                      <w:rFonts w:hint="default" w:ascii="Times New Roman" w:hAnsi="Times New Roman" w:cs="Times New Roman"/>
                      <w:lang w:val="en-US" w:eastAsia="zh-CN"/>
                    </w:rPr>
                    <w:t>29</w:t>
                  </w:r>
                  <w:r>
                    <w:rPr>
                      <w:rFonts w:hint="default" w:ascii="Times New Roman" w:hAnsi="Times New Roman" w:cs="Times New Roman"/>
                    </w:rPr>
                    <w:t>′</w:t>
                  </w:r>
                  <w:r>
                    <w:rPr>
                      <w:rFonts w:hint="default" w:ascii="Times New Roman" w:hAnsi="Times New Roman" w:cs="Times New Roman"/>
                      <w:lang w:val="en-US" w:eastAsia="zh-CN"/>
                    </w:rPr>
                    <w:t>41.890</w:t>
                  </w:r>
                  <w:r>
                    <w:rPr>
                      <w:rFonts w:hint="default" w:ascii="Times New Roman" w:hAnsi="Times New Roman" w:cs="Times New Roman"/>
                    </w:rPr>
                    <w:t>″</w:t>
                  </w:r>
                </w:p>
                <w:p w14:paraId="56A1EB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u w:val="none"/>
                      <w:vertAlign w:val="baseline"/>
                      <w:lang w:val="en-US" w:eastAsia="zh-CN"/>
                    </w:rPr>
                  </w:pPr>
                  <w:r>
                    <w:rPr>
                      <w:rFonts w:hint="default" w:ascii="Times New Roman" w:hAnsi="Times New Roman" w:cs="Times New Roman"/>
                      <w:sz w:val="21"/>
                      <w:szCs w:val="21"/>
                      <w:u w:val="none"/>
                      <w:vertAlign w:val="baseline"/>
                      <w:lang w:val="en-US" w:eastAsia="zh-CN"/>
                    </w:rPr>
                    <w:t>北纬</w:t>
                  </w:r>
                  <w:r>
                    <w:rPr>
                      <w:rFonts w:hint="default" w:ascii="Times New Roman" w:hAnsi="Times New Roman" w:cs="Times New Roman"/>
                    </w:rPr>
                    <w:t>3</w:t>
                  </w:r>
                  <w:r>
                    <w:rPr>
                      <w:rFonts w:hint="default" w:ascii="Times New Roman" w:hAnsi="Times New Roman" w:cs="Times New Roman"/>
                      <w:lang w:val="en-US" w:eastAsia="zh-CN"/>
                    </w:rPr>
                    <w:t>3</w:t>
                  </w:r>
                  <w:r>
                    <w:rPr>
                      <w:rFonts w:hint="default" w:ascii="Times New Roman" w:hAnsi="Times New Roman" w:cs="Times New Roman"/>
                    </w:rPr>
                    <w:t>°</w:t>
                  </w:r>
                  <w:r>
                    <w:rPr>
                      <w:rFonts w:hint="default" w:ascii="Times New Roman" w:hAnsi="Times New Roman" w:cs="Times New Roman"/>
                      <w:lang w:val="en-US" w:eastAsia="zh-CN"/>
                    </w:rPr>
                    <w:t>54</w:t>
                  </w:r>
                  <w:r>
                    <w:rPr>
                      <w:rFonts w:hint="default" w:ascii="Times New Roman" w:hAnsi="Times New Roman" w:cs="Times New Roman"/>
                    </w:rPr>
                    <w:t>′</w:t>
                  </w:r>
                  <w:r>
                    <w:rPr>
                      <w:rFonts w:hint="default" w:ascii="Times New Roman" w:hAnsi="Times New Roman" w:cs="Times New Roman"/>
                      <w:lang w:val="en-US" w:eastAsia="zh-CN"/>
                    </w:rPr>
                    <w:t>32.460</w:t>
                  </w:r>
                  <w:r>
                    <w:rPr>
                      <w:rFonts w:hint="default" w:ascii="Times New Roman" w:hAnsi="Times New Roman" w:cs="Times New Roman"/>
                    </w:rPr>
                    <w:t>″</w:t>
                  </w:r>
                </w:p>
              </w:tc>
              <w:tc>
                <w:tcPr>
                  <w:tcW w:w="535" w:type="pct"/>
                  <w:vAlign w:val="center"/>
                </w:tcPr>
                <w:p w14:paraId="765877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u w:val="none"/>
                      <w:vertAlign w:val="baseline"/>
                      <w:lang w:val="en-US" w:eastAsia="zh-CN"/>
                    </w:rPr>
                  </w:pPr>
                  <w:r>
                    <w:rPr>
                      <w:rFonts w:hint="default" w:ascii="Times New Roman" w:hAnsi="Times New Roman" w:cs="Times New Roman"/>
                      <w:sz w:val="21"/>
                      <w:szCs w:val="21"/>
                      <w:u w:val="none"/>
                      <w:lang w:val="en-US" w:eastAsia="zh-CN"/>
                    </w:rPr>
                    <w:t>龙宇</w:t>
                  </w:r>
                  <w:r>
                    <w:rPr>
                      <w:rFonts w:hint="default" w:ascii="Times New Roman" w:hAnsi="Times New Roman" w:cs="Times New Roman"/>
                      <w:sz w:val="21"/>
                      <w:szCs w:val="21"/>
                      <w:u w:val="none"/>
                      <w:lang w:eastAsia="zh-CN"/>
                    </w:rPr>
                    <w:t>南泥湖矿山公司</w:t>
                  </w:r>
                  <w:r>
                    <w:rPr>
                      <w:rFonts w:hint="default" w:ascii="Times New Roman" w:hAnsi="Times New Roman" w:cs="Times New Roman"/>
                      <w:sz w:val="21"/>
                      <w:szCs w:val="21"/>
                      <w:u w:val="none"/>
                      <w:lang w:val="en-US" w:eastAsia="zh-CN"/>
                    </w:rPr>
                    <w:t>汽修车间</w:t>
                  </w:r>
                </w:p>
              </w:tc>
              <w:tc>
                <w:tcPr>
                  <w:tcW w:w="823" w:type="pct"/>
                  <w:vAlign w:val="center"/>
                </w:tcPr>
                <w:p w14:paraId="35B294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u w:val="none"/>
                      <w:vertAlign w:val="baseline"/>
                      <w:lang w:val="en-US" w:eastAsia="zh-CN"/>
                    </w:rPr>
                  </w:pPr>
                  <w:r>
                    <w:rPr>
                      <w:rFonts w:hint="default" w:ascii="Times New Roman" w:hAnsi="Times New Roman" w:cs="Times New Roman"/>
                      <w:sz w:val="21"/>
                      <w:szCs w:val="21"/>
                      <w:u w:val="none"/>
                      <w:lang w:val="en-US" w:eastAsia="zh-CN"/>
                    </w:rPr>
                    <w:t>龙宇</w:t>
                  </w:r>
                  <w:r>
                    <w:rPr>
                      <w:rFonts w:hint="default" w:ascii="Times New Roman" w:hAnsi="Times New Roman" w:cs="Times New Roman"/>
                      <w:sz w:val="21"/>
                      <w:szCs w:val="21"/>
                      <w:u w:val="none"/>
                      <w:lang w:eastAsia="zh-CN"/>
                    </w:rPr>
                    <w:t>南泥湖矿山公司</w:t>
                  </w:r>
                  <w:r>
                    <w:rPr>
                      <w:rFonts w:hint="default" w:ascii="Times New Roman" w:hAnsi="Times New Roman" w:cs="Times New Roman"/>
                      <w:sz w:val="21"/>
                      <w:szCs w:val="21"/>
                      <w:u w:val="none"/>
                      <w:lang w:val="en-US" w:eastAsia="zh-CN"/>
                    </w:rPr>
                    <w:t>仓库</w:t>
                  </w:r>
                </w:p>
              </w:tc>
              <w:tc>
                <w:tcPr>
                  <w:tcW w:w="629" w:type="pct"/>
                  <w:vAlign w:val="center"/>
                </w:tcPr>
                <w:p w14:paraId="529070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u w:val="none"/>
                      <w:vertAlign w:val="baseline"/>
                      <w:lang w:val="en-US" w:eastAsia="zh-CN"/>
                    </w:rPr>
                  </w:pPr>
                  <w:r>
                    <w:rPr>
                      <w:rFonts w:hint="default" w:ascii="Times New Roman" w:hAnsi="Times New Roman" w:cs="Times New Roman"/>
                      <w:sz w:val="21"/>
                      <w:szCs w:val="21"/>
                      <w:u w:val="none"/>
                      <w:lang w:val="en-US" w:eastAsia="zh-CN"/>
                    </w:rPr>
                    <w:t>龙宇</w:t>
                  </w:r>
                  <w:r>
                    <w:rPr>
                      <w:rFonts w:hint="default" w:ascii="Times New Roman" w:hAnsi="Times New Roman" w:cs="Times New Roman"/>
                      <w:sz w:val="21"/>
                      <w:szCs w:val="21"/>
                      <w:u w:val="none"/>
                      <w:lang w:eastAsia="zh-CN"/>
                    </w:rPr>
                    <w:t>南泥湖矿山公司</w:t>
                  </w:r>
                  <w:r>
                    <w:rPr>
                      <w:rFonts w:hint="default" w:ascii="Times New Roman" w:hAnsi="Times New Roman" w:cs="Times New Roman"/>
                      <w:sz w:val="21"/>
                      <w:szCs w:val="21"/>
                      <w:u w:val="none"/>
                      <w:lang w:val="en-US" w:eastAsia="zh-CN"/>
                    </w:rPr>
                    <w:t>厂区道路</w:t>
                  </w:r>
                </w:p>
              </w:tc>
              <w:tc>
                <w:tcPr>
                  <w:tcW w:w="745" w:type="pct"/>
                  <w:vAlign w:val="center"/>
                </w:tcPr>
                <w:p w14:paraId="32444F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u w:val="none"/>
                      <w:vertAlign w:val="baseline"/>
                      <w:lang w:val="en-US" w:eastAsia="zh-CN"/>
                    </w:rPr>
                  </w:pPr>
                  <w:r>
                    <w:rPr>
                      <w:rFonts w:hint="default" w:ascii="Times New Roman" w:hAnsi="Times New Roman" w:cs="Times New Roman"/>
                      <w:sz w:val="21"/>
                      <w:szCs w:val="21"/>
                      <w:u w:val="none"/>
                      <w:vertAlign w:val="baseline"/>
                      <w:lang w:val="en-US" w:eastAsia="zh-CN"/>
                    </w:rPr>
                    <w:t>山坡</w:t>
                  </w:r>
                </w:p>
              </w:tc>
            </w:tr>
          </w:tbl>
          <w:p w14:paraId="6E82D9C0">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default" w:ascii="Times New Roman" w:hAnsi="Times New Roman" w:eastAsia="宋体" w:cs="Times New Roman"/>
                <w:b/>
                <w:bCs/>
                <w:color w:val="000000"/>
                <w:sz w:val="24"/>
                <w:szCs w:val="24"/>
                <w:u w:val="none"/>
                <w:lang w:val="en-US" w:eastAsia="zh-CN"/>
              </w:rPr>
            </w:pPr>
          </w:p>
          <w:p w14:paraId="4C220985">
            <w:pPr>
              <w:keepNext w:val="0"/>
              <w:keepLines w:val="0"/>
              <w:pageBreakBefore w:val="0"/>
              <w:widowControl w:val="0"/>
              <w:kinsoku/>
              <w:wordWrap/>
              <w:overflowPunct/>
              <w:topLinePunct w:val="0"/>
              <w:autoSpaceDE/>
              <w:autoSpaceDN/>
              <w:bidi w:val="0"/>
              <w:adjustRightInd w:val="0"/>
              <w:spacing w:line="360" w:lineRule="auto"/>
              <w:textAlignment w:val="auto"/>
              <w:rPr>
                <w:rFonts w:hint="default" w:ascii="Times New Roman" w:hAnsi="Times New Roman" w:eastAsia="宋体" w:cs="Times New Roman"/>
                <w:b/>
                <w:bCs/>
                <w:color w:val="000000"/>
                <w:sz w:val="24"/>
                <w:szCs w:val="24"/>
                <w:u w:val="none"/>
              </w:rPr>
            </w:pPr>
            <w:r>
              <w:rPr>
                <w:rFonts w:hint="default" w:ascii="Times New Roman" w:hAnsi="Times New Roman" w:eastAsia="宋体" w:cs="Times New Roman"/>
                <w:b/>
                <w:bCs/>
                <w:color w:val="000000"/>
                <w:sz w:val="24"/>
                <w:szCs w:val="24"/>
                <w:u w:val="none"/>
                <w:lang w:val="en-US" w:eastAsia="zh-CN"/>
              </w:rPr>
              <w:t>3</w:t>
            </w:r>
            <w:r>
              <w:rPr>
                <w:rFonts w:hint="default" w:ascii="Times New Roman" w:hAnsi="Times New Roman" w:eastAsia="宋体" w:cs="Times New Roman"/>
                <w:b/>
                <w:bCs/>
                <w:color w:val="000000"/>
                <w:sz w:val="24"/>
                <w:szCs w:val="24"/>
                <w:u w:val="none"/>
              </w:rPr>
              <w:t>、主要建设内容</w:t>
            </w:r>
          </w:p>
          <w:p w14:paraId="3AA3C5B6">
            <w:pPr>
              <w:pStyle w:val="5"/>
              <w:keepNext/>
              <w:keepLines w:val="0"/>
              <w:pageBreakBefore w:val="0"/>
              <w:widowControl w:val="0"/>
              <w:kinsoku/>
              <w:wordWrap/>
              <w:overflowPunct w:val="0"/>
              <w:topLinePunct w:val="0"/>
              <w:autoSpaceDE/>
              <w:autoSpaceDN/>
              <w:bidi w:val="0"/>
              <w:adjustRightInd/>
              <w:snapToGrid w:val="0"/>
              <w:spacing w:before="0" w:after="0" w:line="360" w:lineRule="auto"/>
              <w:ind w:left="0" w:leftChars="0" w:firstLine="480" w:firstLineChars="200"/>
              <w:textAlignment w:val="auto"/>
              <w:rPr>
                <w:rFonts w:hint="default" w:ascii="Times New Roman" w:hAnsi="Times New Roman" w:cs="Times New Roman"/>
                <w:u w:val="single"/>
              </w:rPr>
            </w:pPr>
            <w:r>
              <w:rPr>
                <w:rFonts w:hint="default" w:ascii="Times New Roman" w:hAnsi="Times New Roman" w:eastAsia="宋体" w:cs="Times New Roman"/>
                <w:b w:val="0"/>
                <w:bCs w:val="0"/>
                <w:color w:val="000000"/>
                <w:sz w:val="24"/>
                <w:szCs w:val="24"/>
                <w:u w:val="none"/>
              </w:rPr>
              <w:t>本项目</w:t>
            </w:r>
            <w:r>
              <w:rPr>
                <w:rFonts w:hint="eastAsia" w:ascii="Times New Roman" w:hAnsi="Times New Roman" w:eastAsia="宋体" w:cs="Times New Roman"/>
                <w:b w:val="0"/>
                <w:bCs w:val="0"/>
                <w:color w:val="000000"/>
                <w:sz w:val="24"/>
                <w:szCs w:val="24"/>
                <w:u w:val="none"/>
                <w:lang w:val="en-US" w:eastAsia="zh-CN"/>
              </w:rPr>
              <w:t>占地面积</w:t>
            </w:r>
            <w:r>
              <w:rPr>
                <w:rFonts w:hint="eastAsia" w:eastAsia="宋体" w:cs="Times New Roman"/>
                <w:b w:val="0"/>
                <w:bCs w:val="0"/>
                <w:color w:val="000000"/>
                <w:sz w:val="24"/>
                <w:szCs w:val="24"/>
                <w:u w:val="none"/>
                <w:lang w:val="en-US" w:eastAsia="zh-CN"/>
              </w:rPr>
              <w:t>1750</w:t>
            </w:r>
            <w:r>
              <w:rPr>
                <w:rFonts w:hint="default" w:ascii="Times New Roman" w:hAnsi="Times New Roman" w:eastAsia="宋体" w:cs="Times New Roman"/>
                <w:b w:val="0"/>
                <w:bCs w:val="0"/>
                <w:color w:val="000000"/>
                <w:sz w:val="24"/>
                <w:szCs w:val="24"/>
                <w:u w:val="none"/>
                <w:lang w:val="en-US" w:eastAsia="zh-CN"/>
              </w:rPr>
              <w:t>m</w:t>
            </w:r>
            <w:r>
              <w:rPr>
                <w:rFonts w:hint="default" w:ascii="Times New Roman" w:hAnsi="Times New Roman" w:eastAsia="宋体" w:cs="Times New Roman"/>
                <w:b w:val="0"/>
                <w:bCs w:val="0"/>
                <w:color w:val="000000"/>
                <w:sz w:val="24"/>
                <w:szCs w:val="24"/>
                <w:u w:val="none"/>
                <w:vertAlign w:val="superscript"/>
                <w:lang w:val="en-US" w:eastAsia="zh-CN"/>
              </w:rPr>
              <w:t>2</w:t>
            </w:r>
            <w:r>
              <w:rPr>
                <w:rFonts w:hint="default" w:ascii="Times New Roman" w:hAnsi="Times New Roman" w:eastAsia="宋体" w:cs="Times New Roman"/>
                <w:b w:val="0"/>
                <w:bCs w:val="0"/>
                <w:color w:val="000000"/>
                <w:sz w:val="24"/>
                <w:szCs w:val="24"/>
                <w:u w:val="none"/>
                <w:vertAlign w:val="baseline"/>
                <w:lang w:val="en-US" w:eastAsia="zh-CN"/>
              </w:rPr>
              <w:t>，</w:t>
            </w:r>
            <w:r>
              <w:rPr>
                <w:rFonts w:hint="default" w:ascii="Times New Roman" w:hAnsi="Times New Roman" w:eastAsia="宋体" w:cs="Times New Roman"/>
                <w:b w:val="0"/>
                <w:bCs w:val="0"/>
                <w:color w:val="000000"/>
                <w:sz w:val="24"/>
                <w:szCs w:val="24"/>
                <w:u w:val="none"/>
                <w:lang w:val="en-US" w:eastAsia="zh-CN"/>
              </w:rPr>
              <w:t>建筑面积3000m</w:t>
            </w:r>
            <w:r>
              <w:rPr>
                <w:rFonts w:hint="default" w:ascii="Times New Roman" w:hAnsi="Times New Roman" w:eastAsia="宋体" w:cs="Times New Roman"/>
                <w:b w:val="0"/>
                <w:bCs w:val="0"/>
                <w:color w:val="000000"/>
                <w:sz w:val="24"/>
                <w:szCs w:val="24"/>
                <w:u w:val="none"/>
                <w:vertAlign w:val="superscript"/>
                <w:lang w:val="en-US" w:eastAsia="zh-CN"/>
              </w:rPr>
              <w:t>2</w:t>
            </w:r>
            <w:r>
              <w:rPr>
                <w:rFonts w:hint="default" w:ascii="Times New Roman" w:hAnsi="Times New Roman" w:eastAsia="宋体" w:cs="Times New Roman"/>
                <w:b w:val="0"/>
                <w:bCs w:val="0"/>
                <w:color w:val="000000"/>
                <w:sz w:val="24"/>
                <w:szCs w:val="24"/>
                <w:u w:val="none"/>
                <w:vertAlign w:val="baseline"/>
                <w:lang w:val="en-US" w:eastAsia="zh-CN"/>
              </w:rPr>
              <w:t>，建设选矿试验室和安全试验室，选矿试验室主要对选矿厂的原矿、精矿及尾矿进行化学成分分析检测，</w:t>
            </w:r>
            <w:r>
              <w:rPr>
                <w:rFonts w:hint="eastAsia" w:eastAsia="宋体" w:cs="Times New Roman"/>
                <w:b w:val="0"/>
                <w:bCs w:val="0"/>
                <w:color w:val="000000"/>
                <w:sz w:val="24"/>
                <w:szCs w:val="24"/>
                <w:u w:val="none"/>
                <w:vertAlign w:val="baseline"/>
                <w:lang w:val="en-US" w:eastAsia="zh-CN"/>
              </w:rPr>
              <w:t>安全试验室主要</w:t>
            </w:r>
            <w:r>
              <w:rPr>
                <w:rFonts w:hint="default" w:ascii="Times New Roman" w:hAnsi="Times New Roman" w:eastAsia="宋体" w:cs="Times New Roman"/>
                <w:b w:val="0"/>
                <w:bCs w:val="0"/>
                <w:color w:val="000000"/>
                <w:sz w:val="24"/>
                <w:szCs w:val="24"/>
                <w:u w:val="none"/>
                <w:vertAlign w:val="baseline"/>
                <w:lang w:val="en-US" w:eastAsia="zh-CN"/>
              </w:rPr>
              <w:t>对</w:t>
            </w:r>
            <w:r>
              <w:rPr>
                <w:rFonts w:hint="eastAsia" w:eastAsia="宋体" w:cs="Times New Roman"/>
                <w:b w:val="0"/>
                <w:bCs w:val="0"/>
                <w:color w:val="000000"/>
                <w:sz w:val="24"/>
                <w:szCs w:val="24"/>
                <w:u w:val="none"/>
                <w:vertAlign w:val="baseline"/>
                <w:lang w:val="en-US" w:eastAsia="zh-CN"/>
              </w:rPr>
              <w:t>岩</w:t>
            </w:r>
            <w:r>
              <w:rPr>
                <w:rFonts w:hint="default" w:ascii="Times New Roman" w:hAnsi="Times New Roman" w:eastAsia="宋体" w:cs="Times New Roman"/>
                <w:b w:val="0"/>
                <w:bCs w:val="0"/>
                <w:color w:val="000000"/>
                <w:sz w:val="24"/>
                <w:szCs w:val="24"/>
                <w:u w:val="none"/>
                <w:vertAlign w:val="baseline"/>
                <w:lang w:val="en-US" w:eastAsia="zh-CN"/>
              </w:rPr>
              <w:t>石样品进行含水率、比重、抗压强度及剪切强度等物理及力学指标进行测试。</w:t>
            </w:r>
            <w:r>
              <w:rPr>
                <w:rFonts w:hint="default" w:ascii="Times New Roman" w:hAnsi="Times New Roman" w:eastAsia="宋体" w:cs="Times New Roman"/>
                <w:b w:val="0"/>
                <w:bCs w:val="0"/>
                <w:color w:val="000000"/>
                <w:sz w:val="24"/>
                <w:szCs w:val="24"/>
                <w:u w:val="none"/>
              </w:rPr>
              <w:t>主要建设内容见</w:t>
            </w:r>
            <w:r>
              <w:rPr>
                <w:rFonts w:hint="default" w:ascii="Times New Roman" w:hAnsi="Times New Roman" w:eastAsia="宋体" w:cs="Times New Roman"/>
                <w:b w:val="0"/>
                <w:bCs w:val="0"/>
                <w:color w:val="000000"/>
                <w:sz w:val="24"/>
                <w:szCs w:val="24"/>
                <w:u w:val="none"/>
                <w:lang w:val="en-US" w:eastAsia="zh-CN"/>
              </w:rPr>
              <w:t>下</w:t>
            </w:r>
            <w:r>
              <w:rPr>
                <w:rFonts w:hint="default" w:ascii="Times New Roman" w:hAnsi="Times New Roman" w:eastAsia="宋体" w:cs="Times New Roman"/>
                <w:b w:val="0"/>
                <w:bCs w:val="0"/>
                <w:color w:val="000000"/>
                <w:sz w:val="24"/>
                <w:szCs w:val="24"/>
                <w:u w:val="none"/>
              </w:rPr>
              <w:t>表</w:t>
            </w:r>
            <w:r>
              <w:rPr>
                <w:rFonts w:hint="default" w:ascii="Times New Roman" w:hAnsi="Times New Roman" w:eastAsia="宋体" w:cs="Times New Roman"/>
                <w:b w:val="0"/>
                <w:bCs w:val="0"/>
                <w:color w:val="000000"/>
                <w:sz w:val="24"/>
                <w:szCs w:val="24"/>
                <w:u w:val="none"/>
                <w:lang w:eastAsia="zh-CN"/>
              </w:rPr>
              <w:t>。</w:t>
            </w:r>
          </w:p>
          <w:p w14:paraId="6DB450DF">
            <w:pPr>
              <w:autoSpaceDE w:val="0"/>
              <w:autoSpaceDN w:val="0"/>
              <w:adjustRightInd w:val="0"/>
              <w:spacing w:line="360" w:lineRule="auto"/>
              <w:ind w:firstLine="482" w:firstLineChars="200"/>
              <w:jc w:val="center"/>
              <w:rPr>
                <w:rFonts w:hint="default" w:ascii="Times New Roman" w:hAnsi="Times New Roman" w:eastAsia="宋体" w:cs="Times New Roman"/>
                <w:b/>
                <w:bCs/>
                <w:sz w:val="24"/>
                <w:u w:val="none"/>
              </w:rPr>
            </w:pPr>
            <w:r>
              <w:rPr>
                <w:rFonts w:hint="default" w:ascii="Times New Roman" w:hAnsi="Times New Roman" w:eastAsia="宋体" w:cs="Times New Roman"/>
                <w:b/>
                <w:bCs/>
                <w:snapToGrid w:val="0"/>
                <w:sz w:val="24"/>
                <w:u w:val="none"/>
                <w:lang w:eastAsia="zh-CN"/>
              </w:rPr>
              <w:t>表</w:t>
            </w:r>
            <w:r>
              <w:rPr>
                <w:rFonts w:hint="default" w:ascii="Times New Roman" w:hAnsi="Times New Roman" w:eastAsia="宋体" w:cs="Times New Roman"/>
                <w:b/>
                <w:bCs/>
                <w:snapToGrid w:val="0"/>
                <w:sz w:val="24"/>
                <w:u w:val="none"/>
                <w:lang w:val="en-US" w:eastAsia="zh-CN"/>
              </w:rPr>
              <w:t>2-</w:t>
            </w:r>
            <w:r>
              <w:rPr>
                <w:rFonts w:hint="default" w:ascii="Times New Roman" w:hAnsi="Times New Roman" w:cs="Times New Roman"/>
                <w:b/>
                <w:bCs/>
                <w:snapToGrid w:val="0"/>
                <w:sz w:val="24"/>
                <w:u w:val="none"/>
                <w:lang w:val="en-US" w:eastAsia="zh-CN"/>
              </w:rPr>
              <w:t>2</w:t>
            </w:r>
            <w:r>
              <w:rPr>
                <w:rFonts w:hint="default" w:ascii="Times New Roman" w:hAnsi="Times New Roman" w:eastAsia="宋体" w:cs="Times New Roman"/>
                <w:b/>
                <w:bCs/>
                <w:snapToGrid w:val="0"/>
                <w:sz w:val="24"/>
                <w:u w:val="none"/>
              </w:rPr>
              <w:t xml:space="preserve">  </w:t>
            </w:r>
            <w:r>
              <w:rPr>
                <w:rFonts w:hint="default" w:ascii="Times New Roman" w:hAnsi="Times New Roman" w:eastAsia="宋体" w:cs="Times New Roman"/>
                <w:b/>
                <w:bCs/>
                <w:sz w:val="24"/>
                <w:u w:val="none"/>
              </w:rPr>
              <w:t>主要</w:t>
            </w:r>
            <w:r>
              <w:rPr>
                <w:rFonts w:hint="default" w:ascii="Times New Roman" w:hAnsi="Times New Roman" w:eastAsia="宋体" w:cs="Times New Roman"/>
                <w:b/>
                <w:bCs/>
                <w:sz w:val="24"/>
                <w:u w:val="none"/>
                <w:lang w:eastAsia="zh-CN"/>
              </w:rPr>
              <w:t>建设内容</w:t>
            </w:r>
            <w:r>
              <w:rPr>
                <w:rFonts w:hint="default" w:ascii="Times New Roman" w:hAnsi="Times New Roman" w:eastAsia="宋体" w:cs="Times New Roman"/>
                <w:b/>
                <w:bCs/>
                <w:sz w:val="24"/>
                <w:u w:val="none"/>
              </w:rPr>
              <w:t>一览表</w:t>
            </w:r>
          </w:p>
          <w:tbl>
            <w:tblPr>
              <w:tblStyle w:val="22"/>
              <w:tblW w:w="4890"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426"/>
              <w:gridCol w:w="156"/>
              <w:gridCol w:w="737"/>
              <w:gridCol w:w="4885"/>
              <w:gridCol w:w="2014"/>
            </w:tblGrid>
            <w:tr w14:paraId="2E88A2D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7" w:type="pct"/>
                  <w:tcBorders>
                    <w:tl2br w:val="nil"/>
                    <w:tr2bl w:val="nil"/>
                  </w:tcBorders>
                  <w:noWrap w:val="0"/>
                  <w:vAlign w:val="center"/>
                </w:tcPr>
                <w:p w14:paraId="1164FD12">
                  <w:pPr>
                    <w:spacing w:before="24" w:line="340" w:lineRule="exact"/>
                    <w:jc w:val="center"/>
                    <w:rPr>
                      <w:rFonts w:hint="default" w:ascii="Times New Roman" w:hAnsi="Times New Roman" w:cs="Times New Roman"/>
                      <w:b/>
                      <w:spacing w:val="0"/>
                      <w:kern w:val="0"/>
                      <w:sz w:val="21"/>
                      <w:szCs w:val="21"/>
                    </w:rPr>
                  </w:pPr>
                  <w:r>
                    <w:rPr>
                      <w:rFonts w:hint="default" w:ascii="Times New Roman" w:hAnsi="Times New Roman" w:cs="Times New Roman"/>
                      <w:b/>
                      <w:spacing w:val="0"/>
                      <w:kern w:val="0"/>
                      <w:sz w:val="21"/>
                      <w:szCs w:val="21"/>
                    </w:rPr>
                    <w:t>工程类别</w:t>
                  </w:r>
                </w:p>
              </w:tc>
              <w:tc>
                <w:tcPr>
                  <w:tcW w:w="735" w:type="pct"/>
                  <w:gridSpan w:val="3"/>
                  <w:tcBorders>
                    <w:tl2br w:val="nil"/>
                    <w:tr2bl w:val="nil"/>
                  </w:tcBorders>
                  <w:noWrap w:val="0"/>
                  <w:vAlign w:val="center"/>
                </w:tcPr>
                <w:p w14:paraId="53DCE3CC">
                  <w:pPr>
                    <w:spacing w:before="24" w:line="340" w:lineRule="exact"/>
                    <w:jc w:val="center"/>
                    <w:rPr>
                      <w:rFonts w:hint="default" w:ascii="Times New Roman" w:hAnsi="Times New Roman" w:cs="Times New Roman"/>
                      <w:b/>
                      <w:spacing w:val="0"/>
                      <w:kern w:val="0"/>
                      <w:sz w:val="21"/>
                      <w:szCs w:val="21"/>
                    </w:rPr>
                  </w:pPr>
                  <w:r>
                    <w:rPr>
                      <w:rFonts w:hint="default" w:ascii="Times New Roman" w:hAnsi="Times New Roman" w:cs="Times New Roman"/>
                      <w:b/>
                      <w:spacing w:val="0"/>
                      <w:kern w:val="0"/>
                      <w:sz w:val="21"/>
                      <w:szCs w:val="21"/>
                    </w:rPr>
                    <w:t>建设内容</w:t>
                  </w:r>
                </w:p>
              </w:tc>
              <w:tc>
                <w:tcPr>
                  <w:tcW w:w="2724" w:type="pct"/>
                  <w:tcBorders>
                    <w:tl2br w:val="nil"/>
                    <w:tr2bl w:val="nil"/>
                  </w:tcBorders>
                  <w:noWrap w:val="0"/>
                  <w:vAlign w:val="center"/>
                </w:tcPr>
                <w:p w14:paraId="50700CD1">
                  <w:pPr>
                    <w:spacing w:before="24" w:line="340" w:lineRule="exact"/>
                    <w:jc w:val="center"/>
                    <w:rPr>
                      <w:rFonts w:hint="default" w:ascii="Times New Roman" w:hAnsi="Times New Roman" w:cs="Times New Roman"/>
                      <w:b/>
                      <w:spacing w:val="0"/>
                      <w:kern w:val="0"/>
                      <w:sz w:val="21"/>
                      <w:szCs w:val="21"/>
                    </w:rPr>
                  </w:pPr>
                  <w:r>
                    <w:rPr>
                      <w:rFonts w:hint="default" w:ascii="Times New Roman" w:hAnsi="Times New Roman" w:cs="Times New Roman"/>
                      <w:b/>
                      <w:spacing w:val="0"/>
                      <w:kern w:val="0"/>
                      <w:sz w:val="21"/>
                      <w:szCs w:val="21"/>
                    </w:rPr>
                    <w:t>建设规模</w:t>
                  </w:r>
                </w:p>
              </w:tc>
              <w:tc>
                <w:tcPr>
                  <w:tcW w:w="1123" w:type="pct"/>
                  <w:tcBorders>
                    <w:tl2br w:val="nil"/>
                    <w:tr2bl w:val="nil"/>
                  </w:tcBorders>
                  <w:noWrap w:val="0"/>
                  <w:vAlign w:val="center"/>
                </w:tcPr>
                <w:p w14:paraId="2C443B80">
                  <w:pPr>
                    <w:spacing w:before="24" w:line="340" w:lineRule="exact"/>
                    <w:jc w:val="center"/>
                    <w:rPr>
                      <w:rFonts w:hint="default" w:ascii="Times New Roman" w:hAnsi="Times New Roman" w:cs="Times New Roman"/>
                      <w:b/>
                      <w:spacing w:val="0"/>
                      <w:kern w:val="0"/>
                      <w:sz w:val="21"/>
                      <w:szCs w:val="21"/>
                    </w:rPr>
                  </w:pPr>
                  <w:r>
                    <w:rPr>
                      <w:rFonts w:hint="default" w:ascii="Times New Roman" w:hAnsi="Times New Roman" w:cs="Times New Roman"/>
                      <w:b/>
                      <w:spacing w:val="0"/>
                      <w:kern w:val="0"/>
                      <w:sz w:val="21"/>
                      <w:szCs w:val="21"/>
                    </w:rPr>
                    <w:t>备注</w:t>
                  </w:r>
                </w:p>
              </w:tc>
            </w:tr>
            <w:tr w14:paraId="5CE0931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417" w:type="pct"/>
                  <w:vMerge w:val="restart"/>
                  <w:tcBorders>
                    <w:tl2br w:val="nil"/>
                    <w:tr2bl w:val="nil"/>
                  </w:tcBorders>
                  <w:noWrap w:val="0"/>
                  <w:vAlign w:val="center"/>
                </w:tcPr>
                <w:p w14:paraId="7A3826E5">
                  <w:pPr>
                    <w:spacing w:before="24" w:line="340" w:lineRule="exact"/>
                    <w:jc w:val="center"/>
                    <w:rPr>
                      <w:rFonts w:hint="default" w:ascii="Times New Roman" w:hAnsi="Times New Roman" w:cs="Times New Roman"/>
                      <w:spacing w:val="0"/>
                      <w:kern w:val="0"/>
                      <w:sz w:val="21"/>
                      <w:szCs w:val="21"/>
                    </w:rPr>
                  </w:pPr>
                  <w:r>
                    <w:rPr>
                      <w:rFonts w:hint="default" w:ascii="Times New Roman" w:hAnsi="Times New Roman" w:cs="Times New Roman"/>
                      <w:spacing w:val="0"/>
                      <w:kern w:val="0"/>
                      <w:sz w:val="21"/>
                      <w:szCs w:val="21"/>
                    </w:rPr>
                    <w:t>主体</w:t>
                  </w:r>
                </w:p>
                <w:p w14:paraId="33C9F0AD">
                  <w:pPr>
                    <w:spacing w:before="24" w:line="340" w:lineRule="exact"/>
                    <w:jc w:val="center"/>
                    <w:rPr>
                      <w:rFonts w:hint="default" w:ascii="Times New Roman" w:hAnsi="Times New Roman" w:cs="Times New Roman"/>
                      <w:spacing w:val="0"/>
                      <w:kern w:val="0"/>
                      <w:sz w:val="21"/>
                      <w:szCs w:val="21"/>
                    </w:rPr>
                  </w:pPr>
                  <w:r>
                    <w:rPr>
                      <w:rFonts w:hint="default" w:ascii="Times New Roman" w:hAnsi="Times New Roman" w:cs="Times New Roman"/>
                      <w:spacing w:val="0"/>
                      <w:kern w:val="0"/>
                      <w:sz w:val="21"/>
                      <w:szCs w:val="21"/>
                    </w:rPr>
                    <w:t>工程</w:t>
                  </w:r>
                </w:p>
              </w:tc>
              <w:tc>
                <w:tcPr>
                  <w:tcW w:w="324" w:type="pct"/>
                  <w:gridSpan w:val="2"/>
                  <w:vMerge w:val="restart"/>
                  <w:tcBorders>
                    <w:tl2br w:val="nil"/>
                    <w:tr2bl w:val="nil"/>
                  </w:tcBorders>
                  <w:noWrap w:val="0"/>
                  <w:vAlign w:val="center"/>
                </w:tcPr>
                <w:p w14:paraId="61905D83">
                  <w:pPr>
                    <w:spacing w:before="24" w:line="340" w:lineRule="exact"/>
                    <w:jc w:val="center"/>
                    <w:rPr>
                      <w:rFonts w:hint="default" w:ascii="Times New Roman" w:hAnsi="Times New Roman" w:eastAsia="宋体" w:cs="Times New Roman"/>
                      <w:bCs/>
                      <w:spacing w:val="0"/>
                      <w:kern w:val="0"/>
                      <w:sz w:val="21"/>
                      <w:szCs w:val="21"/>
                      <w:lang w:val="en-US" w:eastAsia="zh-CN"/>
                    </w:rPr>
                  </w:pPr>
                  <w:r>
                    <w:rPr>
                      <w:rFonts w:hint="default" w:ascii="Times New Roman" w:hAnsi="Times New Roman" w:cs="Times New Roman"/>
                      <w:bCs/>
                      <w:spacing w:val="0"/>
                      <w:kern w:val="0"/>
                      <w:sz w:val="21"/>
                      <w:szCs w:val="21"/>
                      <w:lang w:val="en-US" w:eastAsia="zh-CN"/>
                    </w:rPr>
                    <w:t>选矿试验室</w:t>
                  </w:r>
                </w:p>
              </w:tc>
              <w:tc>
                <w:tcPr>
                  <w:tcW w:w="410" w:type="pct"/>
                  <w:tcBorders>
                    <w:tl2br w:val="nil"/>
                    <w:tr2bl w:val="nil"/>
                  </w:tcBorders>
                  <w:noWrap w:val="0"/>
                  <w:vAlign w:val="center"/>
                </w:tcPr>
                <w:p w14:paraId="2AEF6E2A">
                  <w:pPr>
                    <w:spacing w:before="24" w:line="340" w:lineRule="exact"/>
                    <w:jc w:val="center"/>
                    <w:rPr>
                      <w:rFonts w:hint="default" w:ascii="Times New Roman" w:hAnsi="Times New Roman" w:cs="Times New Roman"/>
                      <w:bCs/>
                      <w:spacing w:val="0"/>
                      <w:kern w:val="0"/>
                      <w:sz w:val="21"/>
                      <w:szCs w:val="21"/>
                      <w:lang w:val="en-US" w:eastAsia="zh-CN"/>
                    </w:rPr>
                  </w:pPr>
                  <w:r>
                    <w:rPr>
                      <w:rFonts w:hint="default" w:ascii="Times New Roman" w:hAnsi="Times New Roman" w:cs="Times New Roman"/>
                      <w:bCs/>
                      <w:spacing w:val="0"/>
                      <w:kern w:val="0"/>
                      <w:sz w:val="21"/>
                      <w:szCs w:val="21"/>
                      <w:lang w:val="en-US" w:eastAsia="zh-CN"/>
                    </w:rPr>
                    <w:t>研发中心</w:t>
                  </w:r>
                </w:p>
              </w:tc>
              <w:tc>
                <w:tcPr>
                  <w:tcW w:w="2724" w:type="pct"/>
                  <w:tcBorders>
                    <w:tl2br w:val="nil"/>
                    <w:tr2bl w:val="nil"/>
                  </w:tcBorders>
                  <w:noWrap w:val="0"/>
                  <w:vAlign w:val="center"/>
                </w:tcPr>
                <w:p w14:paraId="39A22ED8">
                  <w:pPr>
                    <w:spacing w:before="24" w:line="340" w:lineRule="exact"/>
                    <w:rPr>
                      <w:rFonts w:hint="default" w:ascii="Times New Roman" w:hAnsi="Times New Roman" w:cs="Times New Roman"/>
                      <w:bCs/>
                      <w:spacing w:val="0"/>
                      <w:kern w:val="0"/>
                      <w:sz w:val="21"/>
                      <w:szCs w:val="21"/>
                    </w:rPr>
                  </w:pPr>
                  <w:r>
                    <w:rPr>
                      <w:rFonts w:hint="default" w:ascii="Times New Roman" w:hAnsi="Times New Roman" w:cs="Times New Roman"/>
                      <w:bCs/>
                      <w:spacing w:val="0"/>
                      <w:kern w:val="0"/>
                      <w:sz w:val="21"/>
                      <w:szCs w:val="21"/>
                    </w:rPr>
                    <w:t>1座，共</w:t>
                  </w:r>
                  <w:r>
                    <w:rPr>
                      <w:rFonts w:hint="default" w:ascii="Times New Roman" w:hAnsi="Times New Roman" w:cs="Times New Roman"/>
                      <w:bCs/>
                      <w:spacing w:val="0"/>
                      <w:kern w:val="0"/>
                      <w:sz w:val="21"/>
                      <w:szCs w:val="21"/>
                      <w:lang w:val="en-US" w:eastAsia="zh-CN"/>
                    </w:rPr>
                    <w:t>2</w:t>
                  </w:r>
                  <w:r>
                    <w:rPr>
                      <w:rFonts w:hint="default" w:ascii="Times New Roman" w:hAnsi="Times New Roman" w:cs="Times New Roman"/>
                      <w:bCs/>
                      <w:spacing w:val="0"/>
                      <w:kern w:val="0"/>
                      <w:sz w:val="21"/>
                      <w:szCs w:val="21"/>
                    </w:rPr>
                    <w:t>层，建筑面积</w:t>
                  </w:r>
                  <w:r>
                    <w:rPr>
                      <w:rFonts w:hint="default" w:ascii="Times New Roman" w:hAnsi="Times New Roman" w:cs="Times New Roman"/>
                      <w:bCs/>
                      <w:spacing w:val="0"/>
                      <w:kern w:val="0"/>
                      <w:sz w:val="21"/>
                      <w:szCs w:val="21"/>
                      <w:lang w:val="en-US" w:eastAsia="zh-CN"/>
                    </w:rPr>
                    <w:t>920</w:t>
                  </w:r>
                  <w:r>
                    <w:rPr>
                      <w:rFonts w:hint="default" w:ascii="Times New Roman" w:hAnsi="Times New Roman" w:cs="Times New Roman"/>
                      <w:bCs/>
                      <w:spacing w:val="0"/>
                      <w:kern w:val="0"/>
                      <w:sz w:val="21"/>
                      <w:szCs w:val="21"/>
                    </w:rPr>
                    <w:t>m</w:t>
                  </w:r>
                  <w:r>
                    <w:rPr>
                      <w:rFonts w:hint="default" w:ascii="Times New Roman" w:hAnsi="Times New Roman" w:cs="Times New Roman"/>
                      <w:bCs/>
                      <w:spacing w:val="0"/>
                      <w:kern w:val="0"/>
                      <w:sz w:val="21"/>
                      <w:szCs w:val="21"/>
                      <w:vertAlign w:val="superscript"/>
                    </w:rPr>
                    <w:t>2</w:t>
                  </w:r>
                  <w:r>
                    <w:rPr>
                      <w:rFonts w:hint="default" w:ascii="Times New Roman" w:hAnsi="Times New Roman" w:cs="Times New Roman"/>
                      <w:bCs/>
                      <w:spacing w:val="0"/>
                      <w:kern w:val="0"/>
                      <w:sz w:val="21"/>
                      <w:szCs w:val="21"/>
                    </w:rPr>
                    <w:t>，</w:t>
                  </w:r>
                  <w:r>
                    <w:rPr>
                      <w:rFonts w:hint="default" w:ascii="Times New Roman" w:hAnsi="Times New Roman" w:cs="Times New Roman"/>
                      <w:bCs/>
                      <w:spacing w:val="0"/>
                      <w:kern w:val="0"/>
                      <w:sz w:val="21"/>
                      <w:szCs w:val="21"/>
                      <w:lang w:val="en-US" w:eastAsia="zh-CN"/>
                    </w:rPr>
                    <w:t>1F主要设置试验室</w:t>
                  </w:r>
                  <w:r>
                    <w:rPr>
                      <w:rFonts w:hint="default" w:ascii="Times New Roman" w:hAnsi="Times New Roman" w:cs="Times New Roman"/>
                      <w:bCs/>
                      <w:spacing w:val="0"/>
                      <w:kern w:val="0"/>
                      <w:sz w:val="21"/>
                      <w:szCs w:val="21"/>
                      <w:lang w:eastAsia="zh-CN"/>
                    </w:rPr>
                    <w:t>、</w:t>
                  </w:r>
                  <w:r>
                    <w:rPr>
                      <w:rFonts w:hint="default" w:ascii="Times New Roman" w:hAnsi="Times New Roman" w:cs="Times New Roman"/>
                      <w:bCs/>
                      <w:spacing w:val="0"/>
                      <w:kern w:val="0"/>
                      <w:sz w:val="21"/>
                      <w:szCs w:val="21"/>
                      <w:lang w:val="en-US" w:eastAsia="zh-CN"/>
                    </w:rPr>
                    <w:t>危化品仓库、烘样室、制样室等，2F主要设置会议室、仪器室、分析室、天平室及办公室等</w:t>
                  </w:r>
                  <w:r>
                    <w:rPr>
                      <w:rFonts w:hint="default" w:ascii="Times New Roman" w:hAnsi="Times New Roman" w:cs="Times New Roman"/>
                      <w:bCs/>
                      <w:spacing w:val="0"/>
                      <w:kern w:val="0"/>
                      <w:sz w:val="21"/>
                      <w:szCs w:val="21"/>
                    </w:rPr>
                    <w:t>。</w:t>
                  </w:r>
                </w:p>
              </w:tc>
              <w:tc>
                <w:tcPr>
                  <w:tcW w:w="1123" w:type="pct"/>
                  <w:tcBorders>
                    <w:tl2br w:val="nil"/>
                    <w:tr2bl w:val="nil"/>
                  </w:tcBorders>
                  <w:noWrap w:val="0"/>
                  <w:vAlign w:val="center"/>
                </w:tcPr>
                <w:p w14:paraId="4DFC93CD">
                  <w:pPr>
                    <w:spacing w:before="24" w:line="340" w:lineRule="exact"/>
                    <w:jc w:val="center"/>
                    <w:rPr>
                      <w:rFonts w:hint="default" w:ascii="Times New Roman" w:hAnsi="Times New Roman" w:eastAsia="宋体" w:cs="Times New Roman"/>
                      <w:bCs/>
                      <w:spacing w:val="0"/>
                      <w:kern w:val="0"/>
                      <w:sz w:val="21"/>
                      <w:szCs w:val="21"/>
                      <w:lang w:val="en-US" w:eastAsia="zh-CN"/>
                    </w:rPr>
                  </w:pPr>
                  <w:r>
                    <w:rPr>
                      <w:rFonts w:hint="eastAsia" w:cs="Times New Roman"/>
                      <w:bCs/>
                      <w:spacing w:val="0"/>
                      <w:kern w:val="0"/>
                      <w:sz w:val="21"/>
                      <w:szCs w:val="21"/>
                      <w:lang w:val="en-US" w:eastAsia="zh-CN"/>
                    </w:rPr>
                    <w:t>租赁</w:t>
                  </w:r>
                  <w:r>
                    <w:rPr>
                      <w:rFonts w:hint="default" w:ascii="Times New Roman" w:hAnsi="Times New Roman" w:cs="Times New Roman"/>
                      <w:bCs/>
                      <w:spacing w:val="0"/>
                      <w:kern w:val="0"/>
                      <w:sz w:val="21"/>
                      <w:szCs w:val="21"/>
                      <w:lang w:val="en-US" w:eastAsia="zh-CN"/>
                    </w:rPr>
                    <w:t>龙宇公司小庙岭选厂</w:t>
                  </w:r>
                  <w:r>
                    <w:rPr>
                      <w:rFonts w:hint="eastAsia" w:ascii="Times New Roman" w:hAnsi="Times New Roman" w:cs="Times New Roman"/>
                      <w:bCs/>
                      <w:spacing w:val="0"/>
                      <w:kern w:val="0"/>
                      <w:sz w:val="21"/>
                      <w:szCs w:val="21"/>
                      <w:lang w:val="en-US" w:eastAsia="zh-CN"/>
                    </w:rPr>
                    <w:t>实验楼</w:t>
                  </w:r>
                  <w:r>
                    <w:rPr>
                      <w:rFonts w:hint="eastAsia" w:cs="Times New Roman"/>
                      <w:bCs/>
                      <w:spacing w:val="0"/>
                      <w:kern w:val="0"/>
                      <w:sz w:val="21"/>
                      <w:szCs w:val="21"/>
                      <w:lang w:val="en-US" w:eastAsia="zh-CN"/>
                    </w:rPr>
                    <w:t>现有场地</w:t>
                  </w:r>
                </w:p>
              </w:tc>
            </w:tr>
            <w:tr w14:paraId="1AB1C72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17" w:type="pct"/>
                  <w:vMerge w:val="continue"/>
                  <w:tcBorders>
                    <w:tl2br w:val="nil"/>
                    <w:tr2bl w:val="nil"/>
                  </w:tcBorders>
                  <w:noWrap w:val="0"/>
                  <w:vAlign w:val="center"/>
                </w:tcPr>
                <w:p w14:paraId="42D1618C">
                  <w:pPr>
                    <w:spacing w:before="24" w:line="340" w:lineRule="exact"/>
                    <w:jc w:val="center"/>
                    <w:rPr>
                      <w:rFonts w:hint="default" w:ascii="Times New Roman" w:hAnsi="Times New Roman" w:cs="Times New Roman"/>
                      <w:spacing w:val="0"/>
                      <w:kern w:val="0"/>
                    </w:rPr>
                  </w:pPr>
                </w:p>
              </w:tc>
              <w:tc>
                <w:tcPr>
                  <w:tcW w:w="324" w:type="pct"/>
                  <w:gridSpan w:val="2"/>
                  <w:vMerge w:val="continue"/>
                  <w:tcBorders>
                    <w:tl2br w:val="nil"/>
                    <w:tr2bl w:val="nil"/>
                  </w:tcBorders>
                  <w:noWrap w:val="0"/>
                  <w:vAlign w:val="center"/>
                </w:tcPr>
                <w:p w14:paraId="4692B89D">
                  <w:pPr>
                    <w:spacing w:before="24" w:line="340" w:lineRule="exact"/>
                    <w:jc w:val="center"/>
                    <w:rPr>
                      <w:rFonts w:hint="default" w:ascii="Times New Roman" w:hAnsi="Times New Roman" w:cs="Times New Roman"/>
                      <w:spacing w:val="0"/>
                      <w:kern w:val="0"/>
                    </w:rPr>
                  </w:pPr>
                </w:p>
              </w:tc>
              <w:tc>
                <w:tcPr>
                  <w:tcW w:w="410" w:type="pct"/>
                  <w:tcBorders>
                    <w:tl2br w:val="nil"/>
                    <w:tr2bl w:val="nil"/>
                  </w:tcBorders>
                  <w:noWrap w:val="0"/>
                  <w:vAlign w:val="center"/>
                </w:tcPr>
                <w:p w14:paraId="5B8E2AF0">
                  <w:pPr>
                    <w:spacing w:before="24" w:line="340" w:lineRule="exact"/>
                    <w:jc w:val="center"/>
                    <w:rPr>
                      <w:rFonts w:hint="default" w:ascii="Times New Roman" w:hAnsi="Times New Roman" w:cs="Times New Roman"/>
                      <w:bCs/>
                      <w:spacing w:val="0"/>
                      <w:kern w:val="0"/>
                      <w:sz w:val="21"/>
                      <w:szCs w:val="21"/>
                      <w:lang w:val="en-US" w:eastAsia="zh-CN"/>
                    </w:rPr>
                  </w:pPr>
                  <w:r>
                    <w:rPr>
                      <w:rFonts w:hint="default" w:ascii="Times New Roman" w:hAnsi="Times New Roman" w:cs="Times New Roman"/>
                      <w:bCs/>
                      <w:spacing w:val="0"/>
                      <w:kern w:val="0"/>
                      <w:sz w:val="21"/>
                      <w:szCs w:val="21"/>
                      <w:lang w:val="en-US" w:eastAsia="zh-CN"/>
                    </w:rPr>
                    <w:t>试验车间</w:t>
                  </w:r>
                </w:p>
              </w:tc>
              <w:tc>
                <w:tcPr>
                  <w:tcW w:w="2724" w:type="pct"/>
                  <w:tcBorders>
                    <w:tl2br w:val="nil"/>
                    <w:tr2bl w:val="nil"/>
                  </w:tcBorders>
                  <w:noWrap w:val="0"/>
                  <w:vAlign w:val="center"/>
                </w:tcPr>
                <w:p w14:paraId="0EDEABD8">
                  <w:pPr>
                    <w:spacing w:before="24" w:line="340" w:lineRule="exact"/>
                    <w:jc w:val="center"/>
                    <w:rPr>
                      <w:rFonts w:hint="default" w:ascii="Times New Roman" w:hAnsi="Times New Roman" w:eastAsia="宋体" w:cs="Times New Roman"/>
                      <w:bCs/>
                      <w:spacing w:val="0"/>
                      <w:kern w:val="0"/>
                      <w:sz w:val="21"/>
                      <w:szCs w:val="21"/>
                      <w:lang w:val="en-US" w:eastAsia="zh-CN"/>
                    </w:rPr>
                  </w:pPr>
                  <w:r>
                    <w:rPr>
                      <w:rFonts w:hint="default" w:ascii="Times New Roman" w:hAnsi="Times New Roman" w:cs="Times New Roman"/>
                      <w:bCs/>
                      <w:spacing w:val="0"/>
                      <w:kern w:val="0"/>
                      <w:sz w:val="21"/>
                      <w:szCs w:val="21"/>
                      <w:lang w:val="en-US" w:eastAsia="zh-CN"/>
                    </w:rPr>
                    <w:t>1座，共2层，建筑面积1580</w:t>
                  </w:r>
                  <w:r>
                    <w:rPr>
                      <w:rFonts w:hint="default" w:ascii="Times New Roman" w:hAnsi="Times New Roman" w:cs="Times New Roman"/>
                      <w:bCs/>
                      <w:spacing w:val="0"/>
                      <w:kern w:val="0"/>
                      <w:sz w:val="21"/>
                      <w:szCs w:val="21"/>
                    </w:rPr>
                    <w:t>m</w:t>
                  </w:r>
                  <w:r>
                    <w:rPr>
                      <w:rFonts w:hint="default" w:ascii="Times New Roman" w:hAnsi="Times New Roman" w:cs="Times New Roman"/>
                      <w:bCs/>
                      <w:spacing w:val="0"/>
                      <w:kern w:val="0"/>
                      <w:sz w:val="21"/>
                      <w:szCs w:val="21"/>
                      <w:vertAlign w:val="superscript"/>
                    </w:rPr>
                    <w:t>2</w:t>
                  </w:r>
                  <w:r>
                    <w:rPr>
                      <w:rFonts w:hint="default" w:ascii="Times New Roman" w:hAnsi="Times New Roman" w:cs="Times New Roman"/>
                      <w:bCs/>
                      <w:spacing w:val="0"/>
                      <w:kern w:val="0"/>
                      <w:sz w:val="21"/>
                      <w:szCs w:val="21"/>
                    </w:rPr>
                    <w:t>，</w:t>
                  </w:r>
                  <w:r>
                    <w:rPr>
                      <w:rFonts w:hint="default" w:ascii="Times New Roman" w:hAnsi="Times New Roman" w:cs="Times New Roman"/>
                      <w:bCs/>
                      <w:spacing w:val="0"/>
                      <w:kern w:val="0"/>
                      <w:sz w:val="21"/>
                      <w:szCs w:val="21"/>
                      <w:lang w:val="en-US" w:eastAsia="zh-CN"/>
                    </w:rPr>
                    <w:t>主要设置浮选</w:t>
                  </w:r>
                  <w:r>
                    <w:rPr>
                      <w:rFonts w:hint="eastAsia" w:ascii="Times New Roman" w:hAnsi="Times New Roman" w:cs="Times New Roman"/>
                      <w:bCs/>
                      <w:spacing w:val="0"/>
                      <w:kern w:val="0"/>
                      <w:sz w:val="21"/>
                      <w:szCs w:val="21"/>
                      <w:lang w:val="en-US" w:eastAsia="zh-CN"/>
                    </w:rPr>
                    <w:t>试</w:t>
                  </w:r>
                  <w:r>
                    <w:rPr>
                      <w:rFonts w:hint="default" w:ascii="Times New Roman" w:hAnsi="Times New Roman" w:cs="Times New Roman"/>
                      <w:bCs/>
                      <w:spacing w:val="0"/>
                      <w:kern w:val="0"/>
                      <w:sz w:val="21"/>
                      <w:szCs w:val="21"/>
                      <w:lang w:val="en-US" w:eastAsia="zh-CN"/>
                    </w:rPr>
                    <w:t>验系统等。</w:t>
                  </w:r>
                </w:p>
              </w:tc>
              <w:tc>
                <w:tcPr>
                  <w:tcW w:w="1123" w:type="pct"/>
                  <w:tcBorders>
                    <w:tl2br w:val="nil"/>
                    <w:tr2bl w:val="nil"/>
                  </w:tcBorders>
                  <w:noWrap w:val="0"/>
                  <w:vAlign w:val="center"/>
                </w:tcPr>
                <w:p w14:paraId="35D5640A">
                  <w:pPr>
                    <w:spacing w:before="24" w:line="340" w:lineRule="exact"/>
                    <w:jc w:val="center"/>
                    <w:rPr>
                      <w:rFonts w:hint="default" w:ascii="Times New Roman" w:hAnsi="Times New Roman" w:cs="Times New Roman"/>
                      <w:bCs/>
                      <w:spacing w:val="0"/>
                      <w:kern w:val="0"/>
                      <w:sz w:val="21"/>
                      <w:szCs w:val="21"/>
                      <w:lang w:val="en-US" w:eastAsia="zh-CN"/>
                    </w:rPr>
                  </w:pPr>
                  <w:r>
                    <w:rPr>
                      <w:rFonts w:hint="eastAsia" w:cs="Times New Roman"/>
                      <w:bCs/>
                      <w:spacing w:val="0"/>
                      <w:kern w:val="0"/>
                      <w:sz w:val="21"/>
                      <w:szCs w:val="21"/>
                      <w:lang w:val="en-US" w:eastAsia="zh-CN"/>
                    </w:rPr>
                    <w:t>租赁</w:t>
                  </w:r>
                  <w:r>
                    <w:rPr>
                      <w:rFonts w:hint="default" w:ascii="Times New Roman" w:hAnsi="Times New Roman" w:cs="Times New Roman"/>
                      <w:bCs/>
                      <w:spacing w:val="0"/>
                      <w:kern w:val="0"/>
                      <w:sz w:val="21"/>
                      <w:szCs w:val="21"/>
                      <w:lang w:val="en-US" w:eastAsia="zh-CN"/>
                    </w:rPr>
                    <w:t>龙宇公司小庙岭选厂抛尾车间</w:t>
                  </w:r>
                  <w:r>
                    <w:rPr>
                      <w:rFonts w:hint="eastAsia" w:cs="Times New Roman"/>
                      <w:bCs/>
                      <w:spacing w:val="0"/>
                      <w:kern w:val="0"/>
                      <w:sz w:val="21"/>
                      <w:szCs w:val="21"/>
                      <w:lang w:val="en-US" w:eastAsia="zh-CN"/>
                    </w:rPr>
                    <w:t>空置厂房</w:t>
                  </w:r>
                </w:p>
              </w:tc>
            </w:tr>
            <w:tr w14:paraId="2643A1E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7" w:type="pct"/>
                  <w:vMerge w:val="continue"/>
                  <w:tcBorders>
                    <w:tl2br w:val="nil"/>
                    <w:tr2bl w:val="nil"/>
                  </w:tcBorders>
                  <w:noWrap w:val="0"/>
                  <w:vAlign w:val="center"/>
                </w:tcPr>
                <w:p w14:paraId="323C20C1">
                  <w:pPr>
                    <w:spacing w:before="24" w:line="340" w:lineRule="exact"/>
                    <w:ind w:firstLine="480"/>
                    <w:jc w:val="center"/>
                    <w:rPr>
                      <w:rFonts w:hint="default" w:ascii="Times New Roman" w:hAnsi="Times New Roman" w:cs="Times New Roman"/>
                      <w:spacing w:val="0"/>
                      <w:kern w:val="0"/>
                      <w:sz w:val="21"/>
                      <w:szCs w:val="21"/>
                    </w:rPr>
                  </w:pPr>
                </w:p>
              </w:tc>
              <w:tc>
                <w:tcPr>
                  <w:tcW w:w="735" w:type="pct"/>
                  <w:gridSpan w:val="3"/>
                  <w:tcBorders>
                    <w:tl2br w:val="nil"/>
                    <w:tr2bl w:val="nil"/>
                  </w:tcBorders>
                  <w:noWrap w:val="0"/>
                  <w:vAlign w:val="center"/>
                </w:tcPr>
                <w:p w14:paraId="2777FE58">
                  <w:pPr>
                    <w:spacing w:before="24" w:line="340" w:lineRule="exact"/>
                    <w:jc w:val="center"/>
                    <w:rPr>
                      <w:rFonts w:hint="default" w:ascii="Times New Roman" w:hAnsi="Times New Roman" w:eastAsia="宋体" w:cs="Times New Roman"/>
                      <w:bCs/>
                      <w:spacing w:val="0"/>
                      <w:kern w:val="0"/>
                      <w:sz w:val="21"/>
                      <w:szCs w:val="21"/>
                      <w:lang w:eastAsia="zh-CN"/>
                    </w:rPr>
                  </w:pPr>
                  <w:r>
                    <w:rPr>
                      <w:rFonts w:hint="default" w:ascii="Times New Roman" w:hAnsi="Times New Roman" w:cs="Times New Roman"/>
                      <w:bCs/>
                      <w:spacing w:val="0"/>
                      <w:kern w:val="0"/>
                      <w:sz w:val="21"/>
                      <w:szCs w:val="21"/>
                      <w:lang w:val="en-US" w:eastAsia="zh-CN"/>
                    </w:rPr>
                    <w:t>安全试验室</w:t>
                  </w:r>
                </w:p>
              </w:tc>
              <w:tc>
                <w:tcPr>
                  <w:tcW w:w="2724" w:type="pct"/>
                  <w:tcBorders>
                    <w:tl2br w:val="nil"/>
                    <w:tr2bl w:val="nil"/>
                  </w:tcBorders>
                  <w:noWrap w:val="0"/>
                  <w:vAlign w:val="center"/>
                </w:tcPr>
                <w:p w14:paraId="1486B9D1">
                  <w:pPr>
                    <w:spacing w:before="24" w:line="340" w:lineRule="exact"/>
                    <w:rPr>
                      <w:rFonts w:hint="default" w:ascii="Times New Roman" w:hAnsi="Times New Roman" w:cs="Times New Roman"/>
                      <w:bCs/>
                      <w:spacing w:val="0"/>
                      <w:kern w:val="0"/>
                      <w:sz w:val="21"/>
                      <w:szCs w:val="21"/>
                    </w:rPr>
                  </w:pPr>
                  <w:r>
                    <w:rPr>
                      <w:rFonts w:hint="default" w:ascii="Times New Roman" w:hAnsi="Times New Roman" w:cs="Times New Roman"/>
                      <w:bCs/>
                      <w:spacing w:val="0"/>
                      <w:kern w:val="0"/>
                      <w:sz w:val="21"/>
                      <w:szCs w:val="21"/>
                    </w:rPr>
                    <w:t>1座，共1层，建筑面积</w:t>
                  </w:r>
                  <w:r>
                    <w:rPr>
                      <w:rFonts w:hint="default" w:ascii="Times New Roman" w:hAnsi="Times New Roman" w:cs="Times New Roman"/>
                      <w:bCs/>
                      <w:spacing w:val="0"/>
                      <w:kern w:val="0"/>
                      <w:sz w:val="21"/>
                      <w:szCs w:val="21"/>
                      <w:lang w:val="en-US" w:eastAsia="zh-CN"/>
                    </w:rPr>
                    <w:t>500</w:t>
                  </w:r>
                  <w:r>
                    <w:rPr>
                      <w:rFonts w:hint="default" w:ascii="Times New Roman" w:hAnsi="Times New Roman" w:cs="Times New Roman"/>
                      <w:bCs/>
                      <w:spacing w:val="0"/>
                      <w:kern w:val="0"/>
                      <w:sz w:val="21"/>
                      <w:szCs w:val="21"/>
                    </w:rPr>
                    <w:t>m</w:t>
                  </w:r>
                  <w:r>
                    <w:rPr>
                      <w:rFonts w:hint="default" w:ascii="Times New Roman" w:hAnsi="Times New Roman" w:cs="Times New Roman"/>
                      <w:bCs/>
                      <w:spacing w:val="0"/>
                      <w:kern w:val="0"/>
                      <w:sz w:val="21"/>
                      <w:szCs w:val="21"/>
                      <w:vertAlign w:val="superscript"/>
                    </w:rPr>
                    <w:t>2</w:t>
                  </w:r>
                  <w:r>
                    <w:rPr>
                      <w:rFonts w:hint="default" w:ascii="Times New Roman" w:hAnsi="Times New Roman" w:cs="Times New Roman"/>
                      <w:bCs/>
                      <w:spacing w:val="0"/>
                      <w:kern w:val="0"/>
                      <w:sz w:val="21"/>
                      <w:szCs w:val="21"/>
                    </w:rPr>
                    <w:t>，车间高度</w:t>
                  </w:r>
                  <w:r>
                    <w:rPr>
                      <w:rFonts w:hint="default" w:ascii="Times New Roman" w:hAnsi="Times New Roman" w:cs="Times New Roman"/>
                      <w:bCs/>
                      <w:spacing w:val="0"/>
                      <w:kern w:val="0"/>
                      <w:sz w:val="21"/>
                      <w:szCs w:val="21"/>
                      <w:lang w:val="en-US" w:eastAsia="zh-CN"/>
                    </w:rPr>
                    <w:t>12</w:t>
                  </w:r>
                  <w:r>
                    <w:rPr>
                      <w:rFonts w:hint="default" w:ascii="Times New Roman" w:hAnsi="Times New Roman" w:cs="Times New Roman"/>
                      <w:bCs/>
                      <w:spacing w:val="0"/>
                      <w:kern w:val="0"/>
                      <w:sz w:val="21"/>
                      <w:szCs w:val="21"/>
                    </w:rPr>
                    <w:t>m，车间内主要布设</w:t>
                  </w:r>
                  <w:r>
                    <w:rPr>
                      <w:rFonts w:hint="default" w:ascii="Times New Roman" w:hAnsi="Times New Roman" w:cs="Times New Roman"/>
                      <w:bCs/>
                      <w:spacing w:val="0"/>
                      <w:kern w:val="0"/>
                      <w:sz w:val="21"/>
                      <w:szCs w:val="21"/>
                      <w:lang w:val="en-US" w:eastAsia="zh-CN"/>
                    </w:rPr>
                    <w:t>办公室、业务室、空区三维扫描室、 激光粒度分析室、分析室、爆破震动监测、大功率直流激电仪室、动力注浆室内模拟试验系统、锚杆锚索检测、岩石剪切试验室、岩石压力室、岩石加工室</w:t>
                  </w:r>
                  <w:r>
                    <w:rPr>
                      <w:rFonts w:hint="default" w:ascii="Times New Roman" w:hAnsi="Times New Roman" w:cs="Times New Roman"/>
                      <w:bCs/>
                      <w:spacing w:val="0"/>
                      <w:kern w:val="0"/>
                      <w:sz w:val="21"/>
                      <w:szCs w:val="21"/>
                    </w:rPr>
                    <w:t>等</w:t>
                  </w:r>
                </w:p>
              </w:tc>
              <w:tc>
                <w:tcPr>
                  <w:tcW w:w="1123" w:type="pct"/>
                  <w:tcBorders>
                    <w:tl2br w:val="nil"/>
                    <w:tr2bl w:val="nil"/>
                  </w:tcBorders>
                  <w:noWrap w:val="0"/>
                  <w:vAlign w:val="center"/>
                </w:tcPr>
                <w:p w14:paraId="455DBD1F">
                  <w:pPr>
                    <w:spacing w:before="24" w:line="340" w:lineRule="exact"/>
                    <w:jc w:val="center"/>
                    <w:rPr>
                      <w:rFonts w:hint="default" w:ascii="Times New Roman" w:hAnsi="Times New Roman" w:cs="Times New Roman"/>
                      <w:bCs/>
                      <w:spacing w:val="0"/>
                      <w:kern w:val="0"/>
                      <w:sz w:val="21"/>
                      <w:szCs w:val="21"/>
                      <w:lang w:val="en-US"/>
                    </w:rPr>
                  </w:pPr>
                  <w:r>
                    <w:rPr>
                      <w:rFonts w:hint="eastAsia" w:cs="Times New Roman"/>
                      <w:bCs/>
                      <w:spacing w:val="0"/>
                      <w:kern w:val="0"/>
                      <w:sz w:val="21"/>
                      <w:szCs w:val="21"/>
                      <w:lang w:val="en-US" w:eastAsia="zh-CN"/>
                    </w:rPr>
                    <w:t>租赁</w:t>
                  </w:r>
                  <w:r>
                    <w:rPr>
                      <w:rFonts w:hint="default" w:ascii="Times New Roman" w:hAnsi="Times New Roman" w:cs="Times New Roman"/>
                      <w:spacing w:val="0"/>
                      <w:kern w:val="0"/>
                      <w:sz w:val="21"/>
                      <w:szCs w:val="21"/>
                      <w:u w:val="none"/>
                      <w:lang w:val="en-US" w:eastAsia="zh-CN"/>
                    </w:rPr>
                    <w:t>龙宇</w:t>
                  </w:r>
                  <w:r>
                    <w:rPr>
                      <w:rFonts w:hint="default" w:ascii="Times New Roman" w:hAnsi="Times New Roman" w:cs="Times New Roman"/>
                      <w:spacing w:val="0"/>
                      <w:kern w:val="0"/>
                      <w:sz w:val="21"/>
                      <w:szCs w:val="21"/>
                      <w:u w:val="none"/>
                      <w:lang w:eastAsia="zh-CN"/>
                    </w:rPr>
                    <w:t>南泥湖矿山公司</w:t>
                  </w:r>
                  <w:r>
                    <w:rPr>
                      <w:rFonts w:hint="default" w:ascii="Times New Roman" w:hAnsi="Times New Roman" w:cs="Times New Roman"/>
                      <w:spacing w:val="0"/>
                      <w:kern w:val="0"/>
                      <w:sz w:val="21"/>
                      <w:szCs w:val="21"/>
                      <w:u w:val="none"/>
                      <w:lang w:val="en-US" w:eastAsia="zh-CN"/>
                    </w:rPr>
                    <w:t>机修车间</w:t>
                  </w:r>
                </w:p>
              </w:tc>
            </w:tr>
            <w:tr w14:paraId="44C2F9A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7" w:type="pct"/>
                  <w:vMerge w:val="restart"/>
                  <w:tcBorders>
                    <w:tl2br w:val="nil"/>
                    <w:tr2bl w:val="nil"/>
                  </w:tcBorders>
                  <w:noWrap w:val="0"/>
                  <w:vAlign w:val="center"/>
                </w:tcPr>
                <w:p w14:paraId="356E14F3">
                  <w:pPr>
                    <w:spacing w:before="24" w:line="340" w:lineRule="exact"/>
                    <w:jc w:val="center"/>
                    <w:rPr>
                      <w:rFonts w:hint="default" w:ascii="Times New Roman" w:hAnsi="Times New Roman" w:cs="Times New Roman"/>
                      <w:spacing w:val="0"/>
                      <w:kern w:val="0"/>
                      <w:sz w:val="21"/>
                      <w:szCs w:val="21"/>
                    </w:rPr>
                  </w:pPr>
                  <w:r>
                    <w:rPr>
                      <w:rFonts w:hint="default" w:ascii="Times New Roman" w:hAnsi="Times New Roman" w:cs="Times New Roman"/>
                      <w:spacing w:val="0"/>
                      <w:kern w:val="0"/>
                      <w:sz w:val="21"/>
                      <w:szCs w:val="21"/>
                    </w:rPr>
                    <w:t>辅助</w:t>
                  </w:r>
                </w:p>
                <w:p w14:paraId="55C45639">
                  <w:pPr>
                    <w:spacing w:before="24" w:line="340" w:lineRule="exact"/>
                    <w:jc w:val="center"/>
                    <w:rPr>
                      <w:rFonts w:hint="default" w:ascii="Times New Roman" w:hAnsi="Times New Roman" w:cs="Times New Roman"/>
                      <w:spacing w:val="0"/>
                      <w:kern w:val="0"/>
                      <w:sz w:val="21"/>
                      <w:szCs w:val="21"/>
                    </w:rPr>
                  </w:pPr>
                  <w:r>
                    <w:rPr>
                      <w:rFonts w:hint="default" w:ascii="Times New Roman" w:hAnsi="Times New Roman" w:cs="Times New Roman"/>
                      <w:spacing w:val="0"/>
                      <w:kern w:val="0"/>
                      <w:sz w:val="21"/>
                      <w:szCs w:val="21"/>
                    </w:rPr>
                    <w:t>工程</w:t>
                  </w:r>
                </w:p>
              </w:tc>
              <w:tc>
                <w:tcPr>
                  <w:tcW w:w="735" w:type="pct"/>
                  <w:gridSpan w:val="3"/>
                  <w:tcBorders>
                    <w:tl2br w:val="nil"/>
                    <w:tr2bl w:val="nil"/>
                  </w:tcBorders>
                  <w:noWrap w:val="0"/>
                  <w:vAlign w:val="center"/>
                </w:tcPr>
                <w:p w14:paraId="5976D890">
                  <w:pPr>
                    <w:spacing w:before="24" w:line="340" w:lineRule="exact"/>
                    <w:jc w:val="center"/>
                    <w:rPr>
                      <w:rFonts w:hint="default" w:ascii="Times New Roman" w:hAnsi="Times New Roman" w:cs="Times New Roman"/>
                      <w:bCs/>
                      <w:spacing w:val="0"/>
                      <w:kern w:val="0"/>
                      <w:sz w:val="21"/>
                      <w:szCs w:val="21"/>
                    </w:rPr>
                  </w:pPr>
                  <w:r>
                    <w:rPr>
                      <w:rFonts w:hint="default" w:ascii="Times New Roman" w:hAnsi="Times New Roman" w:cs="Times New Roman"/>
                      <w:bCs/>
                      <w:spacing w:val="0"/>
                      <w:kern w:val="0"/>
                      <w:sz w:val="21"/>
                      <w:szCs w:val="21"/>
                    </w:rPr>
                    <w:t>办公室</w:t>
                  </w:r>
                </w:p>
              </w:tc>
              <w:tc>
                <w:tcPr>
                  <w:tcW w:w="2724" w:type="pct"/>
                  <w:tcBorders>
                    <w:tl2br w:val="nil"/>
                    <w:tr2bl w:val="nil"/>
                  </w:tcBorders>
                  <w:noWrap w:val="0"/>
                  <w:vAlign w:val="center"/>
                </w:tcPr>
                <w:p w14:paraId="6948BAA4">
                  <w:pPr>
                    <w:spacing w:before="24" w:line="340" w:lineRule="exact"/>
                    <w:rPr>
                      <w:rFonts w:hint="default" w:ascii="Times New Roman" w:hAnsi="Times New Roman" w:eastAsia="宋体" w:cs="Times New Roman"/>
                      <w:bCs/>
                      <w:spacing w:val="0"/>
                      <w:kern w:val="0"/>
                      <w:sz w:val="21"/>
                      <w:szCs w:val="21"/>
                      <w:lang w:val="en-US" w:eastAsia="zh-CN"/>
                    </w:rPr>
                  </w:pPr>
                  <w:r>
                    <w:rPr>
                      <w:rFonts w:hint="default" w:ascii="Times New Roman" w:hAnsi="Times New Roman" w:cs="Times New Roman"/>
                      <w:bCs/>
                      <w:spacing w:val="0"/>
                      <w:kern w:val="0"/>
                      <w:sz w:val="21"/>
                      <w:szCs w:val="21"/>
                      <w:lang w:val="en-US" w:eastAsia="zh-CN"/>
                    </w:rPr>
                    <w:t>选矿</w:t>
                  </w:r>
                  <w:r>
                    <w:rPr>
                      <w:rFonts w:hint="eastAsia" w:cs="Times New Roman"/>
                      <w:bCs/>
                      <w:spacing w:val="0"/>
                      <w:kern w:val="0"/>
                      <w:sz w:val="21"/>
                      <w:szCs w:val="21"/>
                      <w:lang w:val="en-US" w:eastAsia="zh-CN"/>
                    </w:rPr>
                    <w:t>试验室</w:t>
                  </w:r>
                  <w:r>
                    <w:rPr>
                      <w:rFonts w:hint="default" w:ascii="Times New Roman" w:hAnsi="Times New Roman" w:cs="Times New Roman"/>
                      <w:bCs/>
                      <w:spacing w:val="0"/>
                      <w:kern w:val="0"/>
                      <w:sz w:val="21"/>
                      <w:szCs w:val="21"/>
                    </w:rPr>
                    <w:t>设办公室</w:t>
                  </w:r>
                  <w:r>
                    <w:rPr>
                      <w:rFonts w:hint="default" w:ascii="Times New Roman" w:hAnsi="Times New Roman" w:cs="Times New Roman"/>
                      <w:bCs/>
                      <w:spacing w:val="0"/>
                      <w:kern w:val="0"/>
                      <w:sz w:val="21"/>
                      <w:szCs w:val="21"/>
                      <w:lang w:val="en-US" w:eastAsia="zh-CN"/>
                    </w:rPr>
                    <w:t>3</w:t>
                  </w:r>
                  <w:r>
                    <w:rPr>
                      <w:rFonts w:hint="default" w:ascii="Times New Roman" w:hAnsi="Times New Roman" w:cs="Times New Roman"/>
                      <w:bCs/>
                      <w:spacing w:val="0"/>
                      <w:kern w:val="0"/>
                      <w:sz w:val="21"/>
                      <w:szCs w:val="21"/>
                    </w:rPr>
                    <w:t>间，建筑面积</w:t>
                  </w:r>
                  <w:r>
                    <w:rPr>
                      <w:rFonts w:hint="default" w:ascii="Times New Roman" w:hAnsi="Times New Roman" w:cs="Times New Roman"/>
                      <w:bCs/>
                      <w:spacing w:val="0"/>
                      <w:kern w:val="0"/>
                      <w:sz w:val="21"/>
                      <w:szCs w:val="21"/>
                      <w:lang w:val="en-US" w:eastAsia="zh-CN"/>
                    </w:rPr>
                    <w:t>60</w:t>
                  </w:r>
                  <w:r>
                    <w:rPr>
                      <w:rFonts w:hint="default" w:ascii="Times New Roman" w:hAnsi="Times New Roman" w:cs="Times New Roman"/>
                      <w:bCs/>
                      <w:spacing w:val="0"/>
                      <w:kern w:val="0"/>
                      <w:sz w:val="21"/>
                      <w:szCs w:val="21"/>
                    </w:rPr>
                    <w:t>m</w:t>
                  </w:r>
                  <w:r>
                    <w:rPr>
                      <w:rFonts w:hint="default" w:ascii="Times New Roman" w:hAnsi="Times New Roman" w:cs="Times New Roman"/>
                      <w:bCs/>
                      <w:spacing w:val="0"/>
                      <w:kern w:val="0"/>
                      <w:sz w:val="21"/>
                      <w:szCs w:val="21"/>
                      <w:vertAlign w:val="superscript"/>
                    </w:rPr>
                    <w:t>2</w:t>
                  </w:r>
                  <w:r>
                    <w:rPr>
                      <w:rFonts w:hint="default" w:ascii="Times New Roman" w:hAnsi="Times New Roman" w:cs="Times New Roman"/>
                      <w:bCs/>
                      <w:spacing w:val="0"/>
                      <w:kern w:val="0"/>
                      <w:sz w:val="21"/>
                      <w:szCs w:val="21"/>
                    </w:rPr>
                    <w:t>，</w:t>
                  </w:r>
                  <w:r>
                    <w:rPr>
                      <w:rFonts w:hint="default" w:ascii="Times New Roman" w:hAnsi="Times New Roman" w:cs="Times New Roman"/>
                      <w:bCs/>
                      <w:spacing w:val="0"/>
                      <w:kern w:val="0"/>
                      <w:sz w:val="21"/>
                      <w:szCs w:val="21"/>
                      <w:lang w:val="en-US" w:eastAsia="zh-CN"/>
                    </w:rPr>
                    <w:t>安全试验室设办公室2间，建筑面积60</w:t>
                  </w:r>
                  <w:r>
                    <w:rPr>
                      <w:rFonts w:hint="default" w:ascii="Times New Roman" w:hAnsi="Times New Roman" w:cs="Times New Roman"/>
                      <w:bCs/>
                      <w:spacing w:val="0"/>
                      <w:kern w:val="0"/>
                      <w:sz w:val="21"/>
                      <w:szCs w:val="21"/>
                    </w:rPr>
                    <w:t>m</w:t>
                  </w:r>
                  <w:r>
                    <w:rPr>
                      <w:rFonts w:hint="default" w:ascii="Times New Roman" w:hAnsi="Times New Roman" w:cs="Times New Roman"/>
                      <w:bCs/>
                      <w:spacing w:val="0"/>
                      <w:kern w:val="0"/>
                      <w:sz w:val="21"/>
                      <w:szCs w:val="21"/>
                      <w:vertAlign w:val="superscript"/>
                    </w:rPr>
                    <w:t>2</w:t>
                  </w:r>
                </w:p>
              </w:tc>
              <w:tc>
                <w:tcPr>
                  <w:tcW w:w="1123" w:type="pct"/>
                  <w:tcBorders>
                    <w:tl2br w:val="nil"/>
                    <w:tr2bl w:val="nil"/>
                  </w:tcBorders>
                  <w:noWrap w:val="0"/>
                  <w:vAlign w:val="center"/>
                </w:tcPr>
                <w:p w14:paraId="4CB02EEB">
                  <w:pPr>
                    <w:spacing w:before="24" w:line="340" w:lineRule="exact"/>
                    <w:jc w:val="center"/>
                    <w:rPr>
                      <w:rFonts w:hint="default" w:ascii="Times New Roman" w:hAnsi="Times New Roman" w:cs="Times New Roman"/>
                      <w:bCs/>
                      <w:spacing w:val="0"/>
                      <w:kern w:val="0"/>
                      <w:sz w:val="21"/>
                      <w:szCs w:val="21"/>
                      <w:lang w:val="en-US"/>
                    </w:rPr>
                  </w:pPr>
                  <w:r>
                    <w:rPr>
                      <w:rFonts w:hint="eastAsia" w:cs="Times New Roman"/>
                      <w:bCs/>
                      <w:spacing w:val="0"/>
                      <w:kern w:val="0"/>
                      <w:sz w:val="21"/>
                      <w:szCs w:val="21"/>
                      <w:lang w:val="en-US" w:eastAsia="zh-CN"/>
                    </w:rPr>
                    <w:t>位于安全试验室和选矿试验室的研发中心内</w:t>
                  </w:r>
                </w:p>
              </w:tc>
            </w:tr>
            <w:tr w14:paraId="1C75CA3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7" w:type="pct"/>
                  <w:vMerge w:val="continue"/>
                  <w:tcBorders>
                    <w:tl2br w:val="nil"/>
                    <w:tr2bl w:val="nil"/>
                  </w:tcBorders>
                  <w:noWrap w:val="0"/>
                  <w:vAlign w:val="center"/>
                </w:tcPr>
                <w:p w14:paraId="6292ED40">
                  <w:pPr>
                    <w:spacing w:before="24" w:line="340" w:lineRule="exact"/>
                    <w:jc w:val="center"/>
                    <w:rPr>
                      <w:rFonts w:hint="default" w:ascii="Times New Roman" w:hAnsi="Times New Roman" w:cs="Times New Roman"/>
                      <w:spacing w:val="0"/>
                      <w:kern w:val="0"/>
                      <w:sz w:val="21"/>
                      <w:szCs w:val="21"/>
                    </w:rPr>
                  </w:pPr>
                </w:p>
              </w:tc>
              <w:tc>
                <w:tcPr>
                  <w:tcW w:w="735" w:type="pct"/>
                  <w:gridSpan w:val="3"/>
                  <w:tcBorders>
                    <w:tl2br w:val="nil"/>
                    <w:tr2bl w:val="nil"/>
                  </w:tcBorders>
                  <w:noWrap w:val="0"/>
                  <w:vAlign w:val="center"/>
                </w:tcPr>
                <w:p w14:paraId="79FADCC4">
                  <w:pPr>
                    <w:spacing w:before="24" w:line="340" w:lineRule="exact"/>
                    <w:jc w:val="center"/>
                    <w:rPr>
                      <w:rFonts w:hint="default" w:ascii="Times New Roman" w:hAnsi="Times New Roman" w:eastAsia="宋体" w:cs="Times New Roman"/>
                      <w:bCs/>
                      <w:spacing w:val="0"/>
                      <w:kern w:val="0"/>
                      <w:sz w:val="21"/>
                      <w:szCs w:val="21"/>
                      <w:lang w:val="en-US" w:eastAsia="zh-CN"/>
                    </w:rPr>
                  </w:pPr>
                  <w:r>
                    <w:rPr>
                      <w:rFonts w:hint="default" w:ascii="Times New Roman" w:hAnsi="Times New Roman" w:cs="Times New Roman"/>
                      <w:bCs/>
                      <w:spacing w:val="0"/>
                      <w:kern w:val="0"/>
                      <w:sz w:val="21"/>
                      <w:szCs w:val="21"/>
                      <w:lang w:val="en-US" w:eastAsia="zh-CN"/>
                    </w:rPr>
                    <w:t>业务室</w:t>
                  </w:r>
                </w:p>
              </w:tc>
              <w:tc>
                <w:tcPr>
                  <w:tcW w:w="2724" w:type="pct"/>
                  <w:tcBorders>
                    <w:tl2br w:val="nil"/>
                    <w:tr2bl w:val="nil"/>
                  </w:tcBorders>
                  <w:noWrap w:val="0"/>
                  <w:vAlign w:val="center"/>
                </w:tcPr>
                <w:p w14:paraId="3FB91D1A">
                  <w:pPr>
                    <w:spacing w:before="24" w:line="340" w:lineRule="exact"/>
                    <w:rPr>
                      <w:rFonts w:hint="default" w:ascii="Times New Roman" w:hAnsi="Times New Roman" w:cs="Times New Roman"/>
                      <w:bCs/>
                      <w:spacing w:val="0"/>
                      <w:kern w:val="0"/>
                      <w:sz w:val="21"/>
                      <w:szCs w:val="21"/>
                      <w:lang w:val="en-US" w:eastAsia="zh-CN"/>
                    </w:rPr>
                  </w:pPr>
                  <w:r>
                    <w:rPr>
                      <w:rFonts w:hint="default" w:ascii="Times New Roman" w:hAnsi="Times New Roman" w:cs="Times New Roman"/>
                      <w:bCs/>
                      <w:spacing w:val="0"/>
                      <w:kern w:val="0"/>
                      <w:sz w:val="21"/>
                      <w:szCs w:val="21"/>
                      <w:lang w:val="en-US" w:eastAsia="zh-CN"/>
                    </w:rPr>
                    <w:t>安全试验室设业务室1间，建筑面积30</w:t>
                  </w:r>
                  <w:r>
                    <w:rPr>
                      <w:rFonts w:hint="default" w:ascii="Times New Roman" w:hAnsi="Times New Roman" w:cs="Times New Roman"/>
                      <w:bCs/>
                      <w:spacing w:val="0"/>
                      <w:kern w:val="0"/>
                      <w:sz w:val="21"/>
                      <w:szCs w:val="21"/>
                    </w:rPr>
                    <w:t>m</w:t>
                  </w:r>
                  <w:r>
                    <w:rPr>
                      <w:rFonts w:hint="default" w:ascii="Times New Roman" w:hAnsi="Times New Roman" w:cs="Times New Roman"/>
                      <w:bCs/>
                      <w:spacing w:val="0"/>
                      <w:kern w:val="0"/>
                      <w:sz w:val="21"/>
                      <w:szCs w:val="21"/>
                      <w:vertAlign w:val="superscript"/>
                    </w:rPr>
                    <w:t>2</w:t>
                  </w:r>
                </w:p>
              </w:tc>
              <w:tc>
                <w:tcPr>
                  <w:tcW w:w="1123" w:type="pct"/>
                  <w:tcBorders>
                    <w:tl2br w:val="nil"/>
                    <w:tr2bl w:val="nil"/>
                  </w:tcBorders>
                  <w:noWrap w:val="0"/>
                  <w:vAlign w:val="center"/>
                </w:tcPr>
                <w:p w14:paraId="597FFB9D">
                  <w:pPr>
                    <w:spacing w:before="24" w:line="340" w:lineRule="exact"/>
                    <w:jc w:val="center"/>
                    <w:rPr>
                      <w:rFonts w:hint="default" w:ascii="Times New Roman" w:hAnsi="Times New Roman" w:cs="Times New Roman"/>
                      <w:bCs/>
                      <w:spacing w:val="0"/>
                      <w:kern w:val="0"/>
                      <w:sz w:val="21"/>
                      <w:szCs w:val="21"/>
                      <w:lang w:val="en-US"/>
                    </w:rPr>
                  </w:pPr>
                  <w:r>
                    <w:rPr>
                      <w:rFonts w:hint="eastAsia" w:cs="Times New Roman"/>
                      <w:bCs/>
                      <w:spacing w:val="0"/>
                      <w:kern w:val="0"/>
                      <w:sz w:val="21"/>
                      <w:szCs w:val="21"/>
                      <w:lang w:val="en-US" w:eastAsia="zh-CN"/>
                    </w:rPr>
                    <w:t>位于安全试验室</w:t>
                  </w:r>
                </w:p>
              </w:tc>
            </w:tr>
            <w:tr w14:paraId="09C2C77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7" w:type="pct"/>
                  <w:vMerge w:val="restart"/>
                  <w:tcBorders>
                    <w:tl2br w:val="nil"/>
                    <w:tr2bl w:val="nil"/>
                  </w:tcBorders>
                  <w:noWrap w:val="0"/>
                  <w:vAlign w:val="center"/>
                </w:tcPr>
                <w:p w14:paraId="2B5DE34E">
                  <w:pPr>
                    <w:spacing w:before="24" w:line="340" w:lineRule="exact"/>
                    <w:jc w:val="center"/>
                    <w:rPr>
                      <w:rFonts w:hint="default" w:ascii="Times New Roman" w:hAnsi="Times New Roman" w:cs="Times New Roman"/>
                      <w:spacing w:val="0"/>
                      <w:kern w:val="0"/>
                      <w:sz w:val="21"/>
                      <w:szCs w:val="21"/>
                    </w:rPr>
                  </w:pPr>
                  <w:r>
                    <w:rPr>
                      <w:rFonts w:hint="default" w:ascii="Times New Roman" w:hAnsi="Times New Roman" w:cs="Times New Roman"/>
                      <w:spacing w:val="0"/>
                      <w:kern w:val="0"/>
                      <w:sz w:val="21"/>
                      <w:szCs w:val="21"/>
                    </w:rPr>
                    <w:t>公用</w:t>
                  </w:r>
                </w:p>
                <w:p w14:paraId="2F7BDAC3">
                  <w:pPr>
                    <w:spacing w:before="24" w:line="340" w:lineRule="exact"/>
                    <w:jc w:val="center"/>
                    <w:rPr>
                      <w:rFonts w:hint="default" w:ascii="Times New Roman" w:hAnsi="Times New Roman" w:cs="Times New Roman"/>
                      <w:spacing w:val="0"/>
                      <w:kern w:val="0"/>
                      <w:sz w:val="21"/>
                      <w:szCs w:val="21"/>
                    </w:rPr>
                  </w:pPr>
                  <w:r>
                    <w:rPr>
                      <w:rFonts w:hint="default" w:ascii="Times New Roman" w:hAnsi="Times New Roman" w:cs="Times New Roman"/>
                      <w:spacing w:val="0"/>
                      <w:kern w:val="0"/>
                      <w:sz w:val="21"/>
                      <w:szCs w:val="21"/>
                    </w:rPr>
                    <w:t>工程</w:t>
                  </w:r>
                </w:p>
              </w:tc>
              <w:tc>
                <w:tcPr>
                  <w:tcW w:w="735" w:type="pct"/>
                  <w:gridSpan w:val="3"/>
                  <w:tcBorders>
                    <w:tl2br w:val="nil"/>
                    <w:tr2bl w:val="nil"/>
                  </w:tcBorders>
                  <w:noWrap w:val="0"/>
                  <w:vAlign w:val="center"/>
                </w:tcPr>
                <w:p w14:paraId="799EFF9B">
                  <w:pPr>
                    <w:spacing w:before="24" w:line="340" w:lineRule="exact"/>
                    <w:jc w:val="center"/>
                    <w:rPr>
                      <w:rFonts w:hint="default" w:ascii="Times New Roman" w:hAnsi="Times New Roman" w:cs="Times New Roman"/>
                      <w:spacing w:val="0"/>
                      <w:kern w:val="0"/>
                      <w:sz w:val="21"/>
                      <w:szCs w:val="21"/>
                    </w:rPr>
                  </w:pPr>
                  <w:r>
                    <w:rPr>
                      <w:rFonts w:hint="default" w:ascii="Times New Roman" w:hAnsi="Times New Roman" w:cs="Times New Roman"/>
                      <w:spacing w:val="0"/>
                      <w:kern w:val="0"/>
                      <w:sz w:val="21"/>
                      <w:szCs w:val="21"/>
                    </w:rPr>
                    <w:t>供电</w:t>
                  </w:r>
                </w:p>
              </w:tc>
              <w:tc>
                <w:tcPr>
                  <w:tcW w:w="2724" w:type="pct"/>
                  <w:tcBorders>
                    <w:tl2br w:val="nil"/>
                    <w:tr2bl w:val="nil"/>
                  </w:tcBorders>
                  <w:noWrap w:val="0"/>
                  <w:vAlign w:val="center"/>
                </w:tcPr>
                <w:p w14:paraId="5E14291E">
                  <w:pPr>
                    <w:spacing w:before="24" w:line="340" w:lineRule="exact"/>
                    <w:rPr>
                      <w:rFonts w:hint="default" w:ascii="Times New Roman" w:hAnsi="Times New Roman" w:cs="Times New Roman"/>
                      <w:spacing w:val="0"/>
                      <w:kern w:val="0"/>
                      <w:sz w:val="21"/>
                      <w:szCs w:val="21"/>
                    </w:rPr>
                  </w:pPr>
                  <w:r>
                    <w:rPr>
                      <w:rFonts w:hint="default" w:ascii="Times New Roman" w:hAnsi="Times New Roman" w:cs="Times New Roman"/>
                      <w:spacing w:val="0"/>
                      <w:kern w:val="0"/>
                      <w:sz w:val="21"/>
                      <w:szCs w:val="21"/>
                    </w:rPr>
                    <w:t>来自</w:t>
                  </w:r>
                  <w:r>
                    <w:rPr>
                      <w:rFonts w:hint="default" w:ascii="Times New Roman" w:hAnsi="Times New Roman" w:cs="Times New Roman"/>
                      <w:spacing w:val="0"/>
                      <w:kern w:val="0"/>
                      <w:sz w:val="21"/>
                      <w:szCs w:val="21"/>
                      <w:lang w:val="en-US" w:eastAsia="zh-CN"/>
                    </w:rPr>
                    <w:t>龙宇公司</w:t>
                  </w:r>
                  <w:r>
                    <w:rPr>
                      <w:rFonts w:hint="default" w:ascii="Times New Roman" w:hAnsi="Times New Roman" w:cs="Times New Roman"/>
                      <w:spacing w:val="0"/>
                      <w:kern w:val="0"/>
                      <w:sz w:val="21"/>
                      <w:szCs w:val="21"/>
                    </w:rPr>
                    <w:t>厂区电网</w:t>
                  </w:r>
                </w:p>
              </w:tc>
              <w:tc>
                <w:tcPr>
                  <w:tcW w:w="1123" w:type="pct"/>
                  <w:tcBorders>
                    <w:tl2br w:val="nil"/>
                    <w:tr2bl w:val="nil"/>
                  </w:tcBorders>
                  <w:noWrap w:val="0"/>
                  <w:vAlign w:val="center"/>
                </w:tcPr>
                <w:p w14:paraId="27C32F5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spacing w:val="0"/>
                      <w:kern w:val="0"/>
                      <w:sz w:val="21"/>
                      <w:szCs w:val="21"/>
                    </w:rPr>
                  </w:pPr>
                  <w:r>
                    <w:rPr>
                      <w:rFonts w:hint="default" w:ascii="Times New Roman" w:hAnsi="Times New Roman" w:cs="Times New Roman"/>
                      <w:spacing w:val="0"/>
                      <w:kern w:val="0"/>
                      <w:sz w:val="21"/>
                      <w:szCs w:val="21"/>
                    </w:rPr>
                    <w:t>/</w:t>
                  </w:r>
                </w:p>
              </w:tc>
            </w:tr>
            <w:tr w14:paraId="3B46CFD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7" w:type="pct"/>
                  <w:vMerge w:val="continue"/>
                  <w:tcBorders>
                    <w:tl2br w:val="nil"/>
                    <w:tr2bl w:val="nil"/>
                  </w:tcBorders>
                  <w:noWrap w:val="0"/>
                  <w:vAlign w:val="center"/>
                </w:tcPr>
                <w:p w14:paraId="7FE7FF22">
                  <w:pPr>
                    <w:spacing w:before="24" w:line="340" w:lineRule="exact"/>
                    <w:ind w:firstLine="480"/>
                    <w:jc w:val="center"/>
                    <w:rPr>
                      <w:rFonts w:hint="default" w:ascii="Times New Roman" w:hAnsi="Times New Roman" w:cs="Times New Roman"/>
                      <w:spacing w:val="0"/>
                      <w:kern w:val="0"/>
                      <w:sz w:val="21"/>
                      <w:szCs w:val="21"/>
                    </w:rPr>
                  </w:pPr>
                </w:p>
              </w:tc>
              <w:tc>
                <w:tcPr>
                  <w:tcW w:w="735" w:type="pct"/>
                  <w:gridSpan w:val="3"/>
                  <w:tcBorders>
                    <w:tl2br w:val="nil"/>
                    <w:tr2bl w:val="nil"/>
                  </w:tcBorders>
                  <w:noWrap w:val="0"/>
                  <w:vAlign w:val="center"/>
                </w:tcPr>
                <w:p w14:paraId="3FC36E75">
                  <w:pPr>
                    <w:spacing w:before="24" w:line="340" w:lineRule="exact"/>
                    <w:jc w:val="center"/>
                    <w:rPr>
                      <w:rFonts w:hint="default" w:ascii="Times New Roman" w:hAnsi="Times New Roman" w:cs="Times New Roman"/>
                      <w:spacing w:val="0"/>
                      <w:kern w:val="0"/>
                      <w:sz w:val="21"/>
                      <w:szCs w:val="21"/>
                    </w:rPr>
                  </w:pPr>
                  <w:r>
                    <w:rPr>
                      <w:rFonts w:hint="default" w:ascii="Times New Roman" w:hAnsi="Times New Roman" w:cs="Times New Roman"/>
                      <w:spacing w:val="0"/>
                      <w:kern w:val="0"/>
                      <w:sz w:val="21"/>
                      <w:szCs w:val="21"/>
                    </w:rPr>
                    <w:t>供水</w:t>
                  </w:r>
                </w:p>
              </w:tc>
              <w:tc>
                <w:tcPr>
                  <w:tcW w:w="2724" w:type="pct"/>
                  <w:tcBorders>
                    <w:tl2br w:val="nil"/>
                    <w:tr2bl w:val="nil"/>
                  </w:tcBorders>
                  <w:noWrap w:val="0"/>
                  <w:vAlign w:val="center"/>
                </w:tcPr>
                <w:p w14:paraId="7489B253">
                  <w:pPr>
                    <w:spacing w:before="24" w:line="340" w:lineRule="exact"/>
                    <w:rPr>
                      <w:rFonts w:hint="default" w:ascii="Times New Roman" w:hAnsi="Times New Roman" w:cs="Times New Roman"/>
                      <w:spacing w:val="0"/>
                      <w:kern w:val="0"/>
                      <w:sz w:val="21"/>
                      <w:szCs w:val="21"/>
                    </w:rPr>
                  </w:pPr>
                  <w:r>
                    <w:rPr>
                      <w:rFonts w:hint="default" w:ascii="Times New Roman" w:hAnsi="Times New Roman" w:cs="Times New Roman"/>
                      <w:spacing w:val="0"/>
                      <w:kern w:val="0"/>
                      <w:sz w:val="21"/>
                      <w:szCs w:val="21"/>
                    </w:rPr>
                    <w:t>来自</w:t>
                  </w:r>
                  <w:r>
                    <w:rPr>
                      <w:rFonts w:hint="default" w:ascii="Times New Roman" w:hAnsi="Times New Roman" w:cs="Times New Roman"/>
                      <w:spacing w:val="0"/>
                      <w:kern w:val="0"/>
                      <w:sz w:val="21"/>
                      <w:szCs w:val="21"/>
                      <w:lang w:val="en-US" w:eastAsia="zh-CN"/>
                    </w:rPr>
                    <w:t>龙宇公司</w:t>
                  </w:r>
                  <w:r>
                    <w:rPr>
                      <w:rFonts w:hint="default" w:ascii="Times New Roman" w:hAnsi="Times New Roman" w:cs="Times New Roman"/>
                      <w:spacing w:val="0"/>
                      <w:kern w:val="0"/>
                      <w:sz w:val="21"/>
                      <w:szCs w:val="21"/>
                    </w:rPr>
                    <w:t>厂区供水管网</w:t>
                  </w:r>
                </w:p>
              </w:tc>
              <w:tc>
                <w:tcPr>
                  <w:tcW w:w="1123" w:type="pct"/>
                  <w:tcBorders>
                    <w:tl2br w:val="nil"/>
                    <w:tr2bl w:val="nil"/>
                  </w:tcBorders>
                  <w:noWrap w:val="0"/>
                  <w:vAlign w:val="center"/>
                </w:tcPr>
                <w:p w14:paraId="0F79268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spacing w:val="0"/>
                      <w:kern w:val="0"/>
                      <w:sz w:val="21"/>
                      <w:szCs w:val="21"/>
                    </w:rPr>
                  </w:pPr>
                  <w:r>
                    <w:rPr>
                      <w:rFonts w:hint="default" w:ascii="Times New Roman" w:hAnsi="Times New Roman" w:cs="Times New Roman"/>
                      <w:spacing w:val="0"/>
                      <w:kern w:val="0"/>
                      <w:sz w:val="21"/>
                      <w:szCs w:val="21"/>
                    </w:rPr>
                    <w:t>/</w:t>
                  </w:r>
                </w:p>
              </w:tc>
            </w:tr>
            <w:tr w14:paraId="5BDE99D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7" w:type="pct"/>
                  <w:vMerge w:val="continue"/>
                  <w:tcBorders>
                    <w:tl2br w:val="nil"/>
                    <w:tr2bl w:val="nil"/>
                  </w:tcBorders>
                  <w:noWrap w:val="0"/>
                  <w:vAlign w:val="center"/>
                </w:tcPr>
                <w:p w14:paraId="577D0C30">
                  <w:pPr>
                    <w:spacing w:before="24" w:line="340" w:lineRule="exact"/>
                    <w:ind w:firstLine="480"/>
                    <w:jc w:val="center"/>
                    <w:rPr>
                      <w:rFonts w:hint="default" w:ascii="Times New Roman" w:hAnsi="Times New Roman" w:cs="Times New Roman"/>
                      <w:spacing w:val="0"/>
                      <w:kern w:val="0"/>
                      <w:sz w:val="21"/>
                      <w:szCs w:val="21"/>
                    </w:rPr>
                  </w:pPr>
                </w:p>
              </w:tc>
              <w:tc>
                <w:tcPr>
                  <w:tcW w:w="735" w:type="pct"/>
                  <w:gridSpan w:val="3"/>
                  <w:tcBorders>
                    <w:tl2br w:val="nil"/>
                    <w:tr2bl w:val="nil"/>
                  </w:tcBorders>
                  <w:noWrap w:val="0"/>
                  <w:vAlign w:val="center"/>
                </w:tcPr>
                <w:p w14:paraId="18F4241E">
                  <w:pPr>
                    <w:spacing w:before="24" w:line="340" w:lineRule="exact"/>
                    <w:jc w:val="center"/>
                    <w:rPr>
                      <w:rFonts w:hint="default" w:ascii="Times New Roman" w:hAnsi="Times New Roman" w:cs="Times New Roman"/>
                      <w:spacing w:val="0"/>
                      <w:kern w:val="0"/>
                      <w:sz w:val="21"/>
                      <w:szCs w:val="21"/>
                    </w:rPr>
                  </w:pPr>
                  <w:r>
                    <w:rPr>
                      <w:rFonts w:hint="default" w:ascii="Times New Roman" w:hAnsi="Times New Roman" w:cs="Times New Roman"/>
                      <w:spacing w:val="0"/>
                      <w:kern w:val="0"/>
                      <w:sz w:val="21"/>
                      <w:szCs w:val="21"/>
                    </w:rPr>
                    <w:t>排水</w:t>
                  </w:r>
                </w:p>
              </w:tc>
              <w:tc>
                <w:tcPr>
                  <w:tcW w:w="2724" w:type="pct"/>
                  <w:tcBorders>
                    <w:tl2br w:val="nil"/>
                    <w:tr2bl w:val="nil"/>
                  </w:tcBorders>
                  <w:noWrap w:val="0"/>
                  <w:vAlign w:val="center"/>
                </w:tcPr>
                <w:p w14:paraId="796190CF">
                  <w:pPr>
                    <w:spacing w:before="24" w:line="340" w:lineRule="exact"/>
                    <w:rPr>
                      <w:rFonts w:hint="default" w:ascii="Times New Roman" w:hAnsi="Times New Roman" w:cs="Times New Roman"/>
                      <w:spacing w:val="0"/>
                      <w:kern w:val="0"/>
                      <w:sz w:val="21"/>
                      <w:szCs w:val="21"/>
                    </w:rPr>
                  </w:pPr>
                  <w:r>
                    <w:rPr>
                      <w:rFonts w:hint="default" w:ascii="Times New Roman" w:hAnsi="Times New Roman" w:cs="Times New Roman"/>
                      <w:spacing w:val="0"/>
                      <w:kern w:val="0"/>
                      <w:sz w:val="21"/>
                      <w:szCs w:val="21"/>
                    </w:rPr>
                    <w:t>雨污分流；雨水排至</w:t>
                  </w:r>
                  <w:r>
                    <w:rPr>
                      <w:rFonts w:hint="default" w:ascii="Times New Roman" w:hAnsi="Times New Roman" w:cs="Times New Roman"/>
                      <w:spacing w:val="0"/>
                      <w:kern w:val="0"/>
                      <w:sz w:val="21"/>
                      <w:szCs w:val="21"/>
                      <w:lang w:val="en-US" w:eastAsia="zh-CN"/>
                    </w:rPr>
                    <w:t>龙宇公司</w:t>
                  </w:r>
                  <w:r>
                    <w:rPr>
                      <w:rFonts w:hint="default" w:ascii="Times New Roman" w:hAnsi="Times New Roman" w:cs="Times New Roman"/>
                      <w:spacing w:val="0"/>
                      <w:kern w:val="0"/>
                      <w:sz w:val="21"/>
                      <w:szCs w:val="21"/>
                    </w:rPr>
                    <w:t>厂区雨水管网。</w:t>
                  </w:r>
                  <w:r>
                    <w:rPr>
                      <w:rFonts w:hint="eastAsia" w:ascii="Times New Roman" w:hAnsi="Times New Roman" w:cs="Times New Roman"/>
                      <w:spacing w:val="0"/>
                      <w:kern w:val="0"/>
                      <w:sz w:val="21"/>
                      <w:szCs w:val="21"/>
                      <w:lang w:eastAsia="zh-CN"/>
                    </w:rPr>
                    <w:t>试验废水、实验器具后期清洗废水经沉淀池处理后与纯水制备废水一起回用于龙宇公司选矿厂选矿工艺</w:t>
                  </w:r>
                  <w:r>
                    <w:rPr>
                      <w:rFonts w:hint="default" w:ascii="Times New Roman" w:hAnsi="Times New Roman" w:cs="Times New Roman"/>
                      <w:spacing w:val="0"/>
                      <w:kern w:val="0"/>
                      <w:sz w:val="21"/>
                      <w:szCs w:val="21"/>
                    </w:rPr>
                    <w:t>，</w:t>
                  </w:r>
                  <w:r>
                    <w:rPr>
                      <w:rFonts w:hint="default" w:ascii="Times New Roman" w:hAnsi="Times New Roman" w:cs="Times New Roman"/>
                      <w:spacing w:val="0"/>
                      <w:kern w:val="0"/>
                      <w:sz w:val="21"/>
                      <w:szCs w:val="21"/>
                      <w:lang w:val="en-US" w:eastAsia="zh-CN"/>
                    </w:rPr>
                    <w:t>选矿试验室</w:t>
                  </w:r>
                  <w:r>
                    <w:rPr>
                      <w:rFonts w:hint="default" w:ascii="Times New Roman" w:hAnsi="Times New Roman" w:cs="Times New Roman"/>
                      <w:spacing w:val="0"/>
                      <w:kern w:val="0"/>
                      <w:sz w:val="21"/>
                      <w:szCs w:val="21"/>
                    </w:rPr>
                    <w:t>生活污水依托</w:t>
                  </w:r>
                  <w:r>
                    <w:rPr>
                      <w:rFonts w:hint="default" w:ascii="Times New Roman" w:hAnsi="Times New Roman" w:cs="Times New Roman"/>
                      <w:spacing w:val="0"/>
                      <w:kern w:val="0"/>
                      <w:sz w:val="21"/>
                      <w:szCs w:val="21"/>
                      <w:lang w:val="en-US" w:eastAsia="zh-CN"/>
                    </w:rPr>
                    <w:t>小庙岭选厂</w:t>
                  </w:r>
                  <w:r>
                    <w:rPr>
                      <w:rFonts w:hint="default" w:ascii="Times New Roman" w:hAnsi="Times New Roman" w:cs="Times New Roman"/>
                      <w:spacing w:val="0"/>
                      <w:kern w:val="0"/>
                      <w:sz w:val="21"/>
                      <w:szCs w:val="21"/>
                    </w:rPr>
                    <w:t>厂区内一体化污水处理设备处理达标后回用于选矿生产</w:t>
                  </w:r>
                  <w:r>
                    <w:rPr>
                      <w:rFonts w:hint="default" w:ascii="Times New Roman" w:hAnsi="Times New Roman" w:cs="Times New Roman"/>
                      <w:spacing w:val="0"/>
                      <w:kern w:val="0"/>
                      <w:sz w:val="21"/>
                      <w:szCs w:val="21"/>
                      <w:lang w:eastAsia="zh-CN"/>
                    </w:rPr>
                    <w:t>，</w:t>
                  </w:r>
                  <w:r>
                    <w:rPr>
                      <w:rFonts w:hint="default" w:ascii="Times New Roman" w:hAnsi="Times New Roman" w:cs="Times New Roman"/>
                      <w:spacing w:val="0"/>
                      <w:kern w:val="0"/>
                      <w:sz w:val="21"/>
                      <w:szCs w:val="21"/>
                      <w:lang w:val="en-US" w:eastAsia="zh-CN"/>
                    </w:rPr>
                    <w:t>安全试验室</w:t>
                  </w:r>
                  <w:r>
                    <w:rPr>
                      <w:rFonts w:hint="default" w:ascii="Times New Roman" w:hAnsi="Times New Roman" w:cs="Times New Roman"/>
                      <w:spacing w:val="0"/>
                      <w:kern w:val="0"/>
                      <w:sz w:val="21"/>
                      <w:szCs w:val="21"/>
                    </w:rPr>
                    <w:t>生活污水依托</w:t>
                  </w:r>
                  <w:r>
                    <w:rPr>
                      <w:rFonts w:hint="default" w:ascii="Times New Roman" w:hAnsi="Times New Roman" w:cs="Times New Roman"/>
                      <w:spacing w:val="0"/>
                      <w:kern w:val="0"/>
                      <w:sz w:val="21"/>
                      <w:szCs w:val="21"/>
                      <w:lang w:val="en-US" w:eastAsia="zh-CN"/>
                    </w:rPr>
                    <w:t>矿山公司办公生活区</w:t>
                  </w:r>
                  <w:r>
                    <w:rPr>
                      <w:rFonts w:hint="default" w:ascii="Times New Roman" w:hAnsi="Times New Roman" w:cs="Times New Roman"/>
                      <w:spacing w:val="0"/>
                      <w:kern w:val="0"/>
                      <w:sz w:val="21"/>
                      <w:szCs w:val="21"/>
                    </w:rPr>
                    <w:t>内一体化污水处理设备处理后，返回采场高位水池，用于采场洒水抑尘用水的补充水。</w:t>
                  </w:r>
                </w:p>
              </w:tc>
              <w:tc>
                <w:tcPr>
                  <w:tcW w:w="1123" w:type="pct"/>
                  <w:tcBorders>
                    <w:tl2br w:val="nil"/>
                    <w:tr2bl w:val="nil"/>
                  </w:tcBorders>
                  <w:noWrap w:val="0"/>
                  <w:vAlign w:val="center"/>
                </w:tcPr>
                <w:p w14:paraId="14D7FCE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spacing w:val="0"/>
                      <w:kern w:val="0"/>
                      <w:sz w:val="21"/>
                      <w:szCs w:val="21"/>
                    </w:rPr>
                  </w:pPr>
                  <w:r>
                    <w:rPr>
                      <w:rFonts w:hint="default" w:ascii="Times New Roman" w:hAnsi="Times New Roman" w:cs="Times New Roman"/>
                      <w:spacing w:val="0"/>
                      <w:kern w:val="0"/>
                      <w:sz w:val="21"/>
                      <w:szCs w:val="21"/>
                    </w:rPr>
                    <w:t>/</w:t>
                  </w:r>
                </w:p>
              </w:tc>
            </w:tr>
            <w:tr w14:paraId="29265C0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7" w:type="pct"/>
                  <w:vMerge w:val="restart"/>
                  <w:tcBorders>
                    <w:tl2br w:val="nil"/>
                    <w:tr2bl w:val="nil"/>
                  </w:tcBorders>
                  <w:noWrap w:val="0"/>
                  <w:vAlign w:val="center"/>
                </w:tcPr>
                <w:p w14:paraId="119C3CE7">
                  <w:pPr>
                    <w:spacing w:before="24" w:line="340" w:lineRule="exact"/>
                    <w:jc w:val="center"/>
                    <w:rPr>
                      <w:rFonts w:hint="default" w:ascii="Times New Roman" w:hAnsi="Times New Roman" w:cs="Times New Roman"/>
                      <w:spacing w:val="0"/>
                      <w:kern w:val="0"/>
                      <w:sz w:val="21"/>
                      <w:szCs w:val="21"/>
                    </w:rPr>
                  </w:pPr>
                  <w:r>
                    <w:rPr>
                      <w:rFonts w:hint="default" w:ascii="Times New Roman" w:hAnsi="Times New Roman" w:cs="Times New Roman"/>
                      <w:spacing w:val="0"/>
                      <w:kern w:val="0"/>
                      <w:sz w:val="21"/>
                      <w:szCs w:val="21"/>
                    </w:rPr>
                    <w:t>环保</w:t>
                  </w:r>
                </w:p>
                <w:p w14:paraId="52E30D55">
                  <w:pPr>
                    <w:spacing w:before="24" w:line="340" w:lineRule="exact"/>
                    <w:jc w:val="center"/>
                    <w:rPr>
                      <w:rFonts w:hint="default" w:ascii="Times New Roman" w:hAnsi="Times New Roman" w:cs="Times New Roman"/>
                      <w:spacing w:val="0"/>
                      <w:kern w:val="0"/>
                      <w:sz w:val="21"/>
                      <w:szCs w:val="21"/>
                      <w:highlight w:val="yellow"/>
                    </w:rPr>
                  </w:pPr>
                  <w:r>
                    <w:rPr>
                      <w:rFonts w:hint="default" w:ascii="Times New Roman" w:hAnsi="Times New Roman" w:cs="Times New Roman"/>
                      <w:spacing w:val="0"/>
                      <w:kern w:val="0"/>
                      <w:sz w:val="21"/>
                      <w:szCs w:val="21"/>
                    </w:rPr>
                    <w:t>工程</w:t>
                  </w:r>
                </w:p>
              </w:tc>
              <w:tc>
                <w:tcPr>
                  <w:tcW w:w="735" w:type="pct"/>
                  <w:gridSpan w:val="3"/>
                  <w:tcBorders>
                    <w:tl2br w:val="nil"/>
                    <w:tr2bl w:val="nil"/>
                  </w:tcBorders>
                  <w:noWrap w:val="0"/>
                  <w:vAlign w:val="center"/>
                </w:tcPr>
                <w:p w14:paraId="5BF8B6B9">
                  <w:pPr>
                    <w:spacing w:before="24" w:line="340" w:lineRule="exact"/>
                    <w:jc w:val="center"/>
                    <w:rPr>
                      <w:rFonts w:hint="default" w:ascii="Times New Roman" w:hAnsi="Times New Roman" w:cs="Times New Roman"/>
                      <w:spacing w:val="0"/>
                      <w:kern w:val="0"/>
                      <w:sz w:val="21"/>
                      <w:szCs w:val="21"/>
                    </w:rPr>
                  </w:pPr>
                  <w:r>
                    <w:rPr>
                      <w:rFonts w:hint="default" w:ascii="Times New Roman" w:hAnsi="Times New Roman" w:cs="Times New Roman"/>
                      <w:spacing w:val="0"/>
                      <w:kern w:val="0"/>
                      <w:sz w:val="21"/>
                      <w:szCs w:val="21"/>
                      <w:lang w:val="en-US" w:eastAsia="zh-CN"/>
                    </w:rPr>
                    <w:t>废</w:t>
                  </w:r>
                  <w:r>
                    <w:rPr>
                      <w:rFonts w:hint="default" w:ascii="Times New Roman" w:hAnsi="Times New Roman" w:cs="Times New Roman"/>
                      <w:spacing w:val="0"/>
                      <w:kern w:val="0"/>
                      <w:sz w:val="21"/>
                      <w:szCs w:val="21"/>
                    </w:rPr>
                    <w:t>气</w:t>
                  </w:r>
                </w:p>
              </w:tc>
              <w:tc>
                <w:tcPr>
                  <w:tcW w:w="2724" w:type="pct"/>
                  <w:tcBorders>
                    <w:tl2br w:val="nil"/>
                    <w:tr2bl w:val="nil"/>
                  </w:tcBorders>
                  <w:noWrap w:val="0"/>
                  <w:vAlign w:val="center"/>
                </w:tcPr>
                <w:p w14:paraId="7BD1842B">
                  <w:pPr>
                    <w:spacing w:before="24" w:line="340" w:lineRule="exact"/>
                    <w:rPr>
                      <w:rFonts w:hint="default" w:ascii="Times New Roman" w:hAnsi="Times New Roman" w:eastAsia="宋体" w:cs="Times New Roman"/>
                      <w:spacing w:val="0"/>
                      <w:kern w:val="0"/>
                      <w:sz w:val="21"/>
                      <w:szCs w:val="21"/>
                      <w:highlight w:val="yellow"/>
                      <w:lang w:val="en-US" w:eastAsia="zh-CN"/>
                    </w:rPr>
                  </w:pPr>
                  <w:r>
                    <w:rPr>
                      <w:rFonts w:hint="default" w:ascii="Times New Roman" w:hAnsi="Times New Roman" w:cs="Times New Roman"/>
                      <w:spacing w:val="0"/>
                      <w:kern w:val="0"/>
                      <w:sz w:val="21"/>
                      <w:szCs w:val="21"/>
                      <w:lang w:val="en-US" w:eastAsia="zh-CN"/>
                    </w:rPr>
                    <w:t>选矿试验室试</w:t>
                  </w:r>
                  <w:r>
                    <w:rPr>
                      <w:rFonts w:hint="default" w:ascii="Times New Roman" w:hAnsi="Times New Roman" w:cs="Times New Roman"/>
                      <w:spacing w:val="0"/>
                      <w:kern w:val="0"/>
                      <w:sz w:val="21"/>
                      <w:szCs w:val="21"/>
                    </w:rPr>
                    <w:t>验过程产生的废气经通风橱</w:t>
                  </w:r>
                  <w:r>
                    <w:rPr>
                      <w:rFonts w:hint="default" w:ascii="Times New Roman" w:hAnsi="Times New Roman" w:eastAsia="Times New Roman" w:cs="Times New Roman"/>
                      <w:spacing w:val="0"/>
                      <w:kern w:val="0"/>
                      <w:sz w:val="21"/>
                      <w:szCs w:val="21"/>
                    </w:rPr>
                    <w:t>/</w:t>
                  </w:r>
                  <w:r>
                    <w:rPr>
                      <w:rFonts w:hint="default" w:ascii="Times New Roman" w:hAnsi="Times New Roman" w:cs="Times New Roman"/>
                      <w:spacing w:val="0"/>
                      <w:kern w:val="0"/>
                      <w:sz w:val="21"/>
                      <w:szCs w:val="21"/>
                    </w:rPr>
                    <w:t>集气罩收集，</w:t>
                  </w:r>
                  <w:r>
                    <w:rPr>
                      <w:rFonts w:hint="eastAsia" w:cs="Times New Roman"/>
                      <w:spacing w:val="0"/>
                      <w:kern w:val="0"/>
                      <w:sz w:val="21"/>
                      <w:szCs w:val="21"/>
                      <w:lang w:eastAsia="zh-CN"/>
                    </w:rPr>
                    <w:t>试验室</w:t>
                  </w:r>
                  <w:r>
                    <w:rPr>
                      <w:rFonts w:hint="default" w:ascii="Times New Roman" w:hAnsi="Times New Roman" w:cs="Times New Roman"/>
                      <w:spacing w:val="0"/>
                      <w:kern w:val="0"/>
                      <w:sz w:val="21"/>
                      <w:szCs w:val="21"/>
                    </w:rPr>
                    <w:t>内通风管道合并后，引至</w:t>
                  </w:r>
                  <w:r>
                    <w:rPr>
                      <w:rFonts w:hint="default" w:ascii="Times New Roman" w:hAnsi="Times New Roman" w:cs="Times New Roman"/>
                      <w:spacing w:val="0"/>
                      <w:kern w:val="0"/>
                      <w:sz w:val="21"/>
                      <w:szCs w:val="21"/>
                      <w:lang w:eastAsia="zh-CN"/>
                    </w:rPr>
                    <w:t>“</w:t>
                  </w:r>
                  <w:r>
                    <w:rPr>
                      <w:rFonts w:hint="eastAsia" w:cs="Times New Roman"/>
                      <w:spacing w:val="0"/>
                      <w:kern w:val="0"/>
                      <w:sz w:val="21"/>
                      <w:szCs w:val="21"/>
                      <w:lang w:val="en-US" w:eastAsia="zh-CN"/>
                    </w:rPr>
                    <w:t>干式酸雾箱</w:t>
                  </w:r>
                  <w:r>
                    <w:rPr>
                      <w:rFonts w:hint="default" w:ascii="Times New Roman" w:hAnsi="Times New Roman" w:eastAsia="Times New Roman" w:cs="Times New Roman"/>
                      <w:spacing w:val="0"/>
                      <w:kern w:val="0"/>
                      <w:sz w:val="21"/>
                      <w:szCs w:val="21"/>
                    </w:rPr>
                    <w:t>+</w:t>
                  </w:r>
                  <w:r>
                    <w:rPr>
                      <w:rFonts w:hint="default" w:ascii="Times New Roman" w:hAnsi="Times New Roman" w:eastAsia="宋体" w:cs="Times New Roman"/>
                      <w:spacing w:val="0"/>
                      <w:kern w:val="0"/>
                      <w:sz w:val="21"/>
                      <w:szCs w:val="21"/>
                      <w:lang w:val="en-US" w:eastAsia="zh-CN"/>
                    </w:rPr>
                    <w:t>活性炭吸附</w:t>
                  </w:r>
                  <w:r>
                    <w:rPr>
                      <w:rFonts w:hint="default" w:ascii="Times New Roman" w:hAnsi="Times New Roman" w:cs="Times New Roman"/>
                      <w:spacing w:val="0"/>
                      <w:kern w:val="0"/>
                      <w:sz w:val="21"/>
                      <w:szCs w:val="21"/>
                      <w:lang w:eastAsia="zh-CN"/>
                    </w:rPr>
                    <w:t>”</w:t>
                  </w:r>
                  <w:r>
                    <w:rPr>
                      <w:rFonts w:hint="default" w:ascii="Times New Roman" w:hAnsi="Times New Roman" w:cs="Times New Roman"/>
                      <w:spacing w:val="0"/>
                      <w:kern w:val="0"/>
                      <w:sz w:val="21"/>
                      <w:szCs w:val="21"/>
                    </w:rPr>
                    <w:t xml:space="preserve"> 装置处理后，通过</w:t>
                  </w:r>
                  <w:r>
                    <w:rPr>
                      <w:rFonts w:hint="default" w:ascii="Times New Roman" w:hAnsi="Times New Roman" w:eastAsia="Times New Roman" w:cs="Times New Roman"/>
                      <w:spacing w:val="0"/>
                      <w:kern w:val="0"/>
                      <w:sz w:val="21"/>
                      <w:szCs w:val="21"/>
                    </w:rPr>
                    <w:t>15m</w:t>
                  </w:r>
                  <w:r>
                    <w:rPr>
                      <w:rFonts w:hint="default" w:ascii="Times New Roman" w:hAnsi="Times New Roman" w:cs="Times New Roman"/>
                      <w:spacing w:val="0"/>
                      <w:kern w:val="0"/>
                      <w:sz w:val="21"/>
                      <w:szCs w:val="21"/>
                    </w:rPr>
                    <w:t>高排气筒排放。选矿试验室</w:t>
                  </w:r>
                  <w:r>
                    <w:rPr>
                      <w:rFonts w:hint="eastAsia" w:cs="Times New Roman"/>
                      <w:spacing w:val="0"/>
                      <w:kern w:val="0"/>
                      <w:sz w:val="21"/>
                      <w:szCs w:val="21"/>
                      <w:lang w:val="en-US" w:eastAsia="zh-CN"/>
                    </w:rPr>
                    <w:t>和安全试验室样品制备过程产生的无组织颗粒物通过试验室通风系统，室内自然沉降。</w:t>
                  </w:r>
                </w:p>
              </w:tc>
              <w:tc>
                <w:tcPr>
                  <w:tcW w:w="1123" w:type="pct"/>
                  <w:tcBorders>
                    <w:tl2br w:val="nil"/>
                    <w:tr2bl w:val="nil"/>
                  </w:tcBorders>
                  <w:noWrap w:val="0"/>
                  <w:vAlign w:val="center"/>
                </w:tcPr>
                <w:p w14:paraId="423822D4">
                  <w:pPr>
                    <w:spacing w:before="24" w:line="340" w:lineRule="exact"/>
                    <w:jc w:val="center"/>
                    <w:rPr>
                      <w:rFonts w:hint="default" w:ascii="Times New Roman" w:hAnsi="Times New Roman" w:cs="Times New Roman"/>
                      <w:spacing w:val="0"/>
                      <w:kern w:val="0"/>
                      <w:sz w:val="21"/>
                      <w:szCs w:val="21"/>
                    </w:rPr>
                  </w:pPr>
                  <w:r>
                    <w:rPr>
                      <w:rFonts w:hint="default" w:ascii="Times New Roman" w:hAnsi="Times New Roman" w:cs="Times New Roman"/>
                      <w:spacing w:val="0"/>
                      <w:kern w:val="0"/>
                      <w:sz w:val="21"/>
                      <w:szCs w:val="21"/>
                    </w:rPr>
                    <w:t>新建</w:t>
                  </w:r>
                </w:p>
              </w:tc>
            </w:tr>
            <w:tr w14:paraId="4A3BA4D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417" w:type="pct"/>
                  <w:vMerge w:val="continue"/>
                  <w:tcBorders>
                    <w:tl2br w:val="nil"/>
                    <w:tr2bl w:val="nil"/>
                  </w:tcBorders>
                  <w:noWrap w:val="0"/>
                  <w:vAlign w:val="center"/>
                </w:tcPr>
                <w:p w14:paraId="512C0CBE">
                  <w:pPr>
                    <w:spacing w:before="24" w:line="340" w:lineRule="exact"/>
                    <w:ind w:firstLine="480"/>
                    <w:jc w:val="center"/>
                    <w:rPr>
                      <w:rFonts w:hint="default" w:ascii="Times New Roman" w:hAnsi="Times New Roman" w:cs="Times New Roman"/>
                      <w:spacing w:val="0"/>
                      <w:kern w:val="0"/>
                      <w:sz w:val="21"/>
                      <w:szCs w:val="21"/>
                      <w:highlight w:val="yellow"/>
                    </w:rPr>
                  </w:pPr>
                </w:p>
              </w:tc>
              <w:tc>
                <w:tcPr>
                  <w:tcW w:w="735" w:type="pct"/>
                  <w:gridSpan w:val="3"/>
                  <w:tcBorders>
                    <w:tl2br w:val="nil"/>
                    <w:tr2bl w:val="nil"/>
                  </w:tcBorders>
                  <w:noWrap w:val="0"/>
                  <w:vAlign w:val="center"/>
                </w:tcPr>
                <w:p w14:paraId="1EAB90E7">
                  <w:pPr>
                    <w:spacing w:before="24" w:line="340" w:lineRule="exact"/>
                    <w:jc w:val="center"/>
                    <w:rPr>
                      <w:rFonts w:hint="default" w:ascii="Times New Roman" w:hAnsi="Times New Roman" w:cs="Times New Roman"/>
                      <w:spacing w:val="0"/>
                      <w:kern w:val="0"/>
                      <w:sz w:val="21"/>
                      <w:szCs w:val="21"/>
                    </w:rPr>
                  </w:pPr>
                  <w:r>
                    <w:rPr>
                      <w:rFonts w:hint="default" w:ascii="Times New Roman" w:hAnsi="Times New Roman" w:cs="Times New Roman"/>
                      <w:spacing w:val="0"/>
                      <w:kern w:val="0"/>
                      <w:sz w:val="21"/>
                      <w:szCs w:val="21"/>
                    </w:rPr>
                    <w:t>废水</w:t>
                  </w:r>
                </w:p>
              </w:tc>
              <w:tc>
                <w:tcPr>
                  <w:tcW w:w="2724" w:type="pct"/>
                  <w:tcBorders>
                    <w:tl2br w:val="nil"/>
                    <w:tr2bl w:val="nil"/>
                  </w:tcBorders>
                  <w:noWrap w:val="0"/>
                  <w:vAlign w:val="center"/>
                </w:tcPr>
                <w:p w14:paraId="6B4C33D8">
                  <w:pPr>
                    <w:spacing w:before="24" w:line="340" w:lineRule="exact"/>
                    <w:rPr>
                      <w:rFonts w:hint="default" w:ascii="Times New Roman" w:hAnsi="Times New Roman" w:eastAsia="宋体" w:cs="Times New Roman"/>
                      <w:spacing w:val="0"/>
                      <w:kern w:val="0"/>
                      <w:sz w:val="21"/>
                      <w:szCs w:val="21"/>
                      <w:lang w:eastAsia="zh-CN"/>
                    </w:rPr>
                  </w:pPr>
                  <w:r>
                    <w:rPr>
                      <w:rFonts w:hint="eastAsia" w:ascii="Times New Roman" w:hAnsi="Times New Roman" w:cs="Times New Roman"/>
                      <w:spacing w:val="0"/>
                      <w:kern w:val="0"/>
                      <w:sz w:val="21"/>
                      <w:szCs w:val="21"/>
                      <w:lang w:eastAsia="zh-CN"/>
                    </w:rPr>
                    <w:t>试验废水、实验器具后期清洗废水经</w:t>
                  </w:r>
                  <w:r>
                    <w:rPr>
                      <w:rFonts w:hint="eastAsia" w:cs="Times New Roman"/>
                      <w:spacing w:val="0"/>
                      <w:kern w:val="0"/>
                      <w:sz w:val="21"/>
                      <w:szCs w:val="21"/>
                      <w:lang w:val="en-US" w:eastAsia="zh-CN"/>
                    </w:rPr>
                    <w:t>新建的中和</w:t>
                  </w:r>
                  <w:r>
                    <w:rPr>
                      <w:rFonts w:hint="eastAsia" w:ascii="Times New Roman" w:hAnsi="Times New Roman" w:cs="Times New Roman"/>
                      <w:spacing w:val="0"/>
                      <w:kern w:val="0"/>
                      <w:sz w:val="21"/>
                      <w:szCs w:val="21"/>
                      <w:lang w:eastAsia="zh-CN"/>
                    </w:rPr>
                    <w:t>沉淀池处理后与纯水制备废水一起回用于龙宇公司选矿厂选矿工艺</w:t>
                  </w:r>
                  <w:r>
                    <w:rPr>
                      <w:rFonts w:hint="default" w:ascii="Times New Roman" w:hAnsi="Times New Roman" w:cs="Times New Roman"/>
                      <w:spacing w:val="0"/>
                      <w:kern w:val="0"/>
                      <w:sz w:val="21"/>
                      <w:szCs w:val="21"/>
                    </w:rPr>
                    <w:t>，</w:t>
                  </w:r>
                  <w:r>
                    <w:rPr>
                      <w:rFonts w:hint="default" w:ascii="Times New Roman" w:hAnsi="Times New Roman" w:cs="Times New Roman"/>
                      <w:spacing w:val="0"/>
                      <w:kern w:val="0"/>
                      <w:sz w:val="21"/>
                      <w:szCs w:val="21"/>
                      <w:lang w:val="en-US" w:eastAsia="zh-CN"/>
                    </w:rPr>
                    <w:t>选矿试验室</w:t>
                  </w:r>
                  <w:r>
                    <w:rPr>
                      <w:rFonts w:hint="default" w:ascii="Times New Roman" w:hAnsi="Times New Roman" w:cs="Times New Roman"/>
                      <w:spacing w:val="0"/>
                      <w:kern w:val="0"/>
                      <w:sz w:val="21"/>
                      <w:szCs w:val="21"/>
                    </w:rPr>
                    <w:t>生活污水依托</w:t>
                  </w:r>
                  <w:r>
                    <w:rPr>
                      <w:rFonts w:hint="default" w:ascii="Times New Roman" w:hAnsi="Times New Roman" w:cs="Times New Roman"/>
                      <w:spacing w:val="0"/>
                      <w:kern w:val="0"/>
                      <w:sz w:val="21"/>
                      <w:szCs w:val="21"/>
                      <w:lang w:val="en-US" w:eastAsia="zh-CN"/>
                    </w:rPr>
                    <w:t>小庙岭选厂</w:t>
                  </w:r>
                  <w:r>
                    <w:rPr>
                      <w:rFonts w:hint="default" w:ascii="Times New Roman" w:hAnsi="Times New Roman" w:cs="Times New Roman"/>
                      <w:spacing w:val="0"/>
                      <w:kern w:val="0"/>
                      <w:sz w:val="21"/>
                      <w:szCs w:val="21"/>
                    </w:rPr>
                    <w:t>厂区内一体化污水处理设备处理达标后回用于选矿生产</w:t>
                  </w:r>
                  <w:r>
                    <w:rPr>
                      <w:rFonts w:hint="default" w:ascii="Times New Roman" w:hAnsi="Times New Roman" w:cs="Times New Roman"/>
                      <w:spacing w:val="0"/>
                      <w:kern w:val="0"/>
                      <w:sz w:val="21"/>
                      <w:szCs w:val="21"/>
                      <w:lang w:eastAsia="zh-CN"/>
                    </w:rPr>
                    <w:t>，</w:t>
                  </w:r>
                  <w:r>
                    <w:rPr>
                      <w:rFonts w:hint="default" w:ascii="Times New Roman" w:hAnsi="Times New Roman" w:cs="Times New Roman"/>
                      <w:spacing w:val="0"/>
                      <w:kern w:val="0"/>
                      <w:sz w:val="21"/>
                      <w:szCs w:val="21"/>
                      <w:lang w:val="en-US" w:eastAsia="zh-CN"/>
                    </w:rPr>
                    <w:t>安全试验室</w:t>
                  </w:r>
                  <w:r>
                    <w:rPr>
                      <w:rFonts w:hint="default" w:ascii="Times New Roman" w:hAnsi="Times New Roman" w:cs="Times New Roman"/>
                      <w:spacing w:val="0"/>
                      <w:kern w:val="0"/>
                      <w:sz w:val="21"/>
                      <w:szCs w:val="21"/>
                    </w:rPr>
                    <w:t>生活污水依托</w:t>
                  </w:r>
                  <w:r>
                    <w:rPr>
                      <w:rFonts w:hint="default" w:ascii="Times New Roman" w:hAnsi="Times New Roman" w:cs="Times New Roman"/>
                      <w:spacing w:val="0"/>
                      <w:kern w:val="0"/>
                      <w:sz w:val="21"/>
                      <w:szCs w:val="21"/>
                      <w:lang w:val="en-US" w:eastAsia="zh-CN"/>
                    </w:rPr>
                    <w:t>矿山公司办公生活区</w:t>
                  </w:r>
                  <w:r>
                    <w:rPr>
                      <w:rFonts w:hint="default" w:ascii="Times New Roman" w:hAnsi="Times New Roman" w:cs="Times New Roman"/>
                      <w:spacing w:val="0"/>
                      <w:kern w:val="0"/>
                      <w:sz w:val="21"/>
                      <w:szCs w:val="21"/>
                    </w:rPr>
                    <w:t>内一体化污水处理设备处理后，返回采场高位水池，用于采场洒水抑尘用水的补充水。</w:t>
                  </w:r>
                </w:p>
              </w:tc>
              <w:tc>
                <w:tcPr>
                  <w:tcW w:w="1123" w:type="pct"/>
                  <w:tcBorders>
                    <w:tl2br w:val="nil"/>
                    <w:tr2bl w:val="nil"/>
                  </w:tcBorders>
                  <w:noWrap w:val="0"/>
                  <w:vAlign w:val="center"/>
                </w:tcPr>
                <w:p w14:paraId="2692FBC3">
                  <w:pPr>
                    <w:spacing w:before="24" w:line="340" w:lineRule="exact"/>
                    <w:jc w:val="center"/>
                    <w:rPr>
                      <w:rFonts w:hint="eastAsia" w:ascii="Times New Roman" w:hAnsi="Times New Roman" w:eastAsia="宋体" w:cs="Times New Roman"/>
                      <w:spacing w:val="0"/>
                      <w:kern w:val="0"/>
                      <w:sz w:val="21"/>
                      <w:szCs w:val="21"/>
                      <w:lang w:val="en-US" w:eastAsia="zh-CN"/>
                    </w:rPr>
                  </w:pPr>
                  <w:r>
                    <w:rPr>
                      <w:rFonts w:hint="eastAsia" w:cs="Times New Roman"/>
                      <w:spacing w:val="0"/>
                      <w:kern w:val="0"/>
                      <w:sz w:val="21"/>
                      <w:szCs w:val="21"/>
                      <w:lang w:val="en-US" w:eastAsia="zh-CN"/>
                    </w:rPr>
                    <w:t>新建1座1m</w:t>
                  </w:r>
                  <w:r>
                    <w:rPr>
                      <w:rFonts w:hint="eastAsia" w:cs="Times New Roman"/>
                      <w:spacing w:val="0"/>
                      <w:kern w:val="0"/>
                      <w:sz w:val="21"/>
                      <w:szCs w:val="21"/>
                      <w:vertAlign w:val="superscript"/>
                      <w:lang w:val="en-US" w:eastAsia="zh-CN"/>
                    </w:rPr>
                    <w:t>3</w:t>
                  </w:r>
                  <w:r>
                    <w:rPr>
                      <w:rFonts w:hint="eastAsia" w:cs="Times New Roman"/>
                      <w:spacing w:val="0"/>
                      <w:kern w:val="0"/>
                      <w:sz w:val="21"/>
                      <w:szCs w:val="21"/>
                      <w:lang w:val="en-US" w:eastAsia="zh-CN"/>
                    </w:rPr>
                    <w:t>中和沉淀池，</w:t>
                  </w:r>
                  <w:r>
                    <w:rPr>
                      <w:rFonts w:hint="default" w:ascii="Times New Roman" w:hAnsi="Times New Roman" w:cs="Times New Roman"/>
                      <w:spacing w:val="0"/>
                      <w:kern w:val="0"/>
                      <w:sz w:val="21"/>
                      <w:szCs w:val="21"/>
                      <w:lang w:val="en-US" w:eastAsia="zh-CN"/>
                    </w:rPr>
                    <w:t>依托龙宇公司小庙岭选厂的尾矿浓密池、一体化污水处理设施及矿山公司的</w:t>
                  </w:r>
                  <w:r>
                    <w:rPr>
                      <w:rFonts w:hint="default" w:ascii="Times New Roman" w:hAnsi="Times New Roman" w:cs="Times New Roman"/>
                      <w:spacing w:val="0"/>
                      <w:kern w:val="0"/>
                      <w:sz w:val="21"/>
                      <w:szCs w:val="21"/>
                    </w:rPr>
                    <w:t>一体化污水处理设备</w:t>
                  </w:r>
                </w:p>
              </w:tc>
            </w:tr>
            <w:tr w14:paraId="79CF148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417" w:type="pct"/>
                  <w:vMerge w:val="continue"/>
                  <w:tcBorders>
                    <w:tl2br w:val="nil"/>
                    <w:tr2bl w:val="nil"/>
                  </w:tcBorders>
                  <w:noWrap w:val="0"/>
                  <w:vAlign w:val="center"/>
                </w:tcPr>
                <w:p w14:paraId="201E9060">
                  <w:pPr>
                    <w:spacing w:before="24" w:line="340" w:lineRule="exact"/>
                    <w:ind w:firstLine="480"/>
                    <w:jc w:val="center"/>
                    <w:rPr>
                      <w:rFonts w:hint="default" w:ascii="Times New Roman" w:hAnsi="Times New Roman" w:cs="Times New Roman"/>
                      <w:spacing w:val="0"/>
                      <w:kern w:val="0"/>
                      <w:sz w:val="21"/>
                      <w:szCs w:val="21"/>
                      <w:highlight w:val="yellow"/>
                    </w:rPr>
                  </w:pPr>
                </w:p>
              </w:tc>
              <w:tc>
                <w:tcPr>
                  <w:tcW w:w="735" w:type="pct"/>
                  <w:gridSpan w:val="3"/>
                  <w:tcBorders>
                    <w:tl2br w:val="nil"/>
                    <w:tr2bl w:val="nil"/>
                  </w:tcBorders>
                  <w:noWrap w:val="0"/>
                  <w:vAlign w:val="center"/>
                </w:tcPr>
                <w:p w14:paraId="4EF2F3C6">
                  <w:pPr>
                    <w:spacing w:before="24" w:line="340" w:lineRule="exact"/>
                    <w:jc w:val="center"/>
                    <w:rPr>
                      <w:rFonts w:hint="default" w:ascii="Times New Roman" w:hAnsi="Times New Roman" w:cs="Times New Roman"/>
                      <w:spacing w:val="0"/>
                      <w:kern w:val="0"/>
                      <w:sz w:val="21"/>
                      <w:szCs w:val="21"/>
                    </w:rPr>
                  </w:pPr>
                  <w:r>
                    <w:rPr>
                      <w:rFonts w:hint="default" w:ascii="Times New Roman" w:hAnsi="Times New Roman" w:cs="Times New Roman"/>
                      <w:spacing w:val="0"/>
                      <w:kern w:val="0"/>
                      <w:sz w:val="21"/>
                      <w:szCs w:val="21"/>
                    </w:rPr>
                    <w:t>噪声治理</w:t>
                  </w:r>
                </w:p>
              </w:tc>
              <w:tc>
                <w:tcPr>
                  <w:tcW w:w="2724" w:type="pct"/>
                  <w:tcBorders>
                    <w:tl2br w:val="nil"/>
                    <w:tr2bl w:val="nil"/>
                  </w:tcBorders>
                  <w:noWrap w:val="0"/>
                  <w:vAlign w:val="center"/>
                </w:tcPr>
                <w:p w14:paraId="1EC10D08">
                  <w:pPr>
                    <w:spacing w:before="24" w:line="340" w:lineRule="exact"/>
                    <w:jc w:val="center"/>
                    <w:rPr>
                      <w:rFonts w:hint="default" w:ascii="Times New Roman" w:hAnsi="Times New Roman" w:cs="Times New Roman"/>
                      <w:spacing w:val="0"/>
                      <w:kern w:val="0"/>
                      <w:sz w:val="21"/>
                      <w:szCs w:val="21"/>
                    </w:rPr>
                  </w:pPr>
                  <w:r>
                    <w:rPr>
                      <w:rFonts w:hint="default" w:ascii="Times New Roman" w:hAnsi="Times New Roman" w:cs="Times New Roman"/>
                      <w:spacing w:val="0"/>
                      <w:kern w:val="0"/>
                      <w:sz w:val="21"/>
                      <w:szCs w:val="21"/>
                    </w:rPr>
                    <w:t>基础减震、建筑隔声</w:t>
                  </w:r>
                </w:p>
              </w:tc>
              <w:tc>
                <w:tcPr>
                  <w:tcW w:w="1123" w:type="pct"/>
                  <w:tcBorders>
                    <w:tl2br w:val="nil"/>
                    <w:tr2bl w:val="nil"/>
                  </w:tcBorders>
                  <w:noWrap w:val="0"/>
                  <w:vAlign w:val="center"/>
                </w:tcPr>
                <w:p w14:paraId="09FD7EE3">
                  <w:pPr>
                    <w:spacing w:before="24" w:line="340" w:lineRule="exact"/>
                    <w:jc w:val="center"/>
                    <w:rPr>
                      <w:rFonts w:hint="default" w:ascii="Times New Roman" w:hAnsi="Times New Roman" w:cs="Times New Roman"/>
                      <w:spacing w:val="0"/>
                      <w:kern w:val="0"/>
                      <w:sz w:val="21"/>
                      <w:szCs w:val="21"/>
                      <w:lang w:val="en-US" w:eastAsia="zh-CN"/>
                    </w:rPr>
                  </w:pPr>
                  <w:r>
                    <w:rPr>
                      <w:rFonts w:hint="default" w:ascii="Times New Roman" w:hAnsi="Times New Roman" w:cs="Times New Roman"/>
                      <w:spacing w:val="0"/>
                      <w:kern w:val="0"/>
                      <w:sz w:val="21"/>
                      <w:szCs w:val="21"/>
                    </w:rPr>
                    <w:t>新建</w:t>
                  </w:r>
                </w:p>
              </w:tc>
            </w:tr>
            <w:tr w14:paraId="039BB8F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7" w:type="pct"/>
                  <w:vMerge w:val="continue"/>
                  <w:tcBorders>
                    <w:tl2br w:val="nil"/>
                    <w:tr2bl w:val="nil"/>
                  </w:tcBorders>
                  <w:noWrap w:val="0"/>
                  <w:vAlign w:val="center"/>
                </w:tcPr>
                <w:p w14:paraId="7747CBBF">
                  <w:pPr>
                    <w:spacing w:before="24" w:line="340" w:lineRule="exact"/>
                    <w:ind w:firstLine="480"/>
                    <w:jc w:val="center"/>
                    <w:rPr>
                      <w:rFonts w:hint="default" w:ascii="Times New Roman" w:hAnsi="Times New Roman" w:cs="Times New Roman"/>
                      <w:spacing w:val="0"/>
                      <w:kern w:val="0"/>
                      <w:sz w:val="21"/>
                      <w:szCs w:val="21"/>
                      <w:highlight w:val="yellow"/>
                    </w:rPr>
                  </w:pPr>
                </w:p>
              </w:tc>
              <w:tc>
                <w:tcPr>
                  <w:tcW w:w="237" w:type="pct"/>
                  <w:vMerge w:val="restart"/>
                  <w:tcBorders>
                    <w:tl2br w:val="nil"/>
                    <w:tr2bl w:val="nil"/>
                  </w:tcBorders>
                  <w:noWrap w:val="0"/>
                  <w:vAlign w:val="center"/>
                </w:tcPr>
                <w:p w14:paraId="0B998C6A">
                  <w:pPr>
                    <w:spacing w:before="24" w:line="340" w:lineRule="exact"/>
                    <w:jc w:val="center"/>
                    <w:rPr>
                      <w:rFonts w:hint="default" w:ascii="Times New Roman" w:hAnsi="Times New Roman" w:cs="Times New Roman"/>
                      <w:spacing w:val="0"/>
                      <w:kern w:val="0"/>
                      <w:sz w:val="21"/>
                      <w:szCs w:val="21"/>
                    </w:rPr>
                  </w:pPr>
                  <w:r>
                    <w:rPr>
                      <w:rFonts w:hint="default" w:ascii="Times New Roman" w:hAnsi="Times New Roman" w:cs="Times New Roman"/>
                      <w:spacing w:val="0"/>
                      <w:kern w:val="0"/>
                      <w:sz w:val="21"/>
                      <w:szCs w:val="21"/>
                    </w:rPr>
                    <w:t>固废</w:t>
                  </w:r>
                </w:p>
              </w:tc>
              <w:tc>
                <w:tcPr>
                  <w:tcW w:w="497" w:type="pct"/>
                  <w:gridSpan w:val="2"/>
                  <w:tcBorders>
                    <w:tl2br w:val="nil"/>
                    <w:tr2bl w:val="nil"/>
                  </w:tcBorders>
                  <w:noWrap w:val="0"/>
                  <w:vAlign w:val="center"/>
                </w:tcPr>
                <w:p w14:paraId="7FA043FC">
                  <w:pPr>
                    <w:spacing w:before="24" w:line="340" w:lineRule="exact"/>
                    <w:jc w:val="center"/>
                    <w:rPr>
                      <w:rFonts w:hint="default" w:ascii="Times New Roman" w:hAnsi="Times New Roman" w:cs="Times New Roman"/>
                      <w:spacing w:val="0"/>
                      <w:kern w:val="0"/>
                      <w:sz w:val="21"/>
                      <w:szCs w:val="21"/>
                    </w:rPr>
                  </w:pPr>
                  <w:r>
                    <w:rPr>
                      <w:rFonts w:hint="default" w:ascii="Times New Roman" w:hAnsi="Times New Roman" w:cs="Times New Roman"/>
                      <w:spacing w:val="0"/>
                      <w:kern w:val="0"/>
                      <w:sz w:val="21"/>
                      <w:szCs w:val="21"/>
                    </w:rPr>
                    <w:t>一般固废及生活垃圾</w:t>
                  </w:r>
                </w:p>
              </w:tc>
              <w:tc>
                <w:tcPr>
                  <w:tcW w:w="2724" w:type="pct"/>
                  <w:tcBorders>
                    <w:tl2br w:val="nil"/>
                    <w:tr2bl w:val="nil"/>
                  </w:tcBorders>
                  <w:noWrap w:val="0"/>
                  <w:vAlign w:val="center"/>
                </w:tcPr>
                <w:p w14:paraId="0D1FFF1B">
                  <w:pPr>
                    <w:spacing w:before="24" w:line="340" w:lineRule="exact"/>
                    <w:jc w:val="center"/>
                    <w:rPr>
                      <w:rFonts w:hint="default" w:ascii="Times New Roman" w:hAnsi="Times New Roman" w:cs="Times New Roman"/>
                      <w:spacing w:val="0"/>
                      <w:kern w:val="0"/>
                      <w:sz w:val="21"/>
                      <w:szCs w:val="21"/>
                    </w:rPr>
                  </w:pPr>
                  <w:r>
                    <w:rPr>
                      <w:rFonts w:hint="default" w:ascii="Times New Roman" w:hAnsi="Times New Roman" w:cs="Times New Roman"/>
                      <w:spacing w:val="0"/>
                      <w:kern w:val="0"/>
                      <w:sz w:val="21"/>
                      <w:szCs w:val="21"/>
                    </w:rPr>
                    <w:t>废包装材料外售回收单位处置、剩余样品收集后送至龙宇公司回用于选矿厂选矿、纯水制备产生的废反渗透膜由设备生产厂家回收处置</w:t>
                  </w:r>
                  <w:r>
                    <w:rPr>
                      <w:rFonts w:hint="eastAsia" w:cs="Times New Roman"/>
                      <w:spacing w:val="0"/>
                      <w:kern w:val="0"/>
                      <w:sz w:val="21"/>
                      <w:szCs w:val="21"/>
                      <w:lang w:eastAsia="zh-CN"/>
                    </w:rPr>
                    <w:t>，</w:t>
                  </w:r>
                  <w:r>
                    <w:rPr>
                      <w:rFonts w:hint="default" w:ascii="Times New Roman" w:hAnsi="Times New Roman" w:cs="Times New Roman"/>
                      <w:spacing w:val="0"/>
                      <w:kern w:val="0"/>
                      <w:sz w:val="21"/>
                      <w:szCs w:val="21"/>
                    </w:rPr>
                    <w:t>生活垃圾交由环卫部门清运。</w:t>
                  </w:r>
                </w:p>
              </w:tc>
              <w:tc>
                <w:tcPr>
                  <w:tcW w:w="1123" w:type="pct"/>
                  <w:tcBorders>
                    <w:tl2br w:val="nil"/>
                    <w:tr2bl w:val="nil"/>
                  </w:tcBorders>
                  <w:noWrap w:val="0"/>
                  <w:vAlign w:val="center"/>
                </w:tcPr>
                <w:p w14:paraId="5D65D5F0">
                  <w:pPr>
                    <w:spacing w:before="24" w:line="340" w:lineRule="exact"/>
                    <w:jc w:val="center"/>
                    <w:rPr>
                      <w:rFonts w:hint="default" w:ascii="Times New Roman" w:hAnsi="Times New Roman" w:cs="Times New Roman"/>
                      <w:spacing w:val="0"/>
                      <w:kern w:val="0"/>
                      <w:sz w:val="21"/>
                      <w:szCs w:val="21"/>
                    </w:rPr>
                  </w:pPr>
                  <w:r>
                    <w:rPr>
                      <w:rFonts w:hint="default" w:ascii="Times New Roman" w:hAnsi="Times New Roman" w:cs="Times New Roman"/>
                      <w:spacing w:val="0"/>
                      <w:kern w:val="0"/>
                      <w:sz w:val="21"/>
                      <w:szCs w:val="21"/>
                    </w:rPr>
                    <w:t>新建</w:t>
                  </w:r>
                </w:p>
              </w:tc>
            </w:tr>
            <w:tr w14:paraId="67D864A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417" w:type="pct"/>
                  <w:vMerge w:val="continue"/>
                  <w:tcBorders>
                    <w:tl2br w:val="nil"/>
                    <w:tr2bl w:val="nil"/>
                  </w:tcBorders>
                  <w:noWrap w:val="0"/>
                  <w:vAlign w:val="center"/>
                </w:tcPr>
                <w:p w14:paraId="4A435B38">
                  <w:pPr>
                    <w:spacing w:before="24" w:line="340" w:lineRule="exact"/>
                    <w:ind w:firstLine="480"/>
                    <w:jc w:val="center"/>
                    <w:rPr>
                      <w:rFonts w:hint="default" w:ascii="Times New Roman" w:hAnsi="Times New Roman" w:cs="Times New Roman"/>
                      <w:spacing w:val="0"/>
                      <w:kern w:val="0"/>
                      <w:sz w:val="21"/>
                      <w:szCs w:val="21"/>
                      <w:highlight w:val="yellow"/>
                    </w:rPr>
                  </w:pPr>
                </w:p>
              </w:tc>
              <w:tc>
                <w:tcPr>
                  <w:tcW w:w="237" w:type="pct"/>
                  <w:vMerge w:val="continue"/>
                  <w:tcBorders>
                    <w:tl2br w:val="nil"/>
                    <w:tr2bl w:val="nil"/>
                  </w:tcBorders>
                  <w:noWrap w:val="0"/>
                  <w:vAlign w:val="center"/>
                </w:tcPr>
                <w:p w14:paraId="3D75129B">
                  <w:pPr>
                    <w:spacing w:before="24" w:line="340" w:lineRule="exact"/>
                    <w:ind w:firstLine="480"/>
                    <w:jc w:val="center"/>
                    <w:rPr>
                      <w:rFonts w:hint="default" w:ascii="Times New Roman" w:hAnsi="Times New Roman" w:cs="Times New Roman"/>
                      <w:spacing w:val="0"/>
                      <w:kern w:val="0"/>
                      <w:sz w:val="21"/>
                      <w:szCs w:val="21"/>
                    </w:rPr>
                  </w:pPr>
                </w:p>
              </w:tc>
              <w:tc>
                <w:tcPr>
                  <w:tcW w:w="497" w:type="pct"/>
                  <w:gridSpan w:val="2"/>
                  <w:tcBorders>
                    <w:tl2br w:val="nil"/>
                    <w:tr2bl w:val="nil"/>
                  </w:tcBorders>
                  <w:noWrap w:val="0"/>
                  <w:vAlign w:val="center"/>
                </w:tcPr>
                <w:p w14:paraId="5E6096C6">
                  <w:pPr>
                    <w:spacing w:before="24" w:line="340" w:lineRule="exact"/>
                    <w:jc w:val="center"/>
                    <w:rPr>
                      <w:rFonts w:hint="default" w:ascii="Times New Roman" w:hAnsi="Times New Roman" w:cs="Times New Roman"/>
                      <w:spacing w:val="0"/>
                      <w:kern w:val="0"/>
                      <w:sz w:val="21"/>
                      <w:szCs w:val="21"/>
                    </w:rPr>
                  </w:pPr>
                  <w:r>
                    <w:rPr>
                      <w:rFonts w:hint="default" w:ascii="Times New Roman" w:hAnsi="Times New Roman" w:cs="Times New Roman"/>
                      <w:spacing w:val="0"/>
                      <w:kern w:val="0"/>
                      <w:sz w:val="21"/>
                      <w:szCs w:val="21"/>
                    </w:rPr>
                    <w:t>危废暂存间</w:t>
                  </w:r>
                </w:p>
              </w:tc>
              <w:tc>
                <w:tcPr>
                  <w:tcW w:w="2724" w:type="pct"/>
                  <w:tcBorders>
                    <w:tl2br w:val="nil"/>
                    <w:tr2bl w:val="nil"/>
                  </w:tcBorders>
                  <w:noWrap w:val="0"/>
                  <w:vAlign w:val="center"/>
                </w:tcPr>
                <w:p w14:paraId="56B571D8">
                  <w:pPr>
                    <w:spacing w:before="24" w:line="340" w:lineRule="exact"/>
                    <w:jc w:val="center"/>
                    <w:rPr>
                      <w:rFonts w:hint="default" w:ascii="Times New Roman" w:hAnsi="Times New Roman" w:eastAsia="宋体" w:cs="Times New Roman"/>
                      <w:spacing w:val="0"/>
                      <w:kern w:val="0"/>
                      <w:sz w:val="21"/>
                      <w:szCs w:val="21"/>
                      <w:lang w:val="en-US" w:eastAsia="zh-CN"/>
                    </w:rPr>
                  </w:pPr>
                  <w:r>
                    <w:rPr>
                      <w:rFonts w:hint="eastAsia" w:cs="Times New Roman"/>
                      <w:spacing w:val="0"/>
                      <w:kern w:val="0"/>
                      <w:sz w:val="21"/>
                      <w:szCs w:val="21"/>
                      <w:lang w:val="en-US" w:eastAsia="zh-CN"/>
                    </w:rPr>
                    <w:t>实验废液、高浓度实验器具清洗废水、废药品（试剂）瓶、废实验器具，废手套、废活性炭、废填料、沉淀池污泥等分类收集于专用收集桶中，在危废间暂存定期交由有资质单位处置。</w:t>
                  </w:r>
                  <w:r>
                    <w:rPr>
                      <w:rFonts w:hint="default" w:ascii="Times New Roman" w:hAnsi="Times New Roman" w:cs="Times New Roman"/>
                      <w:spacing w:val="0"/>
                      <w:kern w:val="0"/>
                      <w:sz w:val="21"/>
                      <w:szCs w:val="21"/>
                      <w:lang w:val="en-US" w:eastAsia="zh-CN"/>
                    </w:rPr>
                    <w:t>危废暂存间15</w:t>
                  </w:r>
                  <w:r>
                    <w:rPr>
                      <w:rFonts w:hint="default" w:ascii="Times New Roman" w:hAnsi="Times New Roman" w:cs="Times New Roman"/>
                      <w:bCs/>
                      <w:spacing w:val="0"/>
                      <w:kern w:val="0"/>
                      <w:sz w:val="21"/>
                      <w:szCs w:val="21"/>
                    </w:rPr>
                    <w:t>m</w:t>
                  </w:r>
                  <w:r>
                    <w:rPr>
                      <w:rFonts w:hint="default" w:ascii="Times New Roman" w:hAnsi="Times New Roman" w:cs="Times New Roman"/>
                      <w:bCs/>
                      <w:spacing w:val="0"/>
                      <w:kern w:val="0"/>
                      <w:sz w:val="21"/>
                      <w:szCs w:val="21"/>
                      <w:vertAlign w:val="superscript"/>
                    </w:rPr>
                    <w:t>2</w:t>
                  </w:r>
                </w:p>
              </w:tc>
              <w:tc>
                <w:tcPr>
                  <w:tcW w:w="1123" w:type="pct"/>
                  <w:tcBorders>
                    <w:tl2br w:val="nil"/>
                    <w:tr2bl w:val="nil"/>
                  </w:tcBorders>
                  <w:noWrap w:val="0"/>
                  <w:vAlign w:val="center"/>
                </w:tcPr>
                <w:p w14:paraId="75570398">
                  <w:pPr>
                    <w:spacing w:before="24" w:line="340" w:lineRule="exact"/>
                    <w:jc w:val="center"/>
                    <w:rPr>
                      <w:rFonts w:hint="default" w:ascii="Times New Roman" w:hAnsi="Times New Roman" w:cs="Times New Roman"/>
                      <w:spacing w:val="0"/>
                      <w:kern w:val="0"/>
                      <w:sz w:val="21"/>
                      <w:szCs w:val="21"/>
                    </w:rPr>
                  </w:pPr>
                  <w:r>
                    <w:rPr>
                      <w:rFonts w:hint="default" w:ascii="Times New Roman" w:hAnsi="Times New Roman" w:cs="Times New Roman"/>
                      <w:spacing w:val="0"/>
                      <w:kern w:val="0"/>
                      <w:sz w:val="21"/>
                      <w:szCs w:val="21"/>
                    </w:rPr>
                    <w:t>新建</w:t>
                  </w:r>
                </w:p>
              </w:tc>
            </w:tr>
          </w:tbl>
          <w:p w14:paraId="7F39E86A">
            <w:pPr>
              <w:spacing w:before="120" w:beforeLines="50" w:line="360" w:lineRule="auto"/>
              <w:ind w:firstLine="480" w:firstLineChars="200"/>
              <w:rPr>
                <w:rFonts w:hAnsi="宋体"/>
                <w:sz w:val="24"/>
              </w:rPr>
            </w:pPr>
            <w:r>
              <w:rPr>
                <w:sz w:val="24"/>
              </w:rPr>
              <w:t>项目</w:t>
            </w:r>
            <w:r>
              <w:rPr>
                <w:rFonts w:hint="eastAsia"/>
                <w:sz w:val="24"/>
                <w:lang w:val="en-US" w:eastAsia="zh-CN"/>
              </w:rPr>
              <w:t>新</w:t>
            </w:r>
            <w:r>
              <w:rPr>
                <w:rFonts w:hint="eastAsia"/>
                <w:sz w:val="24"/>
              </w:rPr>
              <w:t>建项目，部分设施</w:t>
            </w:r>
            <w:r>
              <w:rPr>
                <w:rFonts w:hint="eastAsia"/>
                <w:sz w:val="24"/>
                <w:lang w:val="en-US" w:eastAsia="zh-CN"/>
              </w:rPr>
              <w:t>需</w:t>
            </w:r>
            <w:r>
              <w:rPr>
                <w:rFonts w:hint="eastAsia"/>
                <w:sz w:val="24"/>
              </w:rPr>
              <w:t>依托</w:t>
            </w:r>
            <w:r>
              <w:rPr>
                <w:rFonts w:hint="eastAsia"/>
                <w:sz w:val="24"/>
                <w:lang w:val="en-US" w:eastAsia="zh-CN"/>
              </w:rPr>
              <w:t>龙宇公司</w:t>
            </w:r>
            <w:r>
              <w:rPr>
                <w:rFonts w:hint="eastAsia"/>
                <w:sz w:val="24"/>
              </w:rPr>
              <w:t>厂区内现有工程，具体依托情况</w:t>
            </w:r>
            <w:r>
              <w:rPr>
                <w:rFonts w:hint="eastAsia" w:hAnsi="宋体"/>
                <w:sz w:val="24"/>
              </w:rPr>
              <w:t>如下表所示。</w:t>
            </w:r>
          </w:p>
          <w:p w14:paraId="0FA2E776">
            <w:pPr>
              <w:pStyle w:val="115"/>
              <w:numPr>
                <w:ilvl w:val="0"/>
                <w:numId w:val="0"/>
              </w:numPr>
              <w:ind w:leftChars="0"/>
              <w:jc w:val="center"/>
              <w:rPr>
                <w:rFonts w:hint="default" w:ascii="Times New Roman" w:hAnsi="Times New Roman" w:cs="Times New Roman" w:eastAsiaTheme="minorEastAsia"/>
                <w:b/>
                <w:bCs/>
                <w:kern w:val="0"/>
              </w:rPr>
            </w:pPr>
            <w:r>
              <w:rPr>
                <w:rFonts w:hint="default" w:ascii="Times New Roman" w:hAnsi="Times New Roman" w:cs="Times New Roman" w:eastAsiaTheme="minorEastAsia"/>
                <w:b/>
                <w:bCs/>
                <w:kern w:val="0"/>
                <w:lang w:val="en-US" w:eastAsia="zh-CN"/>
              </w:rPr>
              <w:t>表2-3</w:t>
            </w:r>
            <w:r>
              <w:rPr>
                <w:rFonts w:hint="default" w:ascii="Times New Roman" w:hAnsi="Times New Roman" w:cs="Times New Roman" w:eastAsiaTheme="minorEastAsia"/>
                <w:b/>
                <w:bCs/>
                <w:kern w:val="0"/>
              </w:rPr>
              <w:t xml:space="preserve">  依托情况一览表</w:t>
            </w:r>
          </w:p>
          <w:tbl>
            <w:tblPr>
              <w:tblStyle w:val="22"/>
              <w:tblW w:w="4983"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798"/>
              <w:gridCol w:w="2417"/>
              <w:gridCol w:w="5916"/>
            </w:tblGrid>
            <w:tr w14:paraId="148433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9" w:hRule="atLeast"/>
                <w:tblHeader/>
                <w:jc w:val="center"/>
              </w:trPr>
              <w:tc>
                <w:tcPr>
                  <w:tcW w:w="437" w:type="pct"/>
                  <w:tcBorders>
                    <w:left w:val="single" w:color="auto" w:sz="4" w:space="0"/>
                    <w:right w:val="single" w:color="auto" w:sz="4" w:space="0"/>
                  </w:tcBorders>
                  <w:noWrap w:val="0"/>
                  <w:vAlign w:val="center"/>
                </w:tcPr>
                <w:p w14:paraId="79D2B97F">
                  <w:pPr>
                    <w:adjustRightInd w:val="0"/>
                    <w:snapToGrid w:val="0"/>
                    <w:spacing w:line="360" w:lineRule="exact"/>
                    <w:jc w:val="center"/>
                    <w:rPr>
                      <w:rFonts w:hint="eastAsia"/>
                      <w:sz w:val="21"/>
                      <w:szCs w:val="21"/>
                    </w:rPr>
                  </w:pPr>
                  <w:r>
                    <w:rPr>
                      <w:rFonts w:hint="eastAsia"/>
                      <w:sz w:val="21"/>
                      <w:szCs w:val="21"/>
                    </w:rPr>
                    <w:t>类别</w:t>
                  </w:r>
                </w:p>
              </w:tc>
              <w:tc>
                <w:tcPr>
                  <w:tcW w:w="1323" w:type="pct"/>
                  <w:tcBorders>
                    <w:left w:val="single" w:color="auto" w:sz="4" w:space="0"/>
                  </w:tcBorders>
                  <w:noWrap w:val="0"/>
                  <w:vAlign w:val="center"/>
                </w:tcPr>
                <w:p w14:paraId="5885353B">
                  <w:pPr>
                    <w:adjustRightInd w:val="0"/>
                    <w:snapToGrid w:val="0"/>
                    <w:spacing w:line="360" w:lineRule="exact"/>
                    <w:jc w:val="center"/>
                    <w:rPr>
                      <w:rFonts w:hint="eastAsia"/>
                      <w:sz w:val="21"/>
                      <w:szCs w:val="21"/>
                    </w:rPr>
                  </w:pPr>
                  <w:r>
                    <w:rPr>
                      <w:rFonts w:hint="eastAsia"/>
                      <w:sz w:val="21"/>
                      <w:szCs w:val="21"/>
                    </w:rPr>
                    <w:t>依托内容</w:t>
                  </w:r>
                </w:p>
              </w:tc>
              <w:tc>
                <w:tcPr>
                  <w:tcW w:w="3238" w:type="pct"/>
                  <w:tcBorders>
                    <w:left w:val="single" w:color="auto" w:sz="4" w:space="0"/>
                  </w:tcBorders>
                  <w:noWrap w:val="0"/>
                  <w:vAlign w:val="center"/>
                </w:tcPr>
                <w:p w14:paraId="621F7D22">
                  <w:pPr>
                    <w:adjustRightInd w:val="0"/>
                    <w:snapToGrid w:val="0"/>
                    <w:spacing w:line="360" w:lineRule="exact"/>
                    <w:jc w:val="center"/>
                    <w:rPr>
                      <w:rFonts w:hint="eastAsia"/>
                      <w:sz w:val="21"/>
                      <w:szCs w:val="21"/>
                    </w:rPr>
                  </w:pPr>
                  <w:r>
                    <w:rPr>
                      <w:rFonts w:hint="eastAsia"/>
                      <w:sz w:val="21"/>
                      <w:szCs w:val="21"/>
                    </w:rPr>
                    <w:t>依托可行性</w:t>
                  </w:r>
                </w:p>
              </w:tc>
            </w:tr>
            <w:tr w14:paraId="19DA35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22" w:hRule="atLeast"/>
                <w:tblHeader/>
                <w:jc w:val="center"/>
              </w:trPr>
              <w:tc>
                <w:tcPr>
                  <w:tcW w:w="437" w:type="pct"/>
                  <w:vMerge w:val="restart"/>
                  <w:noWrap w:val="0"/>
                  <w:vAlign w:val="center"/>
                </w:tcPr>
                <w:p w14:paraId="7E3546DB">
                  <w:pPr>
                    <w:adjustRightInd w:val="0"/>
                    <w:snapToGrid w:val="0"/>
                    <w:jc w:val="center"/>
                    <w:rPr>
                      <w:rFonts w:hint="eastAsia"/>
                      <w:sz w:val="21"/>
                      <w:szCs w:val="21"/>
                    </w:rPr>
                  </w:pPr>
                  <w:r>
                    <w:rPr>
                      <w:rFonts w:hint="eastAsia"/>
                      <w:sz w:val="21"/>
                      <w:szCs w:val="21"/>
                    </w:rPr>
                    <w:t>厂房依托</w:t>
                  </w:r>
                </w:p>
              </w:tc>
              <w:tc>
                <w:tcPr>
                  <w:tcW w:w="1323" w:type="pct"/>
                  <w:tcBorders>
                    <w:bottom w:val="single" w:color="auto" w:sz="4" w:space="0"/>
                  </w:tcBorders>
                  <w:noWrap w:val="0"/>
                  <w:vAlign w:val="center"/>
                </w:tcPr>
                <w:p w14:paraId="25E056F0">
                  <w:pPr>
                    <w:adjustRightInd w:val="0"/>
                    <w:snapToGrid w:val="0"/>
                    <w:ind w:left="105" w:leftChars="50"/>
                    <w:jc w:val="center"/>
                    <w:rPr>
                      <w:rFonts w:hint="default" w:eastAsia="宋体"/>
                      <w:sz w:val="21"/>
                      <w:szCs w:val="21"/>
                      <w:lang w:val="en-US" w:eastAsia="zh-CN"/>
                    </w:rPr>
                  </w:pPr>
                  <w:r>
                    <w:rPr>
                      <w:sz w:val="21"/>
                      <w:szCs w:val="21"/>
                    </w:rPr>
                    <w:t>依托</w:t>
                  </w:r>
                  <w:r>
                    <w:rPr>
                      <w:rFonts w:hint="eastAsia"/>
                      <w:sz w:val="21"/>
                      <w:szCs w:val="21"/>
                      <w:lang w:val="en-US" w:eastAsia="zh-CN"/>
                    </w:rPr>
                    <w:t>龙宇公司小庙岭选厂实验楼</w:t>
                  </w:r>
                </w:p>
              </w:tc>
              <w:tc>
                <w:tcPr>
                  <w:tcW w:w="3238" w:type="pct"/>
                  <w:tcBorders>
                    <w:left w:val="single" w:color="auto" w:sz="4" w:space="0"/>
                    <w:bottom w:val="single" w:color="auto" w:sz="4" w:space="0"/>
                  </w:tcBorders>
                  <w:noWrap w:val="0"/>
                  <w:vAlign w:val="center"/>
                </w:tcPr>
                <w:p w14:paraId="1090828F">
                  <w:pPr>
                    <w:adjustRightInd w:val="0"/>
                    <w:snapToGrid w:val="0"/>
                    <w:ind w:left="105" w:leftChars="50"/>
                    <w:jc w:val="center"/>
                    <w:rPr>
                      <w:rFonts w:hint="default" w:eastAsia="宋体"/>
                      <w:sz w:val="21"/>
                      <w:szCs w:val="21"/>
                      <w:lang w:val="en-US" w:eastAsia="zh-CN"/>
                    </w:rPr>
                  </w:pPr>
                  <w:r>
                    <w:rPr>
                      <w:rFonts w:hint="eastAsia"/>
                      <w:bCs/>
                      <w:sz w:val="21"/>
                      <w:szCs w:val="21"/>
                      <w:lang w:val="en-US" w:eastAsia="zh-CN"/>
                    </w:rPr>
                    <w:t>共2层，建筑面积920</w:t>
                  </w:r>
                  <w:r>
                    <w:rPr>
                      <w:rFonts w:hint="default" w:ascii="Times New Roman" w:hAnsi="Times New Roman" w:cs="Times New Roman"/>
                      <w:bCs/>
                      <w:sz w:val="21"/>
                      <w:szCs w:val="21"/>
                    </w:rPr>
                    <w:t>m</w:t>
                  </w:r>
                  <w:r>
                    <w:rPr>
                      <w:rFonts w:hint="default" w:ascii="Times New Roman" w:hAnsi="Times New Roman" w:cs="Times New Roman"/>
                      <w:bCs/>
                      <w:sz w:val="21"/>
                      <w:szCs w:val="21"/>
                      <w:vertAlign w:val="superscript"/>
                    </w:rPr>
                    <w:t>2</w:t>
                  </w:r>
                  <w:r>
                    <w:rPr>
                      <w:rFonts w:hint="eastAsia"/>
                      <w:sz w:val="21"/>
                      <w:szCs w:val="21"/>
                      <w:lang w:eastAsia="zh-CN"/>
                    </w:rPr>
                    <w:t>，</w:t>
                  </w:r>
                  <w:r>
                    <w:rPr>
                      <w:rFonts w:hint="eastAsia"/>
                      <w:sz w:val="21"/>
                      <w:szCs w:val="21"/>
                      <w:lang w:val="en-US" w:eastAsia="zh-CN"/>
                    </w:rPr>
                    <w:t>实验楼现功能为龙宇公司日常选矿试验，排水管道等均按照试验要求铺设，</w:t>
                  </w:r>
                  <w:r>
                    <w:rPr>
                      <w:rFonts w:hint="eastAsia" w:cs="Times New Roman"/>
                      <w:bCs/>
                      <w:sz w:val="21"/>
                      <w:szCs w:val="21"/>
                      <w:lang w:val="en-US" w:eastAsia="zh-CN"/>
                    </w:rPr>
                    <w:t>待本项目建设前，龙宇公司负责将房屋腾空，本项目依托其主体建筑及排水管道。项目建成后龙宇公司日常选矿试验将一并纳入本试验室日常任务中。</w:t>
                  </w:r>
                </w:p>
              </w:tc>
            </w:tr>
            <w:tr w14:paraId="6B4F8E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99" w:hRule="atLeast"/>
                <w:tblHeader/>
                <w:jc w:val="center"/>
              </w:trPr>
              <w:tc>
                <w:tcPr>
                  <w:tcW w:w="437" w:type="pct"/>
                  <w:vMerge w:val="continue"/>
                  <w:noWrap w:val="0"/>
                  <w:vAlign w:val="center"/>
                </w:tcPr>
                <w:p w14:paraId="084DA8EF">
                  <w:pPr>
                    <w:adjustRightInd w:val="0"/>
                    <w:snapToGrid w:val="0"/>
                    <w:jc w:val="center"/>
                    <w:rPr>
                      <w:rFonts w:hint="eastAsia"/>
                      <w:sz w:val="21"/>
                      <w:szCs w:val="21"/>
                    </w:rPr>
                  </w:pPr>
                </w:p>
              </w:tc>
              <w:tc>
                <w:tcPr>
                  <w:tcW w:w="1323" w:type="pct"/>
                  <w:tcBorders>
                    <w:bottom w:val="single" w:color="auto" w:sz="4" w:space="0"/>
                  </w:tcBorders>
                  <w:noWrap w:val="0"/>
                  <w:vAlign w:val="center"/>
                </w:tcPr>
                <w:p w14:paraId="07981C6C">
                  <w:pPr>
                    <w:adjustRightInd w:val="0"/>
                    <w:snapToGrid w:val="0"/>
                    <w:ind w:left="105" w:leftChars="50"/>
                    <w:jc w:val="center"/>
                    <w:rPr>
                      <w:rFonts w:hint="default" w:eastAsia="宋体"/>
                      <w:sz w:val="21"/>
                      <w:szCs w:val="21"/>
                      <w:lang w:val="en-US" w:eastAsia="zh-CN"/>
                    </w:rPr>
                  </w:pPr>
                  <w:r>
                    <w:rPr>
                      <w:sz w:val="21"/>
                      <w:szCs w:val="21"/>
                    </w:rPr>
                    <w:t>依托</w:t>
                  </w:r>
                  <w:r>
                    <w:rPr>
                      <w:rFonts w:hint="eastAsia"/>
                      <w:sz w:val="21"/>
                      <w:szCs w:val="21"/>
                      <w:lang w:val="en-US" w:eastAsia="zh-CN"/>
                    </w:rPr>
                    <w:t>龙宇公司小庙岭选厂抛尾车间</w:t>
                  </w:r>
                </w:p>
              </w:tc>
              <w:tc>
                <w:tcPr>
                  <w:tcW w:w="3238" w:type="pct"/>
                  <w:tcBorders>
                    <w:left w:val="single" w:color="auto" w:sz="4" w:space="0"/>
                    <w:bottom w:val="single" w:color="auto" w:sz="4" w:space="0"/>
                  </w:tcBorders>
                  <w:noWrap w:val="0"/>
                  <w:vAlign w:val="center"/>
                </w:tcPr>
                <w:p w14:paraId="547DE76B">
                  <w:pPr>
                    <w:adjustRightInd w:val="0"/>
                    <w:snapToGrid w:val="0"/>
                    <w:ind w:left="105" w:leftChars="50"/>
                    <w:jc w:val="center"/>
                    <w:rPr>
                      <w:rFonts w:hint="default"/>
                      <w:bCs/>
                      <w:sz w:val="21"/>
                      <w:szCs w:val="21"/>
                      <w:lang w:val="en-US"/>
                    </w:rPr>
                  </w:pPr>
                  <w:r>
                    <w:rPr>
                      <w:rFonts w:hint="default" w:ascii="Times New Roman" w:hAnsi="Times New Roman" w:cs="Times New Roman"/>
                      <w:bCs/>
                      <w:sz w:val="21"/>
                      <w:szCs w:val="21"/>
                      <w:lang w:val="en-US" w:eastAsia="zh-CN"/>
                    </w:rPr>
                    <w:t>共2层，建筑面积1580</w:t>
                  </w:r>
                  <w:r>
                    <w:rPr>
                      <w:rFonts w:hint="default" w:ascii="Times New Roman" w:hAnsi="Times New Roman" w:cs="Times New Roman"/>
                      <w:bCs/>
                      <w:sz w:val="21"/>
                      <w:szCs w:val="21"/>
                    </w:rPr>
                    <w:t>m</w:t>
                  </w:r>
                  <w:r>
                    <w:rPr>
                      <w:rFonts w:hint="default" w:ascii="Times New Roman" w:hAnsi="Times New Roman" w:cs="Times New Roman"/>
                      <w:bCs/>
                      <w:sz w:val="21"/>
                      <w:szCs w:val="21"/>
                      <w:vertAlign w:val="superscript"/>
                    </w:rPr>
                    <w:t>2</w:t>
                  </w:r>
                  <w:r>
                    <w:rPr>
                      <w:rFonts w:hint="default" w:ascii="Times New Roman" w:hAnsi="Times New Roman" w:cs="Times New Roman"/>
                      <w:bCs/>
                      <w:sz w:val="21"/>
                      <w:szCs w:val="21"/>
                    </w:rPr>
                    <w:t>，</w:t>
                  </w:r>
                  <w:r>
                    <w:rPr>
                      <w:rFonts w:hint="eastAsia" w:cs="Times New Roman"/>
                      <w:bCs/>
                      <w:sz w:val="21"/>
                      <w:szCs w:val="21"/>
                      <w:lang w:val="en-US" w:eastAsia="zh-CN"/>
                    </w:rPr>
                    <w:t>抛尾车间现主要为国家重点研发计划“固废资源化”重点项目中“黄河流域中原城市群重点行业固废协同利用集成示范项目”的子课题“基于粗粒分选的钼钨固废源头减量及建材化利用技术与示范”试验场所，该试验课题将于2024年11月底结束，届时厂房将腾空，厂房采用钢架结构，全封闭，</w:t>
                  </w:r>
                  <w:r>
                    <w:rPr>
                      <w:rFonts w:hint="eastAsia"/>
                      <w:sz w:val="21"/>
                      <w:szCs w:val="21"/>
                      <w:lang w:val="en-US" w:eastAsia="zh-CN"/>
                    </w:rPr>
                    <w:t>水电完善，</w:t>
                  </w:r>
                  <w:r>
                    <w:rPr>
                      <w:rFonts w:hint="eastAsia" w:cs="Times New Roman"/>
                      <w:bCs/>
                      <w:sz w:val="21"/>
                      <w:szCs w:val="21"/>
                      <w:lang w:val="en-US" w:eastAsia="zh-CN"/>
                    </w:rPr>
                    <w:t>本项目计划于2025年初建设，因此，可依托。</w:t>
                  </w:r>
                </w:p>
              </w:tc>
            </w:tr>
            <w:tr w14:paraId="2AC5B9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84" w:hRule="atLeast"/>
                <w:tblHeader/>
                <w:jc w:val="center"/>
              </w:trPr>
              <w:tc>
                <w:tcPr>
                  <w:tcW w:w="437" w:type="pct"/>
                  <w:vMerge w:val="continue"/>
                  <w:noWrap w:val="0"/>
                  <w:vAlign w:val="center"/>
                </w:tcPr>
                <w:p w14:paraId="4D335347">
                  <w:pPr>
                    <w:adjustRightInd w:val="0"/>
                    <w:snapToGrid w:val="0"/>
                    <w:jc w:val="center"/>
                    <w:rPr>
                      <w:rFonts w:hint="eastAsia"/>
                      <w:sz w:val="21"/>
                      <w:szCs w:val="21"/>
                    </w:rPr>
                  </w:pPr>
                </w:p>
              </w:tc>
              <w:tc>
                <w:tcPr>
                  <w:tcW w:w="1323" w:type="pct"/>
                  <w:tcBorders>
                    <w:bottom w:val="single" w:color="auto" w:sz="4" w:space="0"/>
                  </w:tcBorders>
                  <w:noWrap w:val="0"/>
                  <w:vAlign w:val="center"/>
                </w:tcPr>
                <w:p w14:paraId="6CAF4841">
                  <w:pPr>
                    <w:adjustRightInd w:val="0"/>
                    <w:snapToGrid w:val="0"/>
                    <w:ind w:left="105" w:leftChars="50"/>
                    <w:jc w:val="center"/>
                    <w:rPr>
                      <w:rFonts w:hint="default" w:eastAsia="宋体"/>
                      <w:sz w:val="21"/>
                      <w:szCs w:val="21"/>
                      <w:lang w:val="en-US" w:eastAsia="zh-CN"/>
                    </w:rPr>
                  </w:pPr>
                  <w:r>
                    <w:rPr>
                      <w:sz w:val="21"/>
                      <w:szCs w:val="21"/>
                    </w:rPr>
                    <w:t>依托</w:t>
                  </w:r>
                  <w:r>
                    <w:rPr>
                      <w:rFonts w:hint="eastAsia"/>
                      <w:sz w:val="21"/>
                      <w:szCs w:val="21"/>
                      <w:lang w:val="en-US" w:eastAsia="zh-CN"/>
                    </w:rPr>
                    <w:t>龙宇公司南泥湖矿山公司机修车间</w:t>
                  </w:r>
                </w:p>
              </w:tc>
              <w:tc>
                <w:tcPr>
                  <w:tcW w:w="3238" w:type="pct"/>
                  <w:tcBorders>
                    <w:left w:val="single" w:color="auto" w:sz="4" w:space="0"/>
                    <w:bottom w:val="single" w:color="auto" w:sz="4" w:space="0"/>
                  </w:tcBorders>
                  <w:noWrap w:val="0"/>
                  <w:vAlign w:val="center"/>
                </w:tcPr>
                <w:p w14:paraId="25A6FCC0">
                  <w:pPr>
                    <w:adjustRightInd w:val="0"/>
                    <w:snapToGrid w:val="0"/>
                    <w:ind w:left="105" w:leftChars="50"/>
                    <w:jc w:val="center"/>
                    <w:rPr>
                      <w:rFonts w:hint="default" w:eastAsia="宋体"/>
                      <w:sz w:val="21"/>
                      <w:szCs w:val="21"/>
                      <w:lang w:val="en-US" w:eastAsia="zh-CN"/>
                    </w:rPr>
                  </w:pPr>
                  <w:r>
                    <w:rPr>
                      <w:rFonts w:hint="default" w:ascii="Times New Roman" w:hAnsi="Times New Roman" w:cs="Times New Roman"/>
                      <w:bCs/>
                      <w:sz w:val="21"/>
                      <w:szCs w:val="21"/>
                    </w:rPr>
                    <w:t>共1层，建筑面积</w:t>
                  </w:r>
                  <w:r>
                    <w:rPr>
                      <w:rFonts w:hint="default" w:ascii="Times New Roman" w:hAnsi="Times New Roman" w:cs="Times New Roman"/>
                      <w:bCs/>
                      <w:sz w:val="21"/>
                      <w:szCs w:val="21"/>
                      <w:lang w:val="en-US" w:eastAsia="zh-CN"/>
                    </w:rPr>
                    <w:t>500</w:t>
                  </w:r>
                  <w:r>
                    <w:rPr>
                      <w:rFonts w:hint="default" w:ascii="Times New Roman" w:hAnsi="Times New Roman" w:cs="Times New Roman"/>
                      <w:bCs/>
                      <w:sz w:val="21"/>
                      <w:szCs w:val="21"/>
                    </w:rPr>
                    <w:t>m</w:t>
                  </w:r>
                  <w:r>
                    <w:rPr>
                      <w:rFonts w:hint="default" w:ascii="Times New Roman" w:hAnsi="Times New Roman" w:cs="Times New Roman"/>
                      <w:bCs/>
                      <w:sz w:val="21"/>
                      <w:szCs w:val="21"/>
                      <w:vertAlign w:val="superscript"/>
                    </w:rPr>
                    <w:t>2</w:t>
                  </w:r>
                  <w:r>
                    <w:rPr>
                      <w:rFonts w:hint="default" w:ascii="Times New Roman" w:hAnsi="Times New Roman" w:cs="Times New Roman"/>
                      <w:bCs/>
                      <w:sz w:val="21"/>
                      <w:szCs w:val="21"/>
                    </w:rPr>
                    <w:t>，车间高度</w:t>
                  </w:r>
                  <w:r>
                    <w:rPr>
                      <w:rFonts w:hint="default" w:ascii="Times New Roman" w:hAnsi="Times New Roman" w:cs="Times New Roman"/>
                      <w:bCs/>
                      <w:sz w:val="21"/>
                      <w:szCs w:val="21"/>
                      <w:lang w:val="en-US" w:eastAsia="zh-CN"/>
                    </w:rPr>
                    <w:t>12</w:t>
                  </w:r>
                  <w:r>
                    <w:rPr>
                      <w:rFonts w:hint="default" w:ascii="Times New Roman" w:hAnsi="Times New Roman" w:cs="Times New Roman"/>
                      <w:bCs/>
                      <w:sz w:val="21"/>
                      <w:szCs w:val="21"/>
                    </w:rPr>
                    <w:t>m，</w:t>
                  </w:r>
                  <w:r>
                    <w:rPr>
                      <w:rFonts w:hint="eastAsia" w:cs="Times New Roman"/>
                      <w:bCs/>
                      <w:sz w:val="21"/>
                      <w:szCs w:val="21"/>
                      <w:lang w:val="en-US" w:eastAsia="zh-CN"/>
                    </w:rPr>
                    <w:t>机修车间目前现有设置党员活动室、工具室、值班室、陈海英创新工作室及废弃车床等，待本项目租赁前，龙宇公司负责将车间清空，车间采用钢架结构，全封闭，</w:t>
                  </w:r>
                  <w:r>
                    <w:rPr>
                      <w:rFonts w:hint="eastAsia"/>
                      <w:sz w:val="21"/>
                      <w:szCs w:val="21"/>
                      <w:lang w:val="en-US" w:eastAsia="zh-CN"/>
                    </w:rPr>
                    <w:t>水电完善，</w:t>
                  </w:r>
                  <w:r>
                    <w:rPr>
                      <w:rFonts w:hint="eastAsia" w:cs="Times New Roman"/>
                      <w:bCs/>
                      <w:sz w:val="21"/>
                      <w:szCs w:val="21"/>
                      <w:lang w:val="en-US" w:eastAsia="zh-CN"/>
                    </w:rPr>
                    <w:t>位于矿山公司办公生活区，方便项目就近取矿山上岩石进行试验，因此，可依托。</w:t>
                  </w:r>
                </w:p>
              </w:tc>
            </w:tr>
            <w:tr w14:paraId="38C4ED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15" w:hRule="atLeast"/>
                <w:tblHeader/>
                <w:jc w:val="center"/>
              </w:trPr>
              <w:tc>
                <w:tcPr>
                  <w:tcW w:w="437" w:type="pct"/>
                  <w:noWrap w:val="0"/>
                  <w:vAlign w:val="center"/>
                </w:tcPr>
                <w:p w14:paraId="22BD9843">
                  <w:pPr>
                    <w:adjustRightInd w:val="0"/>
                    <w:snapToGrid w:val="0"/>
                    <w:jc w:val="center"/>
                    <w:rPr>
                      <w:rFonts w:hint="eastAsia"/>
                      <w:sz w:val="21"/>
                      <w:szCs w:val="21"/>
                    </w:rPr>
                  </w:pPr>
                  <w:r>
                    <w:rPr>
                      <w:rFonts w:hint="eastAsia"/>
                      <w:sz w:val="21"/>
                      <w:szCs w:val="21"/>
                    </w:rPr>
                    <w:t>公用设施依托</w:t>
                  </w:r>
                </w:p>
              </w:tc>
              <w:tc>
                <w:tcPr>
                  <w:tcW w:w="1323" w:type="pct"/>
                  <w:tcBorders>
                    <w:bottom w:val="single" w:color="auto" w:sz="8" w:space="0"/>
                  </w:tcBorders>
                  <w:noWrap w:val="0"/>
                  <w:vAlign w:val="center"/>
                </w:tcPr>
                <w:p w14:paraId="38E25A4B">
                  <w:pPr>
                    <w:adjustRightInd w:val="0"/>
                    <w:snapToGrid w:val="0"/>
                    <w:ind w:left="105" w:leftChars="50"/>
                    <w:jc w:val="center"/>
                    <w:rPr>
                      <w:rFonts w:hint="eastAsia"/>
                      <w:sz w:val="21"/>
                      <w:szCs w:val="21"/>
                    </w:rPr>
                  </w:pPr>
                  <w:r>
                    <w:rPr>
                      <w:sz w:val="21"/>
                      <w:szCs w:val="21"/>
                    </w:rPr>
                    <w:t>依托</w:t>
                  </w:r>
                  <w:r>
                    <w:rPr>
                      <w:rFonts w:hint="eastAsia"/>
                      <w:sz w:val="21"/>
                      <w:szCs w:val="21"/>
                      <w:lang w:val="en-US" w:eastAsia="zh-CN"/>
                    </w:rPr>
                    <w:t>龙宇公司小庙岭选厂和南泥湖矿山公司</w:t>
                  </w:r>
                  <w:r>
                    <w:rPr>
                      <w:sz w:val="21"/>
                      <w:szCs w:val="21"/>
                    </w:rPr>
                    <w:t>厂区</w:t>
                  </w:r>
                  <w:r>
                    <w:rPr>
                      <w:rFonts w:hint="eastAsia"/>
                      <w:sz w:val="21"/>
                      <w:szCs w:val="21"/>
                    </w:rPr>
                    <w:t>已建</w:t>
                  </w:r>
                  <w:r>
                    <w:rPr>
                      <w:sz w:val="21"/>
                      <w:szCs w:val="21"/>
                    </w:rPr>
                    <w:t>供水</w:t>
                  </w:r>
                  <w:r>
                    <w:rPr>
                      <w:rFonts w:hint="eastAsia"/>
                      <w:sz w:val="21"/>
                      <w:szCs w:val="21"/>
                    </w:rPr>
                    <w:t>、</w:t>
                  </w:r>
                  <w:r>
                    <w:rPr>
                      <w:sz w:val="21"/>
                      <w:szCs w:val="21"/>
                    </w:rPr>
                    <w:t>供电</w:t>
                  </w:r>
                  <w:r>
                    <w:rPr>
                      <w:rFonts w:hint="eastAsia"/>
                      <w:sz w:val="21"/>
                      <w:szCs w:val="21"/>
                    </w:rPr>
                    <w:t>设施</w:t>
                  </w:r>
                </w:p>
              </w:tc>
              <w:tc>
                <w:tcPr>
                  <w:tcW w:w="3238" w:type="pct"/>
                  <w:tcBorders>
                    <w:left w:val="single" w:color="auto" w:sz="4" w:space="0"/>
                    <w:bottom w:val="single" w:color="auto" w:sz="8" w:space="0"/>
                  </w:tcBorders>
                  <w:noWrap w:val="0"/>
                  <w:vAlign w:val="center"/>
                </w:tcPr>
                <w:p w14:paraId="6612522F">
                  <w:pPr>
                    <w:adjustRightInd w:val="0"/>
                    <w:snapToGrid w:val="0"/>
                    <w:ind w:left="105" w:leftChars="50"/>
                    <w:jc w:val="center"/>
                    <w:rPr>
                      <w:rFonts w:hint="eastAsia"/>
                      <w:sz w:val="21"/>
                      <w:szCs w:val="21"/>
                    </w:rPr>
                  </w:pPr>
                  <w:r>
                    <w:rPr>
                      <w:rFonts w:hint="eastAsia"/>
                      <w:sz w:val="21"/>
                      <w:szCs w:val="21"/>
                    </w:rPr>
                    <w:t>厂区已</w:t>
                  </w:r>
                  <w:r>
                    <w:rPr>
                      <w:sz w:val="21"/>
                      <w:szCs w:val="21"/>
                    </w:rPr>
                    <w:t>设变压器</w:t>
                  </w:r>
                  <w:r>
                    <w:rPr>
                      <w:rFonts w:hint="eastAsia"/>
                      <w:sz w:val="21"/>
                      <w:szCs w:val="21"/>
                    </w:rPr>
                    <w:t>、供电系统和</w:t>
                  </w:r>
                  <w:r>
                    <w:rPr>
                      <w:sz w:val="21"/>
                      <w:szCs w:val="21"/>
                    </w:rPr>
                    <w:t>供水管网，</w:t>
                  </w:r>
                  <w:r>
                    <w:rPr>
                      <w:rFonts w:hint="eastAsia"/>
                      <w:sz w:val="21"/>
                      <w:szCs w:val="21"/>
                    </w:rPr>
                    <w:t>可依托</w:t>
                  </w:r>
                </w:p>
              </w:tc>
            </w:tr>
            <w:tr w14:paraId="4A9C5B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619" w:hRule="atLeast"/>
                <w:tblHeader/>
                <w:jc w:val="center"/>
              </w:trPr>
              <w:tc>
                <w:tcPr>
                  <w:tcW w:w="437" w:type="pct"/>
                  <w:vMerge w:val="restart"/>
                  <w:noWrap w:val="0"/>
                  <w:vAlign w:val="center"/>
                </w:tcPr>
                <w:p w14:paraId="42BB94DB">
                  <w:pPr>
                    <w:adjustRightInd w:val="0"/>
                    <w:snapToGrid w:val="0"/>
                    <w:jc w:val="center"/>
                    <w:rPr>
                      <w:rFonts w:hint="eastAsia"/>
                      <w:sz w:val="21"/>
                      <w:szCs w:val="21"/>
                    </w:rPr>
                  </w:pPr>
                  <w:r>
                    <w:rPr>
                      <w:rFonts w:hint="eastAsia"/>
                      <w:sz w:val="21"/>
                      <w:szCs w:val="21"/>
                    </w:rPr>
                    <w:t>环保工程依托</w:t>
                  </w:r>
                </w:p>
              </w:tc>
              <w:tc>
                <w:tcPr>
                  <w:tcW w:w="1323" w:type="pct"/>
                  <w:tcBorders>
                    <w:bottom w:val="single" w:color="auto" w:sz="8" w:space="0"/>
                  </w:tcBorders>
                  <w:noWrap w:val="0"/>
                  <w:vAlign w:val="center"/>
                </w:tcPr>
                <w:p w14:paraId="78058098">
                  <w:pPr>
                    <w:adjustRightInd w:val="0"/>
                    <w:snapToGrid w:val="0"/>
                    <w:ind w:left="105" w:leftChars="50"/>
                    <w:jc w:val="center"/>
                    <w:rPr>
                      <w:sz w:val="21"/>
                      <w:szCs w:val="21"/>
                    </w:rPr>
                  </w:pPr>
                  <w:r>
                    <w:rPr>
                      <w:rFonts w:hint="default" w:ascii="Times New Roman" w:hAnsi="Times New Roman" w:cs="Times New Roman"/>
                      <w:sz w:val="21"/>
                      <w:szCs w:val="21"/>
                      <w:lang w:val="en-US" w:eastAsia="zh-CN"/>
                    </w:rPr>
                    <w:t>选矿试验室</w:t>
                  </w:r>
                  <w:r>
                    <w:rPr>
                      <w:rFonts w:hint="default" w:ascii="Times New Roman" w:hAnsi="Times New Roman" w:cs="Times New Roman"/>
                      <w:sz w:val="21"/>
                      <w:szCs w:val="21"/>
                    </w:rPr>
                    <w:t>生活污水</w:t>
                  </w:r>
                  <w:r>
                    <w:rPr>
                      <w:rFonts w:hint="eastAsia" w:cs="Times New Roman"/>
                      <w:sz w:val="21"/>
                      <w:szCs w:val="21"/>
                      <w:lang w:eastAsia="zh-CN"/>
                    </w:rPr>
                    <w:t>：</w:t>
                  </w:r>
                  <w:r>
                    <w:rPr>
                      <w:rFonts w:hint="default" w:ascii="Times New Roman" w:hAnsi="Times New Roman" w:cs="Times New Roman"/>
                      <w:sz w:val="21"/>
                      <w:szCs w:val="21"/>
                    </w:rPr>
                    <w:t>依托</w:t>
                  </w:r>
                  <w:r>
                    <w:rPr>
                      <w:rFonts w:hint="default" w:ascii="Times New Roman" w:hAnsi="Times New Roman" w:cs="Times New Roman"/>
                      <w:sz w:val="21"/>
                      <w:szCs w:val="21"/>
                      <w:lang w:val="en-US" w:eastAsia="zh-CN"/>
                    </w:rPr>
                    <w:t>小庙岭选厂</w:t>
                  </w:r>
                  <w:r>
                    <w:rPr>
                      <w:rFonts w:hint="default" w:ascii="Times New Roman" w:hAnsi="Times New Roman" w:cs="Times New Roman"/>
                      <w:sz w:val="21"/>
                      <w:szCs w:val="21"/>
                    </w:rPr>
                    <w:t>厂区内一体化污水处理设备处理</w:t>
                  </w:r>
                </w:p>
              </w:tc>
              <w:tc>
                <w:tcPr>
                  <w:tcW w:w="3238" w:type="pct"/>
                  <w:tcBorders>
                    <w:left w:val="single" w:color="auto" w:sz="4" w:space="0"/>
                    <w:bottom w:val="single" w:color="auto" w:sz="8" w:space="0"/>
                  </w:tcBorders>
                  <w:noWrap w:val="0"/>
                  <w:vAlign w:val="center"/>
                </w:tcPr>
                <w:p w14:paraId="63828CAA">
                  <w:pPr>
                    <w:adjustRightInd w:val="0"/>
                    <w:snapToGrid w:val="0"/>
                    <w:ind w:left="105" w:leftChars="50"/>
                    <w:jc w:val="center"/>
                    <w:rPr>
                      <w:sz w:val="21"/>
                      <w:szCs w:val="21"/>
                    </w:rPr>
                  </w:pPr>
                  <w:r>
                    <w:rPr>
                      <w:rFonts w:hint="eastAsia"/>
                      <w:sz w:val="21"/>
                      <w:szCs w:val="21"/>
                    </w:rPr>
                    <w:t>本项目</w:t>
                  </w:r>
                  <w:r>
                    <w:rPr>
                      <w:rFonts w:hint="eastAsia"/>
                      <w:sz w:val="21"/>
                      <w:szCs w:val="21"/>
                      <w:lang w:val="en-US" w:eastAsia="zh-CN"/>
                    </w:rPr>
                    <w:t>运行</w:t>
                  </w:r>
                  <w:r>
                    <w:rPr>
                      <w:rFonts w:hint="eastAsia"/>
                      <w:sz w:val="21"/>
                      <w:szCs w:val="21"/>
                    </w:rPr>
                    <w:t>后</w:t>
                  </w:r>
                  <w:r>
                    <w:rPr>
                      <w:rFonts w:hint="eastAsia"/>
                      <w:sz w:val="21"/>
                      <w:szCs w:val="21"/>
                      <w:lang w:val="en-US" w:eastAsia="zh-CN"/>
                    </w:rPr>
                    <w:t>选矿试验室</w:t>
                  </w:r>
                  <w:r>
                    <w:rPr>
                      <w:rFonts w:hint="eastAsia"/>
                      <w:sz w:val="21"/>
                      <w:szCs w:val="21"/>
                    </w:rPr>
                    <w:t>生活污水排放量为</w:t>
                  </w:r>
                  <w:r>
                    <w:rPr>
                      <w:rFonts w:hint="eastAsia"/>
                      <w:sz w:val="21"/>
                      <w:szCs w:val="21"/>
                      <w:lang w:val="en-US" w:eastAsia="zh-CN"/>
                    </w:rPr>
                    <w:t>2.07</w:t>
                  </w:r>
                  <w:r>
                    <w:rPr>
                      <w:rFonts w:hint="eastAsia"/>
                      <w:sz w:val="21"/>
                      <w:szCs w:val="21"/>
                    </w:rPr>
                    <w:t>m</w:t>
                  </w:r>
                  <w:r>
                    <w:rPr>
                      <w:rFonts w:hint="eastAsia"/>
                      <w:sz w:val="21"/>
                      <w:szCs w:val="21"/>
                      <w:vertAlign w:val="superscript"/>
                    </w:rPr>
                    <w:t>3</w:t>
                  </w:r>
                  <w:r>
                    <w:rPr>
                      <w:rFonts w:hint="eastAsia"/>
                      <w:sz w:val="21"/>
                      <w:szCs w:val="21"/>
                    </w:rPr>
                    <w:t>/d，</w:t>
                  </w:r>
                  <w:r>
                    <w:rPr>
                      <w:rFonts w:hint="eastAsia"/>
                      <w:sz w:val="21"/>
                      <w:szCs w:val="21"/>
                      <w:lang w:val="en-US" w:eastAsia="zh-CN"/>
                    </w:rPr>
                    <w:t>龙宇公司</w:t>
                  </w:r>
                  <w:r>
                    <w:rPr>
                      <w:rFonts w:hint="default" w:ascii="Times New Roman" w:hAnsi="Times New Roman" w:cs="Times New Roman"/>
                      <w:sz w:val="21"/>
                      <w:szCs w:val="21"/>
                      <w:lang w:val="en-US" w:eastAsia="zh-CN"/>
                    </w:rPr>
                    <w:t>小庙岭选厂</w:t>
                  </w:r>
                  <w:r>
                    <w:rPr>
                      <w:rFonts w:hint="default" w:ascii="Times New Roman" w:hAnsi="Times New Roman" w:cs="Times New Roman"/>
                      <w:sz w:val="21"/>
                      <w:szCs w:val="21"/>
                    </w:rPr>
                    <w:t>厂区内一体化污水处理设备</w:t>
                  </w:r>
                  <w:r>
                    <w:rPr>
                      <w:rFonts w:hint="eastAsia" w:cs="Times New Roman"/>
                      <w:sz w:val="21"/>
                      <w:szCs w:val="21"/>
                      <w:lang w:val="en-US" w:eastAsia="zh-CN"/>
                    </w:rPr>
                    <w:t>设计处理规模</w:t>
                  </w:r>
                  <w:r>
                    <w:rPr>
                      <w:rFonts w:hint="eastAsia"/>
                      <w:sz w:val="21"/>
                      <w:szCs w:val="21"/>
                    </w:rPr>
                    <w:t>为</w:t>
                  </w:r>
                  <w:r>
                    <w:rPr>
                      <w:rFonts w:hint="eastAsia"/>
                      <w:sz w:val="21"/>
                      <w:szCs w:val="21"/>
                      <w:lang w:val="en-US" w:eastAsia="zh-CN"/>
                    </w:rPr>
                    <w:t>10m</w:t>
                  </w:r>
                  <w:r>
                    <w:rPr>
                      <w:rFonts w:hint="eastAsia"/>
                      <w:sz w:val="21"/>
                      <w:szCs w:val="21"/>
                      <w:vertAlign w:val="superscript"/>
                      <w:lang w:val="en-US" w:eastAsia="zh-CN"/>
                    </w:rPr>
                    <w:t>3</w:t>
                  </w:r>
                  <w:r>
                    <w:rPr>
                      <w:rFonts w:hint="eastAsia"/>
                      <w:sz w:val="21"/>
                      <w:szCs w:val="21"/>
                      <w:lang w:val="en-US" w:eastAsia="zh-CN"/>
                    </w:rPr>
                    <w:t>/h（</w:t>
                  </w:r>
                  <w:r>
                    <w:rPr>
                      <w:rFonts w:hint="eastAsia"/>
                      <w:sz w:val="21"/>
                      <w:szCs w:val="21"/>
                    </w:rPr>
                    <w:t>2</w:t>
                  </w:r>
                  <w:r>
                    <w:rPr>
                      <w:rFonts w:hint="eastAsia"/>
                      <w:sz w:val="21"/>
                      <w:szCs w:val="21"/>
                      <w:lang w:val="en-US" w:eastAsia="zh-CN"/>
                    </w:rPr>
                    <w:t>00</w:t>
                  </w:r>
                  <w:r>
                    <w:rPr>
                      <w:rFonts w:hint="eastAsia"/>
                      <w:sz w:val="21"/>
                      <w:szCs w:val="21"/>
                    </w:rPr>
                    <w:t>m</w:t>
                  </w:r>
                  <w:r>
                    <w:rPr>
                      <w:rFonts w:hint="eastAsia"/>
                      <w:sz w:val="21"/>
                      <w:szCs w:val="21"/>
                      <w:vertAlign w:val="superscript"/>
                    </w:rPr>
                    <w:t>3</w:t>
                  </w:r>
                  <w:r>
                    <w:rPr>
                      <w:rFonts w:hint="eastAsia"/>
                      <w:sz w:val="21"/>
                      <w:szCs w:val="21"/>
                    </w:rPr>
                    <w:t>/d</w:t>
                  </w:r>
                  <w:r>
                    <w:rPr>
                      <w:rFonts w:hint="eastAsia"/>
                      <w:sz w:val="21"/>
                      <w:szCs w:val="21"/>
                      <w:lang w:val="en-US" w:eastAsia="zh-CN"/>
                    </w:rPr>
                    <w:t>）</w:t>
                  </w:r>
                  <w:r>
                    <w:rPr>
                      <w:rFonts w:hint="eastAsia"/>
                      <w:sz w:val="21"/>
                      <w:szCs w:val="21"/>
                    </w:rPr>
                    <w:t>，</w:t>
                  </w:r>
                  <w:r>
                    <w:rPr>
                      <w:rFonts w:hint="eastAsia"/>
                      <w:sz w:val="21"/>
                      <w:szCs w:val="21"/>
                      <w:lang w:val="en-US" w:eastAsia="zh-CN"/>
                    </w:rPr>
                    <w:t>目前厂区收水为80</w:t>
                  </w:r>
                  <w:r>
                    <w:rPr>
                      <w:rFonts w:hint="eastAsia"/>
                      <w:sz w:val="21"/>
                      <w:szCs w:val="21"/>
                    </w:rPr>
                    <w:t>m</w:t>
                  </w:r>
                  <w:r>
                    <w:rPr>
                      <w:rFonts w:hint="eastAsia"/>
                      <w:sz w:val="21"/>
                      <w:szCs w:val="21"/>
                      <w:vertAlign w:val="superscript"/>
                    </w:rPr>
                    <w:t>3</w:t>
                  </w:r>
                  <w:r>
                    <w:rPr>
                      <w:rFonts w:hint="eastAsia"/>
                      <w:sz w:val="21"/>
                      <w:szCs w:val="21"/>
                    </w:rPr>
                    <w:t>/d</w:t>
                  </w:r>
                  <w:r>
                    <w:rPr>
                      <w:rFonts w:hint="eastAsia"/>
                      <w:sz w:val="21"/>
                      <w:szCs w:val="21"/>
                      <w:lang w:eastAsia="zh-CN"/>
                    </w:rPr>
                    <w:t>，</w:t>
                  </w:r>
                  <w:r>
                    <w:rPr>
                      <w:rFonts w:hint="eastAsia"/>
                      <w:sz w:val="21"/>
                      <w:szCs w:val="21"/>
                      <w:lang w:val="en-US" w:eastAsia="zh-CN"/>
                    </w:rPr>
                    <w:t>余量为120</w:t>
                  </w:r>
                  <w:r>
                    <w:rPr>
                      <w:rFonts w:hint="eastAsia"/>
                      <w:sz w:val="21"/>
                      <w:szCs w:val="21"/>
                    </w:rPr>
                    <w:t>m</w:t>
                  </w:r>
                  <w:r>
                    <w:rPr>
                      <w:rFonts w:hint="eastAsia"/>
                      <w:sz w:val="21"/>
                      <w:szCs w:val="21"/>
                      <w:vertAlign w:val="superscript"/>
                    </w:rPr>
                    <w:t>3</w:t>
                  </w:r>
                  <w:r>
                    <w:rPr>
                      <w:rFonts w:hint="eastAsia"/>
                      <w:sz w:val="21"/>
                      <w:szCs w:val="21"/>
                    </w:rPr>
                    <w:t>/d</w:t>
                  </w:r>
                  <w:r>
                    <w:rPr>
                      <w:rFonts w:hint="eastAsia"/>
                      <w:sz w:val="21"/>
                      <w:szCs w:val="21"/>
                      <w:lang w:eastAsia="zh-CN"/>
                    </w:rPr>
                    <w:t>，</w:t>
                  </w:r>
                  <w:r>
                    <w:rPr>
                      <w:rFonts w:hint="eastAsia"/>
                      <w:sz w:val="21"/>
                      <w:szCs w:val="21"/>
                    </w:rPr>
                    <w:t>能够满足</w:t>
                  </w:r>
                  <w:r>
                    <w:rPr>
                      <w:rFonts w:hint="eastAsia"/>
                      <w:sz w:val="21"/>
                      <w:szCs w:val="21"/>
                      <w:lang w:val="en-US" w:eastAsia="zh-CN"/>
                    </w:rPr>
                    <w:t>本项目建设</w:t>
                  </w:r>
                  <w:r>
                    <w:rPr>
                      <w:rFonts w:hint="eastAsia"/>
                      <w:sz w:val="21"/>
                      <w:szCs w:val="21"/>
                    </w:rPr>
                    <w:t>完成后生活污水处理要求，因此</w:t>
                  </w:r>
                  <w:r>
                    <w:rPr>
                      <w:rFonts w:hint="eastAsia"/>
                      <w:sz w:val="21"/>
                      <w:szCs w:val="21"/>
                      <w:lang w:eastAsia="zh-CN"/>
                    </w:rPr>
                    <w:t>，</w:t>
                  </w:r>
                  <w:r>
                    <w:rPr>
                      <w:rFonts w:hint="eastAsia"/>
                      <w:sz w:val="21"/>
                      <w:szCs w:val="21"/>
                    </w:rPr>
                    <w:t>依托现有</w:t>
                  </w:r>
                  <w:r>
                    <w:rPr>
                      <w:rFonts w:hint="eastAsia"/>
                      <w:sz w:val="21"/>
                      <w:szCs w:val="21"/>
                      <w:lang w:val="en-US" w:eastAsia="zh-CN"/>
                    </w:rPr>
                    <w:t>污水处理设备</w:t>
                  </w:r>
                  <w:r>
                    <w:rPr>
                      <w:sz w:val="21"/>
                      <w:szCs w:val="21"/>
                    </w:rPr>
                    <w:t>可行</w:t>
                  </w:r>
                  <w:r>
                    <w:rPr>
                      <w:rFonts w:hint="eastAsia"/>
                      <w:sz w:val="21"/>
                      <w:szCs w:val="21"/>
                    </w:rPr>
                    <w:t>。</w:t>
                  </w:r>
                </w:p>
              </w:tc>
            </w:tr>
            <w:tr w14:paraId="3C5624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627" w:hRule="atLeast"/>
                <w:tblHeader/>
                <w:jc w:val="center"/>
              </w:trPr>
              <w:tc>
                <w:tcPr>
                  <w:tcW w:w="437" w:type="pct"/>
                  <w:vMerge w:val="continue"/>
                  <w:noWrap w:val="0"/>
                  <w:vAlign w:val="center"/>
                </w:tcPr>
                <w:p w14:paraId="6E0F40B1">
                  <w:pPr>
                    <w:adjustRightInd w:val="0"/>
                    <w:snapToGrid w:val="0"/>
                    <w:jc w:val="center"/>
                    <w:rPr>
                      <w:rFonts w:hint="eastAsia"/>
                      <w:sz w:val="21"/>
                      <w:szCs w:val="21"/>
                    </w:rPr>
                  </w:pPr>
                </w:p>
              </w:tc>
              <w:tc>
                <w:tcPr>
                  <w:tcW w:w="1323" w:type="pct"/>
                  <w:noWrap w:val="0"/>
                  <w:vAlign w:val="center"/>
                </w:tcPr>
                <w:p w14:paraId="765E2AC1">
                  <w:pPr>
                    <w:adjustRightInd w:val="0"/>
                    <w:snapToGrid w:val="0"/>
                    <w:ind w:left="105" w:leftChars="50"/>
                    <w:jc w:val="center"/>
                    <w:rPr>
                      <w:sz w:val="21"/>
                      <w:szCs w:val="21"/>
                    </w:rPr>
                  </w:pPr>
                  <w:r>
                    <w:rPr>
                      <w:rFonts w:hint="default" w:ascii="Times New Roman" w:hAnsi="Times New Roman" w:cs="Times New Roman"/>
                      <w:sz w:val="21"/>
                      <w:szCs w:val="21"/>
                      <w:lang w:val="en-US" w:eastAsia="zh-CN"/>
                    </w:rPr>
                    <w:t>安全试验室</w:t>
                  </w:r>
                  <w:r>
                    <w:rPr>
                      <w:rFonts w:hint="default" w:ascii="Times New Roman" w:hAnsi="Times New Roman" w:cs="Times New Roman"/>
                      <w:sz w:val="21"/>
                      <w:szCs w:val="21"/>
                    </w:rPr>
                    <w:t>生活污水依托</w:t>
                  </w:r>
                  <w:r>
                    <w:rPr>
                      <w:rFonts w:hint="default" w:ascii="Times New Roman" w:hAnsi="Times New Roman" w:cs="Times New Roman"/>
                      <w:sz w:val="21"/>
                      <w:szCs w:val="21"/>
                      <w:lang w:val="en-US" w:eastAsia="zh-CN"/>
                    </w:rPr>
                    <w:t>矿山公司办公生活区</w:t>
                  </w:r>
                  <w:r>
                    <w:rPr>
                      <w:rFonts w:hint="default" w:ascii="Times New Roman" w:hAnsi="Times New Roman" w:cs="Times New Roman"/>
                      <w:sz w:val="21"/>
                      <w:szCs w:val="21"/>
                    </w:rPr>
                    <w:t>内一体化污水处理设备处理</w:t>
                  </w:r>
                </w:p>
              </w:tc>
              <w:tc>
                <w:tcPr>
                  <w:tcW w:w="3238" w:type="pct"/>
                  <w:tcBorders>
                    <w:left w:val="single" w:color="auto" w:sz="4" w:space="0"/>
                  </w:tcBorders>
                  <w:noWrap w:val="0"/>
                  <w:vAlign w:val="center"/>
                </w:tcPr>
                <w:p w14:paraId="30F4A0DF">
                  <w:pPr>
                    <w:adjustRightInd w:val="0"/>
                    <w:snapToGrid w:val="0"/>
                    <w:ind w:left="105" w:leftChars="50"/>
                    <w:jc w:val="center"/>
                    <w:rPr>
                      <w:sz w:val="21"/>
                      <w:szCs w:val="21"/>
                    </w:rPr>
                  </w:pPr>
                  <w:r>
                    <w:rPr>
                      <w:rFonts w:hint="eastAsia"/>
                      <w:sz w:val="21"/>
                      <w:szCs w:val="21"/>
                    </w:rPr>
                    <w:t>本项目</w:t>
                  </w:r>
                  <w:r>
                    <w:rPr>
                      <w:rFonts w:hint="eastAsia"/>
                      <w:sz w:val="21"/>
                      <w:szCs w:val="21"/>
                      <w:lang w:val="en-US" w:eastAsia="zh-CN"/>
                    </w:rPr>
                    <w:t>运行</w:t>
                  </w:r>
                  <w:r>
                    <w:rPr>
                      <w:rFonts w:hint="eastAsia"/>
                      <w:sz w:val="21"/>
                      <w:szCs w:val="21"/>
                    </w:rPr>
                    <w:t>后</w:t>
                  </w:r>
                  <w:r>
                    <w:rPr>
                      <w:rFonts w:hint="eastAsia"/>
                      <w:sz w:val="21"/>
                      <w:szCs w:val="21"/>
                      <w:lang w:val="en-US" w:eastAsia="zh-CN"/>
                    </w:rPr>
                    <w:t>选矿试验室</w:t>
                  </w:r>
                  <w:r>
                    <w:rPr>
                      <w:rFonts w:hint="eastAsia"/>
                      <w:sz w:val="21"/>
                      <w:szCs w:val="21"/>
                    </w:rPr>
                    <w:t>生活污水排放量为</w:t>
                  </w:r>
                  <w:r>
                    <w:rPr>
                      <w:rFonts w:hint="eastAsia"/>
                      <w:sz w:val="21"/>
                      <w:szCs w:val="21"/>
                      <w:lang w:val="en-US" w:eastAsia="zh-CN"/>
                    </w:rPr>
                    <w:t>1.656</w:t>
                  </w:r>
                  <w:r>
                    <w:rPr>
                      <w:rFonts w:hint="eastAsia"/>
                      <w:sz w:val="21"/>
                      <w:szCs w:val="21"/>
                    </w:rPr>
                    <w:t>m</w:t>
                  </w:r>
                  <w:r>
                    <w:rPr>
                      <w:rFonts w:hint="eastAsia"/>
                      <w:sz w:val="21"/>
                      <w:szCs w:val="21"/>
                      <w:vertAlign w:val="superscript"/>
                    </w:rPr>
                    <w:t>3</w:t>
                  </w:r>
                  <w:r>
                    <w:rPr>
                      <w:rFonts w:hint="eastAsia"/>
                      <w:sz w:val="21"/>
                      <w:szCs w:val="21"/>
                    </w:rPr>
                    <w:t>/d，</w:t>
                  </w:r>
                  <w:r>
                    <w:rPr>
                      <w:rFonts w:hint="eastAsia"/>
                      <w:sz w:val="21"/>
                      <w:szCs w:val="21"/>
                      <w:lang w:val="en-US" w:eastAsia="zh-CN"/>
                    </w:rPr>
                    <w:t>龙宇公司</w:t>
                  </w:r>
                  <w:r>
                    <w:rPr>
                      <w:rFonts w:hint="eastAsia" w:cs="Times New Roman"/>
                      <w:sz w:val="21"/>
                      <w:szCs w:val="21"/>
                      <w:lang w:val="en-US" w:eastAsia="zh-CN"/>
                    </w:rPr>
                    <w:t>矿山公司</w:t>
                  </w:r>
                  <w:r>
                    <w:rPr>
                      <w:rFonts w:hint="default" w:ascii="Times New Roman" w:hAnsi="Times New Roman" w:cs="Times New Roman"/>
                      <w:sz w:val="21"/>
                      <w:szCs w:val="21"/>
                    </w:rPr>
                    <w:t>厂区内一体化污水处理设备</w:t>
                  </w:r>
                  <w:r>
                    <w:rPr>
                      <w:rFonts w:hint="eastAsia" w:cs="Times New Roman"/>
                      <w:sz w:val="21"/>
                      <w:szCs w:val="21"/>
                      <w:lang w:val="en-US" w:eastAsia="zh-CN"/>
                    </w:rPr>
                    <w:t>最大处理能力为3</w:t>
                  </w:r>
                  <w:r>
                    <w:rPr>
                      <w:rFonts w:hint="eastAsia"/>
                      <w:sz w:val="21"/>
                      <w:szCs w:val="21"/>
                    </w:rPr>
                    <w:t>m</w:t>
                  </w:r>
                  <w:r>
                    <w:rPr>
                      <w:rFonts w:hint="eastAsia"/>
                      <w:sz w:val="21"/>
                      <w:szCs w:val="21"/>
                      <w:vertAlign w:val="superscript"/>
                    </w:rPr>
                    <w:t>3</w:t>
                  </w:r>
                  <w:r>
                    <w:rPr>
                      <w:rFonts w:hint="eastAsia" w:cs="Times New Roman"/>
                      <w:sz w:val="21"/>
                      <w:szCs w:val="21"/>
                      <w:lang w:val="en-US" w:eastAsia="zh-CN"/>
                    </w:rPr>
                    <w:t>/h（72</w:t>
                  </w:r>
                  <w:r>
                    <w:rPr>
                      <w:rFonts w:hint="eastAsia"/>
                      <w:sz w:val="21"/>
                      <w:szCs w:val="21"/>
                    </w:rPr>
                    <w:t>m</w:t>
                  </w:r>
                  <w:r>
                    <w:rPr>
                      <w:rFonts w:hint="eastAsia"/>
                      <w:sz w:val="21"/>
                      <w:szCs w:val="21"/>
                      <w:vertAlign w:val="superscript"/>
                    </w:rPr>
                    <w:t>3</w:t>
                  </w:r>
                  <w:r>
                    <w:rPr>
                      <w:rFonts w:hint="eastAsia" w:cs="Times New Roman"/>
                      <w:sz w:val="21"/>
                      <w:szCs w:val="21"/>
                      <w:lang w:val="en-US" w:eastAsia="zh-CN"/>
                    </w:rPr>
                    <w:t>/d），</w:t>
                  </w:r>
                  <w:r>
                    <w:rPr>
                      <w:rFonts w:hint="eastAsia"/>
                      <w:sz w:val="21"/>
                      <w:szCs w:val="21"/>
                      <w:lang w:val="en-US" w:eastAsia="zh-CN"/>
                    </w:rPr>
                    <w:t>目前厂区收水为29.36</w:t>
                  </w:r>
                  <w:r>
                    <w:rPr>
                      <w:rFonts w:hint="eastAsia"/>
                      <w:sz w:val="21"/>
                      <w:szCs w:val="21"/>
                    </w:rPr>
                    <w:t>m</w:t>
                  </w:r>
                  <w:r>
                    <w:rPr>
                      <w:rFonts w:hint="eastAsia"/>
                      <w:sz w:val="21"/>
                      <w:szCs w:val="21"/>
                      <w:vertAlign w:val="superscript"/>
                    </w:rPr>
                    <w:t>3</w:t>
                  </w:r>
                  <w:r>
                    <w:rPr>
                      <w:rFonts w:hint="eastAsia"/>
                      <w:sz w:val="21"/>
                      <w:szCs w:val="21"/>
                    </w:rPr>
                    <w:t>/d</w:t>
                  </w:r>
                  <w:r>
                    <w:rPr>
                      <w:rFonts w:hint="eastAsia"/>
                      <w:sz w:val="21"/>
                      <w:szCs w:val="21"/>
                      <w:lang w:eastAsia="zh-CN"/>
                    </w:rPr>
                    <w:t>，</w:t>
                  </w:r>
                  <w:r>
                    <w:rPr>
                      <w:rFonts w:hint="eastAsia"/>
                      <w:sz w:val="21"/>
                      <w:szCs w:val="21"/>
                      <w:lang w:val="en-US" w:eastAsia="zh-CN"/>
                    </w:rPr>
                    <w:t>余量为43.64</w:t>
                  </w:r>
                  <w:r>
                    <w:rPr>
                      <w:rFonts w:hint="eastAsia"/>
                      <w:sz w:val="21"/>
                      <w:szCs w:val="21"/>
                    </w:rPr>
                    <w:t>m</w:t>
                  </w:r>
                  <w:r>
                    <w:rPr>
                      <w:rFonts w:hint="eastAsia"/>
                      <w:sz w:val="21"/>
                      <w:szCs w:val="21"/>
                      <w:vertAlign w:val="superscript"/>
                    </w:rPr>
                    <w:t>3</w:t>
                  </w:r>
                  <w:r>
                    <w:rPr>
                      <w:rFonts w:hint="eastAsia"/>
                      <w:sz w:val="21"/>
                      <w:szCs w:val="21"/>
                    </w:rPr>
                    <w:t>/d</w:t>
                  </w:r>
                  <w:r>
                    <w:rPr>
                      <w:rFonts w:hint="eastAsia"/>
                      <w:sz w:val="21"/>
                      <w:szCs w:val="21"/>
                      <w:lang w:eastAsia="zh-CN"/>
                    </w:rPr>
                    <w:t>，</w:t>
                  </w:r>
                  <w:r>
                    <w:rPr>
                      <w:rFonts w:hint="eastAsia"/>
                      <w:sz w:val="21"/>
                      <w:szCs w:val="21"/>
                    </w:rPr>
                    <w:t>能够满足</w:t>
                  </w:r>
                  <w:r>
                    <w:rPr>
                      <w:rFonts w:hint="eastAsia"/>
                      <w:sz w:val="21"/>
                      <w:szCs w:val="21"/>
                      <w:lang w:val="en-US" w:eastAsia="zh-CN"/>
                    </w:rPr>
                    <w:t>本项目建设</w:t>
                  </w:r>
                  <w:r>
                    <w:rPr>
                      <w:rFonts w:hint="eastAsia"/>
                      <w:sz w:val="21"/>
                      <w:szCs w:val="21"/>
                    </w:rPr>
                    <w:t>完成后生活污水处理要求，因此</w:t>
                  </w:r>
                  <w:r>
                    <w:rPr>
                      <w:rFonts w:hint="eastAsia"/>
                      <w:sz w:val="21"/>
                      <w:szCs w:val="21"/>
                      <w:lang w:eastAsia="zh-CN"/>
                    </w:rPr>
                    <w:t>，</w:t>
                  </w:r>
                  <w:r>
                    <w:rPr>
                      <w:rFonts w:hint="eastAsia"/>
                      <w:sz w:val="21"/>
                      <w:szCs w:val="21"/>
                    </w:rPr>
                    <w:t>依托现有</w:t>
                  </w:r>
                  <w:r>
                    <w:rPr>
                      <w:rFonts w:hint="eastAsia"/>
                      <w:sz w:val="21"/>
                      <w:szCs w:val="21"/>
                      <w:lang w:val="en-US" w:eastAsia="zh-CN"/>
                    </w:rPr>
                    <w:t>污水处理设备</w:t>
                  </w:r>
                  <w:r>
                    <w:rPr>
                      <w:sz w:val="21"/>
                      <w:szCs w:val="21"/>
                    </w:rPr>
                    <w:t>可行</w:t>
                  </w:r>
                  <w:r>
                    <w:rPr>
                      <w:rFonts w:hint="eastAsia"/>
                      <w:sz w:val="21"/>
                      <w:szCs w:val="21"/>
                    </w:rPr>
                    <w:t>。</w:t>
                  </w:r>
                </w:p>
              </w:tc>
            </w:tr>
            <w:tr w14:paraId="368948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627" w:hRule="atLeast"/>
                <w:tblHeader/>
                <w:jc w:val="center"/>
              </w:trPr>
              <w:tc>
                <w:tcPr>
                  <w:tcW w:w="437" w:type="pct"/>
                  <w:vMerge w:val="continue"/>
                  <w:noWrap w:val="0"/>
                  <w:vAlign w:val="center"/>
                </w:tcPr>
                <w:p w14:paraId="1E7B8044">
                  <w:pPr>
                    <w:adjustRightInd w:val="0"/>
                    <w:snapToGrid w:val="0"/>
                    <w:jc w:val="center"/>
                    <w:rPr>
                      <w:rFonts w:hint="eastAsia"/>
                      <w:sz w:val="21"/>
                      <w:szCs w:val="21"/>
                    </w:rPr>
                  </w:pPr>
                </w:p>
              </w:tc>
              <w:tc>
                <w:tcPr>
                  <w:tcW w:w="1323" w:type="pct"/>
                  <w:tcBorders>
                    <w:bottom w:val="single" w:color="auto" w:sz="8" w:space="0"/>
                  </w:tcBorders>
                  <w:noWrap w:val="0"/>
                  <w:vAlign w:val="center"/>
                </w:tcPr>
                <w:p w14:paraId="6076C9C8">
                  <w:pPr>
                    <w:adjustRightInd w:val="0"/>
                    <w:snapToGrid w:val="0"/>
                    <w:ind w:left="105" w:leftChars="50"/>
                    <w:jc w:val="center"/>
                    <w:rPr>
                      <w:rFonts w:hint="default" w:ascii="Times New Roman" w:hAnsi="Times New Roman" w:cs="Times New Roman"/>
                      <w:sz w:val="21"/>
                      <w:szCs w:val="21"/>
                      <w:lang w:val="en-US" w:eastAsia="zh-CN"/>
                    </w:rPr>
                  </w:pPr>
                  <w:r>
                    <w:rPr>
                      <w:rFonts w:hint="eastAsia" w:cs="Times New Roman"/>
                      <w:sz w:val="21"/>
                      <w:szCs w:val="21"/>
                      <w:lang w:val="en-US" w:eastAsia="zh-CN"/>
                    </w:rPr>
                    <w:t>生产废水依托龙宇公司小庙岭选矿厂回水系统</w:t>
                  </w:r>
                </w:p>
              </w:tc>
              <w:tc>
                <w:tcPr>
                  <w:tcW w:w="3238" w:type="pct"/>
                  <w:tcBorders>
                    <w:left w:val="single" w:color="auto" w:sz="4" w:space="0"/>
                    <w:bottom w:val="single" w:color="auto" w:sz="8" w:space="0"/>
                  </w:tcBorders>
                  <w:noWrap w:val="0"/>
                  <w:vAlign w:val="center"/>
                </w:tcPr>
                <w:p w14:paraId="55D3923E">
                  <w:pPr>
                    <w:adjustRightInd w:val="0"/>
                    <w:snapToGrid w:val="0"/>
                    <w:ind w:left="105" w:leftChars="50"/>
                    <w:jc w:val="center"/>
                    <w:rPr>
                      <w:rFonts w:hint="default" w:eastAsia="宋体"/>
                      <w:sz w:val="21"/>
                      <w:szCs w:val="21"/>
                      <w:lang w:val="en-US" w:eastAsia="zh-CN"/>
                    </w:rPr>
                  </w:pPr>
                  <w:r>
                    <w:rPr>
                      <w:rFonts w:hint="eastAsia"/>
                      <w:sz w:val="21"/>
                      <w:szCs w:val="21"/>
                      <w:lang w:val="en-US" w:eastAsia="zh-CN"/>
                    </w:rPr>
                    <w:t>本项目运行后，生产废水经专管回用于龙宇公司小庙岭选矿厂选矿工艺，通过分析，项目生产废水水质可满足龙宇公司选矿厂选矿工艺要求，且废水量仅占龙宇公司选矿用水量的0.007%，且龙宇公司厂区回水高位水池容积为3000m</w:t>
                  </w:r>
                  <w:r>
                    <w:rPr>
                      <w:rFonts w:hint="eastAsia"/>
                      <w:sz w:val="21"/>
                      <w:szCs w:val="21"/>
                      <w:vertAlign w:val="superscript"/>
                      <w:lang w:val="en-US" w:eastAsia="zh-CN"/>
                    </w:rPr>
                    <w:t>3</w:t>
                  </w:r>
                  <w:r>
                    <w:rPr>
                      <w:rFonts w:hint="eastAsia"/>
                      <w:sz w:val="21"/>
                      <w:szCs w:val="21"/>
                      <w:lang w:val="en-US" w:eastAsia="zh-CN"/>
                    </w:rPr>
                    <w:t>，足够容纳本项目废水排入，因此，可依托。</w:t>
                  </w:r>
                </w:p>
              </w:tc>
            </w:tr>
          </w:tbl>
          <w:p w14:paraId="67FBB21B">
            <w:pPr>
              <w:autoSpaceDE w:val="0"/>
              <w:autoSpaceDN w:val="0"/>
              <w:adjustRightInd w:val="0"/>
              <w:snapToGrid w:val="0"/>
              <w:spacing w:line="520" w:lineRule="exact"/>
              <w:rPr>
                <w:rFonts w:hint="default" w:ascii="Times New Roman" w:hAnsi="Times New Roman" w:eastAsia="宋体" w:cs="Times New Roman"/>
                <w:b/>
                <w:bCs/>
                <w:kern w:val="0"/>
                <w:sz w:val="24"/>
                <w:lang w:val="en-US" w:eastAsia="zh-CN"/>
              </w:rPr>
            </w:pPr>
            <w:r>
              <w:rPr>
                <w:rFonts w:hint="default" w:ascii="Times New Roman" w:hAnsi="Times New Roman" w:cs="Times New Roman"/>
                <w:b/>
                <w:bCs/>
                <w:kern w:val="0"/>
                <w:sz w:val="24"/>
                <w:lang w:val="en-US" w:eastAsia="zh-CN"/>
              </w:rPr>
              <w:t>4</w:t>
            </w:r>
            <w:r>
              <w:rPr>
                <w:rFonts w:hint="default" w:ascii="Times New Roman" w:hAnsi="Times New Roman" w:cs="Times New Roman"/>
                <w:b/>
                <w:bCs/>
                <w:kern w:val="0"/>
                <w:sz w:val="24"/>
              </w:rPr>
              <w:t>、</w:t>
            </w:r>
            <w:r>
              <w:rPr>
                <w:rFonts w:hint="default" w:ascii="Times New Roman" w:hAnsi="Times New Roman" w:cs="Times New Roman"/>
                <w:b/>
                <w:bCs/>
                <w:kern w:val="0"/>
                <w:sz w:val="24"/>
                <w:lang w:val="en-US" w:eastAsia="zh-CN"/>
              </w:rPr>
              <w:t>试验室检测指标</w:t>
            </w:r>
          </w:p>
          <w:p w14:paraId="557A8EE4">
            <w:pPr>
              <w:numPr>
                <w:ilvl w:val="0"/>
                <w:numId w:val="0"/>
              </w:numPr>
              <w:spacing w:line="520" w:lineRule="exact"/>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本项目试验室检测指标见下表。</w:t>
            </w:r>
          </w:p>
          <w:p w14:paraId="133B8A35">
            <w:pPr>
              <w:numPr>
                <w:ilvl w:val="0"/>
                <w:numId w:val="0"/>
              </w:numPr>
              <w:spacing w:line="520" w:lineRule="exact"/>
              <w:jc w:val="center"/>
              <w:rPr>
                <w:rFonts w:hint="default" w:ascii="Times New Roman" w:hAnsi="Times New Roman" w:cs="Times New Roman"/>
                <w:b/>
                <w:bCs/>
                <w:kern w:val="2"/>
                <w:sz w:val="24"/>
                <w:szCs w:val="32"/>
                <w:u w:val="none"/>
                <w:lang w:val="en-US" w:eastAsia="zh-CN" w:bidi="ar-SA"/>
              </w:rPr>
            </w:pPr>
            <w:r>
              <w:rPr>
                <w:rFonts w:hint="default" w:ascii="Times New Roman" w:hAnsi="Times New Roman" w:cs="Times New Roman"/>
                <w:b/>
                <w:bCs/>
                <w:kern w:val="2"/>
                <w:sz w:val="24"/>
                <w:szCs w:val="32"/>
                <w:u w:val="none"/>
                <w:lang w:val="en-US" w:eastAsia="zh-CN" w:bidi="ar-SA"/>
              </w:rPr>
              <w:t xml:space="preserve"> 表2-3  项目试验室检测指标一览表</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919"/>
              <w:gridCol w:w="1416"/>
              <w:gridCol w:w="6196"/>
            </w:tblGrid>
            <w:tr w14:paraId="778FB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46" w:type="pct"/>
                  <w:vAlign w:val="center"/>
                </w:tcPr>
                <w:p w14:paraId="4849F24C">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501" w:type="pct"/>
                  <w:vAlign w:val="center"/>
                </w:tcPr>
                <w:p w14:paraId="632DA257">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试验室名称</w:t>
                  </w:r>
                </w:p>
              </w:tc>
              <w:tc>
                <w:tcPr>
                  <w:tcW w:w="772" w:type="pct"/>
                  <w:vAlign w:val="center"/>
                </w:tcPr>
                <w:p w14:paraId="141C8847">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检测类别</w:t>
                  </w:r>
                </w:p>
              </w:tc>
              <w:tc>
                <w:tcPr>
                  <w:tcW w:w="3379" w:type="pct"/>
                  <w:vAlign w:val="center"/>
                </w:tcPr>
                <w:p w14:paraId="11DB7EFB">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指标</w:t>
                  </w:r>
                </w:p>
              </w:tc>
            </w:tr>
            <w:tr w14:paraId="70BE8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346" w:type="pct"/>
                  <w:vAlign w:val="center"/>
                </w:tcPr>
                <w:p w14:paraId="7D08EC34">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501" w:type="pct"/>
                  <w:vMerge w:val="restart"/>
                  <w:vAlign w:val="center"/>
                </w:tcPr>
                <w:p w14:paraId="1D3CCF48">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选矿试验室</w:t>
                  </w:r>
                </w:p>
              </w:tc>
              <w:tc>
                <w:tcPr>
                  <w:tcW w:w="772" w:type="pct"/>
                  <w:vAlign w:val="center"/>
                </w:tcPr>
                <w:p w14:paraId="12DBE0AE">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钼矿石（原矿、岩粉）</w:t>
                  </w:r>
                </w:p>
              </w:tc>
              <w:tc>
                <w:tcPr>
                  <w:tcW w:w="3379" w:type="pct"/>
                  <w:vAlign w:val="center"/>
                </w:tcPr>
                <w:p w14:paraId="0571D550">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Mo、Cu、Fe、W</w:t>
                  </w:r>
                </w:p>
              </w:tc>
            </w:tr>
            <w:tr w14:paraId="5E2DE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7" w:hRule="atLeast"/>
              </w:trPr>
              <w:tc>
                <w:tcPr>
                  <w:tcW w:w="346" w:type="pct"/>
                  <w:vAlign w:val="center"/>
                </w:tcPr>
                <w:p w14:paraId="4E3683BB">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501" w:type="pct"/>
                  <w:vMerge w:val="continue"/>
                  <w:vAlign w:val="center"/>
                </w:tcPr>
                <w:p w14:paraId="06354B6A">
                  <w:pPr>
                    <w:jc w:val="center"/>
                    <w:rPr>
                      <w:rFonts w:hint="default" w:ascii="Times New Roman" w:hAnsi="Times New Roman" w:eastAsia="宋体" w:cs="Times New Roman"/>
                      <w:sz w:val="21"/>
                      <w:szCs w:val="21"/>
                    </w:rPr>
                  </w:pPr>
                </w:p>
              </w:tc>
              <w:tc>
                <w:tcPr>
                  <w:tcW w:w="772" w:type="pct"/>
                  <w:vAlign w:val="center"/>
                </w:tcPr>
                <w:p w14:paraId="218B34F6">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钼尾矿</w:t>
                  </w:r>
                </w:p>
              </w:tc>
              <w:tc>
                <w:tcPr>
                  <w:tcW w:w="3379" w:type="pct"/>
                  <w:vAlign w:val="center"/>
                </w:tcPr>
                <w:p w14:paraId="71A8B20C">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Mo</w:t>
                  </w:r>
                </w:p>
              </w:tc>
            </w:tr>
            <w:tr w14:paraId="376B8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46" w:type="pct"/>
                  <w:vAlign w:val="center"/>
                </w:tcPr>
                <w:p w14:paraId="3AB91911">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501" w:type="pct"/>
                  <w:vMerge w:val="continue"/>
                  <w:vAlign w:val="center"/>
                </w:tcPr>
                <w:p w14:paraId="65CB4C4A">
                  <w:pPr>
                    <w:jc w:val="center"/>
                    <w:rPr>
                      <w:rFonts w:hint="default" w:ascii="Times New Roman" w:hAnsi="Times New Roman" w:eastAsia="宋体" w:cs="Times New Roman"/>
                      <w:sz w:val="21"/>
                      <w:szCs w:val="21"/>
                    </w:rPr>
                  </w:pPr>
                </w:p>
              </w:tc>
              <w:tc>
                <w:tcPr>
                  <w:tcW w:w="772" w:type="pct"/>
                  <w:vAlign w:val="center"/>
                </w:tcPr>
                <w:p w14:paraId="4EA0772D">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钼精矿</w:t>
                  </w:r>
                </w:p>
              </w:tc>
              <w:tc>
                <w:tcPr>
                  <w:tcW w:w="3379" w:type="pct"/>
                  <w:vAlign w:val="center"/>
                </w:tcPr>
                <w:p w14:paraId="5B06B666">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Mo、Cu、P、Pb</w:t>
                  </w:r>
                </w:p>
              </w:tc>
            </w:tr>
            <w:tr w14:paraId="0B4CE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46" w:type="pct"/>
                  <w:vAlign w:val="center"/>
                </w:tcPr>
                <w:p w14:paraId="5ADBCF8F">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501" w:type="pct"/>
                  <w:vMerge w:val="continue"/>
                  <w:vAlign w:val="center"/>
                </w:tcPr>
                <w:p w14:paraId="47FAB844">
                  <w:pPr>
                    <w:jc w:val="center"/>
                    <w:rPr>
                      <w:rFonts w:hint="default" w:ascii="Times New Roman" w:hAnsi="Times New Roman" w:eastAsia="宋体" w:cs="Times New Roman"/>
                      <w:sz w:val="21"/>
                      <w:szCs w:val="21"/>
                    </w:rPr>
                  </w:pPr>
                </w:p>
              </w:tc>
              <w:tc>
                <w:tcPr>
                  <w:tcW w:w="772" w:type="pct"/>
                  <w:vAlign w:val="center"/>
                </w:tcPr>
                <w:p w14:paraId="1891F0F6">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铜原矿</w:t>
                  </w:r>
                </w:p>
              </w:tc>
              <w:tc>
                <w:tcPr>
                  <w:tcW w:w="3379" w:type="pct"/>
                  <w:vAlign w:val="center"/>
                </w:tcPr>
                <w:p w14:paraId="170EE838">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Mo、Cu</w:t>
                  </w:r>
                </w:p>
              </w:tc>
            </w:tr>
            <w:tr w14:paraId="64177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46" w:type="pct"/>
                  <w:vAlign w:val="center"/>
                </w:tcPr>
                <w:p w14:paraId="674112A4">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501" w:type="pct"/>
                  <w:vMerge w:val="continue"/>
                  <w:vAlign w:val="center"/>
                </w:tcPr>
                <w:p w14:paraId="1D047B12">
                  <w:pPr>
                    <w:jc w:val="center"/>
                    <w:rPr>
                      <w:rFonts w:hint="default" w:ascii="Times New Roman" w:hAnsi="Times New Roman" w:eastAsia="宋体" w:cs="Times New Roman"/>
                      <w:sz w:val="21"/>
                      <w:szCs w:val="21"/>
                    </w:rPr>
                  </w:pPr>
                </w:p>
              </w:tc>
              <w:tc>
                <w:tcPr>
                  <w:tcW w:w="772" w:type="pct"/>
                  <w:vAlign w:val="center"/>
                </w:tcPr>
                <w:p w14:paraId="027C51E9">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铜尾矿</w:t>
                  </w:r>
                </w:p>
              </w:tc>
              <w:tc>
                <w:tcPr>
                  <w:tcW w:w="3379" w:type="pct"/>
                  <w:vAlign w:val="center"/>
                </w:tcPr>
                <w:p w14:paraId="088FCEC9">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Cu</w:t>
                  </w:r>
                </w:p>
              </w:tc>
            </w:tr>
            <w:tr w14:paraId="53E9D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46" w:type="pct"/>
                  <w:vAlign w:val="center"/>
                </w:tcPr>
                <w:p w14:paraId="595382B5">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501" w:type="pct"/>
                  <w:vMerge w:val="continue"/>
                  <w:vAlign w:val="center"/>
                </w:tcPr>
                <w:p w14:paraId="50AE6DA7">
                  <w:pPr>
                    <w:jc w:val="center"/>
                    <w:rPr>
                      <w:rFonts w:hint="default" w:ascii="Times New Roman" w:hAnsi="Times New Roman" w:eastAsia="宋体" w:cs="Times New Roman"/>
                      <w:sz w:val="21"/>
                      <w:szCs w:val="21"/>
                    </w:rPr>
                  </w:pPr>
                </w:p>
              </w:tc>
              <w:tc>
                <w:tcPr>
                  <w:tcW w:w="772" w:type="pct"/>
                  <w:vAlign w:val="center"/>
                </w:tcPr>
                <w:p w14:paraId="10771D51">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铜精矿</w:t>
                  </w:r>
                </w:p>
              </w:tc>
              <w:tc>
                <w:tcPr>
                  <w:tcW w:w="3379" w:type="pct"/>
                  <w:vAlign w:val="center"/>
                </w:tcPr>
                <w:p w14:paraId="053E2FED">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Cu、Ag</w:t>
                  </w:r>
                </w:p>
              </w:tc>
            </w:tr>
            <w:tr w14:paraId="29072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346" w:type="pct"/>
                  <w:vAlign w:val="center"/>
                </w:tcPr>
                <w:p w14:paraId="35BC8A85">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7</w:t>
                  </w:r>
                </w:p>
              </w:tc>
              <w:tc>
                <w:tcPr>
                  <w:tcW w:w="501" w:type="pct"/>
                  <w:vAlign w:val="center"/>
                </w:tcPr>
                <w:p w14:paraId="638ECF48">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安全试验室</w:t>
                  </w:r>
                </w:p>
              </w:tc>
              <w:tc>
                <w:tcPr>
                  <w:tcW w:w="772" w:type="pct"/>
                  <w:shd w:val="clear" w:color="auto" w:fill="auto"/>
                  <w:vAlign w:val="center"/>
                </w:tcPr>
                <w:p w14:paraId="6505291B">
                  <w:pPr>
                    <w:keepNext w:val="0"/>
                    <w:keepLines w:val="0"/>
                    <w:pageBreakBefore w:val="0"/>
                    <w:suppressLineNumbers w:val="0"/>
                    <w:kinsoku/>
                    <w:wordWrap/>
                    <w:overflowPunct/>
                    <w:topLinePunct w:val="0"/>
                    <w:autoSpaceDE/>
                    <w:autoSpaceDN/>
                    <w:bidi w:val="0"/>
                    <w:adjustRightInd w:val="0"/>
                    <w:spacing w:before="0" w:beforeAutospacing="0" w:after="0" w:afterAutospacing="0"/>
                    <w:ind w:left="0" w:leftChars="0" w:right="0" w:rightChars="0"/>
                    <w:jc w:val="center"/>
                    <w:textAlignment w:val="auto"/>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cs="Times New Roman"/>
                      <w:bCs/>
                      <w:color w:val="auto"/>
                      <w:kern w:val="0"/>
                      <w:szCs w:val="21"/>
                    </w:rPr>
                    <w:t>岩石试验</w:t>
                  </w:r>
                </w:p>
              </w:tc>
              <w:tc>
                <w:tcPr>
                  <w:tcW w:w="3379" w:type="pct"/>
                  <w:shd w:val="clear" w:color="auto" w:fill="auto"/>
                  <w:vAlign w:val="center"/>
                </w:tcPr>
                <w:p w14:paraId="08A3F570">
                  <w:pPr>
                    <w:keepNext w:val="0"/>
                    <w:keepLines w:val="0"/>
                    <w:pageBreakBefore w:val="0"/>
                    <w:suppressLineNumbers w:val="0"/>
                    <w:kinsoku/>
                    <w:wordWrap/>
                    <w:overflowPunct/>
                    <w:topLinePunct w:val="0"/>
                    <w:autoSpaceDE/>
                    <w:autoSpaceDN/>
                    <w:bidi w:val="0"/>
                    <w:adjustRightInd w:val="0"/>
                    <w:spacing w:before="0" w:beforeAutospacing="0" w:after="0" w:afterAutospacing="0"/>
                    <w:ind w:left="0" w:leftChars="0" w:right="0" w:rightChars="0"/>
                    <w:textAlignment w:val="auto"/>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cs="Times New Roman"/>
                      <w:bCs/>
                      <w:color w:val="auto"/>
                      <w:kern w:val="0"/>
                      <w:szCs w:val="21"/>
                    </w:rPr>
                    <w:t>土工物理性</w:t>
                  </w:r>
                  <w:r>
                    <w:rPr>
                      <w:rFonts w:hint="default" w:ascii="Times New Roman" w:hAnsi="Times New Roman" w:cs="Times New Roman"/>
                      <w:bCs/>
                      <w:color w:val="auto"/>
                      <w:kern w:val="0"/>
                      <w:szCs w:val="21"/>
                      <w:lang w:eastAsia="zh-CN"/>
                    </w:rPr>
                    <w:t>（</w:t>
                  </w:r>
                  <w:r>
                    <w:rPr>
                      <w:rFonts w:hint="default" w:ascii="Times New Roman" w:hAnsi="Times New Roman" w:cs="Times New Roman"/>
                      <w:bCs/>
                      <w:color w:val="auto"/>
                      <w:kern w:val="0"/>
                      <w:szCs w:val="21"/>
                    </w:rPr>
                    <w:t>含水率、比重、容重、液塑限</w:t>
                  </w:r>
                  <w:r>
                    <w:rPr>
                      <w:rFonts w:hint="default" w:ascii="Times New Roman" w:hAnsi="Times New Roman" w:cs="Times New Roman"/>
                      <w:bCs/>
                      <w:color w:val="auto"/>
                      <w:kern w:val="0"/>
                      <w:szCs w:val="21"/>
                      <w:lang w:eastAsia="zh-CN"/>
                    </w:rPr>
                    <w:t>）</w:t>
                  </w:r>
                  <w:r>
                    <w:rPr>
                      <w:rFonts w:hint="default" w:ascii="Times New Roman" w:hAnsi="Times New Roman" w:cs="Times New Roman"/>
                      <w:bCs/>
                      <w:color w:val="auto"/>
                      <w:kern w:val="0"/>
                      <w:szCs w:val="21"/>
                    </w:rPr>
                    <w:t>、颗粒分析粒经组成、渗透系数指标、压缩系数、压缩模量、前期固结压力、回弹指数、固结系数等、岩块抗压强度、土工剪切测试</w:t>
                  </w:r>
                  <w:r>
                    <w:rPr>
                      <w:rFonts w:hint="default" w:ascii="Times New Roman" w:hAnsi="Times New Roman" w:cs="Times New Roman"/>
                      <w:bCs/>
                      <w:color w:val="auto"/>
                      <w:kern w:val="0"/>
                      <w:szCs w:val="21"/>
                      <w:lang w:eastAsia="zh-CN"/>
                    </w:rPr>
                    <w:t>、</w:t>
                  </w:r>
                  <w:r>
                    <w:rPr>
                      <w:rFonts w:hint="default" w:ascii="Times New Roman" w:hAnsi="Times New Roman" w:cs="Times New Roman"/>
                      <w:bCs/>
                      <w:color w:val="auto"/>
                      <w:kern w:val="0"/>
                      <w:szCs w:val="21"/>
                    </w:rPr>
                    <w:t>声波测试、岩体锚杆核载观测、岩体锚杆应力观测</w:t>
                  </w:r>
                  <w:r>
                    <w:rPr>
                      <w:rFonts w:hint="default" w:ascii="Times New Roman" w:hAnsi="Times New Roman" w:cs="Times New Roman"/>
                      <w:bCs/>
                      <w:color w:val="auto"/>
                      <w:kern w:val="0"/>
                      <w:szCs w:val="21"/>
                      <w:lang w:eastAsia="zh-CN"/>
                    </w:rPr>
                    <w:t>、</w:t>
                  </w:r>
                  <w:r>
                    <w:rPr>
                      <w:rFonts w:hint="default" w:ascii="Times New Roman" w:hAnsi="Times New Roman" w:cs="Times New Roman"/>
                      <w:bCs/>
                      <w:color w:val="auto"/>
                      <w:kern w:val="0"/>
                      <w:szCs w:val="21"/>
                      <w:lang w:val="en-US" w:eastAsia="zh-CN"/>
                    </w:rPr>
                    <w:t>动力特性测试</w:t>
                  </w:r>
                </w:p>
              </w:tc>
            </w:tr>
          </w:tbl>
          <w:p w14:paraId="6B2F73B9">
            <w:pPr>
              <w:autoSpaceDE w:val="0"/>
              <w:autoSpaceDN w:val="0"/>
              <w:adjustRightInd w:val="0"/>
              <w:snapToGrid w:val="0"/>
              <w:spacing w:line="520" w:lineRule="exact"/>
              <w:rPr>
                <w:rFonts w:hint="default" w:ascii="Times New Roman" w:hAnsi="Times New Roman" w:cs="Times New Roman"/>
                <w:b/>
                <w:bCs/>
                <w:kern w:val="0"/>
                <w:sz w:val="24"/>
                <w:lang w:val="en-US" w:eastAsia="zh-CN"/>
              </w:rPr>
            </w:pPr>
          </w:p>
          <w:p w14:paraId="0DF3A556">
            <w:pPr>
              <w:autoSpaceDE w:val="0"/>
              <w:autoSpaceDN w:val="0"/>
              <w:adjustRightInd w:val="0"/>
              <w:snapToGrid w:val="0"/>
              <w:spacing w:line="520" w:lineRule="exact"/>
              <w:rPr>
                <w:rFonts w:hint="default" w:ascii="Times New Roman" w:hAnsi="Times New Roman" w:cs="Times New Roman"/>
                <w:b/>
                <w:bCs/>
                <w:sz w:val="24"/>
                <w:lang w:val="en-US"/>
              </w:rPr>
            </w:pPr>
            <w:r>
              <w:rPr>
                <w:rFonts w:hint="default" w:ascii="Times New Roman" w:hAnsi="Times New Roman" w:cs="Times New Roman"/>
                <w:b/>
                <w:bCs/>
                <w:kern w:val="0"/>
                <w:sz w:val="24"/>
                <w:lang w:val="en-US" w:eastAsia="zh-CN"/>
              </w:rPr>
              <w:t>5</w:t>
            </w:r>
            <w:r>
              <w:rPr>
                <w:rFonts w:hint="default" w:ascii="Times New Roman" w:hAnsi="Times New Roman" w:cs="Times New Roman"/>
                <w:b/>
                <w:bCs/>
                <w:kern w:val="0"/>
                <w:sz w:val="24"/>
              </w:rPr>
              <w:t>、</w:t>
            </w:r>
            <w:r>
              <w:rPr>
                <w:rFonts w:hint="default" w:ascii="Times New Roman" w:hAnsi="Times New Roman" w:cs="Times New Roman"/>
                <w:b/>
                <w:bCs/>
                <w:sz w:val="24"/>
                <w:lang w:val="en-US" w:eastAsia="zh-CN"/>
              </w:rPr>
              <w:t>试验室检测方案</w:t>
            </w:r>
          </w:p>
          <w:p w14:paraId="3C38A66B">
            <w:pPr>
              <w:numPr>
                <w:ilvl w:val="0"/>
                <w:numId w:val="0"/>
              </w:numPr>
              <w:adjustRightInd w:val="0"/>
              <w:snapToGrid w:val="0"/>
              <w:spacing w:line="360" w:lineRule="auto"/>
              <w:jc w:val="center"/>
              <w:rPr>
                <w:rFonts w:hint="default" w:ascii="Times New Roman" w:hAnsi="Times New Roman" w:cs="Times New Roman"/>
                <w:b/>
                <w:bCs/>
                <w:kern w:val="2"/>
                <w:sz w:val="24"/>
                <w:szCs w:val="32"/>
                <w:u w:val="none"/>
                <w:lang w:val="en-US" w:eastAsia="zh-CN" w:bidi="ar-SA"/>
              </w:rPr>
            </w:pPr>
            <w:r>
              <w:rPr>
                <w:rFonts w:hint="default" w:ascii="Times New Roman" w:hAnsi="Times New Roman" w:cs="Times New Roman"/>
                <w:b/>
                <w:bCs/>
                <w:kern w:val="2"/>
                <w:sz w:val="24"/>
                <w:szCs w:val="32"/>
                <w:u w:val="none"/>
                <w:lang w:val="en-US" w:eastAsia="zh-CN" w:bidi="ar-SA"/>
              </w:rPr>
              <w:t>表2-4  项目检测方案一览表</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3598"/>
              <w:gridCol w:w="1873"/>
              <w:gridCol w:w="1982"/>
            </w:tblGrid>
            <w:tr w14:paraId="7B48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34" w:type="pct"/>
                  <w:vAlign w:val="center"/>
                </w:tcPr>
                <w:p w14:paraId="538DF520">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1963" w:type="pct"/>
                  <w:vAlign w:val="center"/>
                </w:tcPr>
                <w:p w14:paraId="6AC255BB">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名称</w:t>
                  </w:r>
                </w:p>
              </w:tc>
              <w:tc>
                <w:tcPr>
                  <w:tcW w:w="1022" w:type="pct"/>
                  <w:vAlign w:val="center"/>
                </w:tcPr>
                <w:p w14:paraId="76AA6E44">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检测数量（个/a）</w:t>
                  </w:r>
                </w:p>
              </w:tc>
              <w:tc>
                <w:tcPr>
                  <w:tcW w:w="1080" w:type="pct"/>
                  <w:vAlign w:val="center"/>
                </w:tcPr>
                <w:p w14:paraId="486E5C55">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备注</w:t>
                  </w:r>
                </w:p>
              </w:tc>
            </w:tr>
            <w:tr w14:paraId="63A09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00" w:type="pct"/>
                  <w:gridSpan w:val="4"/>
                  <w:vAlign w:val="center"/>
                </w:tcPr>
                <w:p w14:paraId="43634779">
                  <w:pPr>
                    <w:jc w:val="center"/>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选矿试验</w:t>
                  </w:r>
                </w:p>
              </w:tc>
            </w:tr>
            <w:tr w14:paraId="1B524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34" w:type="pct"/>
                  <w:vAlign w:val="center"/>
                </w:tcPr>
                <w:p w14:paraId="65903575">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963" w:type="pct"/>
                  <w:vAlign w:val="center"/>
                </w:tcPr>
                <w:p w14:paraId="7E963CE6">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原矿（粒径＞32mm）</w:t>
                  </w:r>
                </w:p>
              </w:tc>
              <w:tc>
                <w:tcPr>
                  <w:tcW w:w="1022" w:type="pct"/>
                  <w:vAlign w:val="center"/>
                </w:tcPr>
                <w:p w14:paraId="39D53980">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1080" w:type="pct"/>
                  <w:vAlign w:val="center"/>
                </w:tcPr>
                <w:p w14:paraId="631BCC5D">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单样重约200kg</w:t>
                  </w:r>
                </w:p>
              </w:tc>
            </w:tr>
            <w:tr w14:paraId="43B88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34" w:type="pct"/>
                  <w:vAlign w:val="center"/>
                </w:tcPr>
                <w:p w14:paraId="4381FEAE">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963" w:type="pct"/>
                  <w:vAlign w:val="center"/>
                </w:tcPr>
                <w:p w14:paraId="0A067323">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原矿（12mm＜粒径≤32mm）</w:t>
                  </w:r>
                </w:p>
              </w:tc>
              <w:tc>
                <w:tcPr>
                  <w:tcW w:w="1022" w:type="pct"/>
                  <w:vAlign w:val="center"/>
                </w:tcPr>
                <w:p w14:paraId="299627F0">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1080" w:type="pct"/>
                  <w:vAlign w:val="center"/>
                </w:tcPr>
                <w:p w14:paraId="3242BCC0">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单样重约100kg</w:t>
                  </w:r>
                </w:p>
              </w:tc>
            </w:tr>
            <w:tr w14:paraId="607D9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34" w:type="pct"/>
                  <w:vAlign w:val="center"/>
                </w:tcPr>
                <w:p w14:paraId="1030F918">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963" w:type="pct"/>
                  <w:vAlign w:val="center"/>
                </w:tcPr>
                <w:p w14:paraId="1DA7ED1E">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原矿（5mm＜粒径≤12mm）</w:t>
                  </w:r>
                </w:p>
              </w:tc>
              <w:tc>
                <w:tcPr>
                  <w:tcW w:w="1022" w:type="pct"/>
                  <w:vAlign w:val="center"/>
                </w:tcPr>
                <w:p w14:paraId="68C34829">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500</w:t>
                  </w:r>
                </w:p>
              </w:tc>
              <w:tc>
                <w:tcPr>
                  <w:tcW w:w="1080" w:type="pct"/>
                  <w:vAlign w:val="center"/>
                </w:tcPr>
                <w:p w14:paraId="16EC7CD3">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单样重约15kg</w:t>
                  </w:r>
                </w:p>
              </w:tc>
            </w:tr>
            <w:tr w14:paraId="26467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34" w:type="pct"/>
                  <w:vAlign w:val="center"/>
                </w:tcPr>
                <w:p w14:paraId="70A97FFD">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963" w:type="pct"/>
                  <w:vAlign w:val="center"/>
                </w:tcPr>
                <w:p w14:paraId="1E05E66D">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原矿（1mm＜粒径≤5mm）</w:t>
                  </w:r>
                </w:p>
              </w:tc>
              <w:tc>
                <w:tcPr>
                  <w:tcW w:w="1022" w:type="pct"/>
                  <w:vAlign w:val="center"/>
                </w:tcPr>
                <w:p w14:paraId="73739DAF">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500</w:t>
                  </w:r>
                </w:p>
              </w:tc>
              <w:tc>
                <w:tcPr>
                  <w:tcW w:w="1080" w:type="pct"/>
                  <w:vAlign w:val="center"/>
                </w:tcPr>
                <w:p w14:paraId="53F8020E">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单样重约5.0kg</w:t>
                  </w:r>
                </w:p>
              </w:tc>
            </w:tr>
            <w:tr w14:paraId="5AA2E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34" w:type="pct"/>
                  <w:vAlign w:val="center"/>
                </w:tcPr>
                <w:p w14:paraId="42A4BC40">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963" w:type="pct"/>
                  <w:vAlign w:val="center"/>
                </w:tcPr>
                <w:p w14:paraId="58D7D688">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原矿（粒径＜1mm）</w:t>
                  </w:r>
                </w:p>
              </w:tc>
              <w:tc>
                <w:tcPr>
                  <w:tcW w:w="1022" w:type="pct"/>
                  <w:vAlign w:val="center"/>
                </w:tcPr>
                <w:p w14:paraId="4DF2BEFA">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w:t>
                  </w:r>
                </w:p>
              </w:tc>
              <w:tc>
                <w:tcPr>
                  <w:tcW w:w="1080" w:type="pct"/>
                  <w:vAlign w:val="center"/>
                </w:tcPr>
                <w:p w14:paraId="4F55F4C1">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单样重约1.0kg</w:t>
                  </w:r>
                </w:p>
              </w:tc>
            </w:tr>
            <w:tr w14:paraId="7654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34" w:type="pct"/>
                  <w:vAlign w:val="center"/>
                </w:tcPr>
                <w:p w14:paraId="1616F600">
                  <w:pPr>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6</w:t>
                  </w:r>
                </w:p>
              </w:tc>
              <w:tc>
                <w:tcPr>
                  <w:tcW w:w="1963" w:type="pct"/>
                  <w:vAlign w:val="center"/>
                </w:tcPr>
                <w:p w14:paraId="52CA5231">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原矿（粒径＜1mm）</w:t>
                  </w:r>
                </w:p>
              </w:tc>
              <w:tc>
                <w:tcPr>
                  <w:tcW w:w="1022" w:type="pct"/>
                  <w:vAlign w:val="center"/>
                </w:tcPr>
                <w:p w14:paraId="4D32CE77">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1000</w:t>
                  </w:r>
                </w:p>
              </w:tc>
              <w:tc>
                <w:tcPr>
                  <w:tcW w:w="1080" w:type="pct"/>
                  <w:vMerge w:val="restart"/>
                  <w:vAlign w:val="center"/>
                </w:tcPr>
                <w:p w14:paraId="668F321E">
                  <w:pPr>
                    <w:jc w:val="center"/>
                    <w:rPr>
                      <w:rFonts w:hint="default" w:ascii="Times New Roman" w:hAnsi="Times New Roman" w:eastAsia="宋体" w:cs="Times New Roman"/>
                      <w:sz w:val="21"/>
                      <w:szCs w:val="21"/>
                    </w:rPr>
                  </w:pPr>
                  <w:r>
                    <w:rPr>
                      <w:rFonts w:hint="eastAsia" w:cs="Times New Roman"/>
                      <w:sz w:val="21"/>
                      <w:szCs w:val="21"/>
                      <w:lang w:val="en-US" w:eastAsia="zh-CN"/>
                    </w:rPr>
                    <w:t>矿浆，</w:t>
                  </w:r>
                  <w:r>
                    <w:rPr>
                      <w:rFonts w:hint="default" w:ascii="Times New Roman" w:hAnsi="Times New Roman" w:eastAsia="宋体" w:cs="Times New Roman"/>
                      <w:sz w:val="21"/>
                      <w:szCs w:val="21"/>
                    </w:rPr>
                    <w:t>单样重约50g</w:t>
                  </w:r>
                </w:p>
              </w:tc>
            </w:tr>
            <w:tr w14:paraId="7B88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34" w:type="pct"/>
                  <w:vAlign w:val="center"/>
                </w:tcPr>
                <w:p w14:paraId="58936C4E">
                  <w:pPr>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7</w:t>
                  </w:r>
                </w:p>
              </w:tc>
              <w:tc>
                <w:tcPr>
                  <w:tcW w:w="1963" w:type="pct"/>
                  <w:vAlign w:val="center"/>
                </w:tcPr>
                <w:p w14:paraId="1AF9E7C6">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精矿</w:t>
                  </w:r>
                </w:p>
              </w:tc>
              <w:tc>
                <w:tcPr>
                  <w:tcW w:w="1022" w:type="pct"/>
                  <w:vAlign w:val="center"/>
                </w:tcPr>
                <w:p w14:paraId="524DCF8D">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1000</w:t>
                  </w:r>
                </w:p>
              </w:tc>
              <w:tc>
                <w:tcPr>
                  <w:tcW w:w="1080" w:type="pct"/>
                  <w:vMerge w:val="continue"/>
                  <w:vAlign w:val="center"/>
                </w:tcPr>
                <w:p w14:paraId="09D54E5D">
                  <w:pPr>
                    <w:jc w:val="center"/>
                    <w:rPr>
                      <w:rFonts w:hint="default" w:ascii="Times New Roman" w:hAnsi="Times New Roman" w:eastAsia="宋体" w:cs="Times New Roman"/>
                      <w:sz w:val="21"/>
                      <w:szCs w:val="21"/>
                    </w:rPr>
                  </w:pPr>
                </w:p>
              </w:tc>
            </w:tr>
            <w:tr w14:paraId="1B87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34" w:type="pct"/>
                  <w:vAlign w:val="center"/>
                </w:tcPr>
                <w:p w14:paraId="48079DA4">
                  <w:pPr>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8</w:t>
                  </w:r>
                </w:p>
              </w:tc>
              <w:tc>
                <w:tcPr>
                  <w:tcW w:w="1963" w:type="pct"/>
                  <w:vAlign w:val="center"/>
                </w:tcPr>
                <w:p w14:paraId="5111E63D">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尾矿</w:t>
                  </w:r>
                </w:p>
              </w:tc>
              <w:tc>
                <w:tcPr>
                  <w:tcW w:w="1022" w:type="pct"/>
                  <w:vAlign w:val="center"/>
                </w:tcPr>
                <w:p w14:paraId="1F93D578">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1000</w:t>
                  </w:r>
                </w:p>
              </w:tc>
              <w:tc>
                <w:tcPr>
                  <w:tcW w:w="1080" w:type="pct"/>
                  <w:vMerge w:val="continue"/>
                  <w:vAlign w:val="center"/>
                </w:tcPr>
                <w:p w14:paraId="4ED2B599">
                  <w:pPr>
                    <w:jc w:val="center"/>
                    <w:rPr>
                      <w:rFonts w:hint="default" w:ascii="Times New Roman" w:hAnsi="Times New Roman" w:eastAsia="宋体" w:cs="Times New Roman"/>
                      <w:sz w:val="21"/>
                      <w:szCs w:val="21"/>
                    </w:rPr>
                  </w:pPr>
                </w:p>
              </w:tc>
            </w:tr>
            <w:tr w14:paraId="1416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00" w:type="pct"/>
                  <w:gridSpan w:val="4"/>
                  <w:vAlign w:val="center"/>
                </w:tcPr>
                <w:p w14:paraId="3CD4DA3D">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安全测试试验</w:t>
                  </w:r>
                </w:p>
              </w:tc>
            </w:tr>
            <w:tr w14:paraId="6B72C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34" w:type="pct"/>
                  <w:vAlign w:val="center"/>
                </w:tcPr>
                <w:p w14:paraId="5465AE17">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p>
              </w:tc>
              <w:tc>
                <w:tcPr>
                  <w:tcW w:w="1963" w:type="pct"/>
                  <w:vAlign w:val="center"/>
                </w:tcPr>
                <w:p w14:paraId="74CAFDB0">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岩石</w:t>
                  </w:r>
                </w:p>
              </w:tc>
              <w:tc>
                <w:tcPr>
                  <w:tcW w:w="1022" w:type="pct"/>
                  <w:vAlign w:val="center"/>
                </w:tcPr>
                <w:p w14:paraId="1CB14F23">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120</w:t>
                  </w:r>
                </w:p>
              </w:tc>
              <w:tc>
                <w:tcPr>
                  <w:tcW w:w="1080" w:type="pct"/>
                  <w:vAlign w:val="center"/>
                </w:tcPr>
                <w:p w14:paraId="64C5AA09">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单样重约5</w:t>
                  </w:r>
                  <w:r>
                    <w:rPr>
                      <w:rFonts w:hint="eastAsia" w:cs="Times New Roman"/>
                      <w:sz w:val="21"/>
                      <w:szCs w:val="21"/>
                      <w:lang w:val="en-US" w:eastAsia="zh-CN"/>
                    </w:rPr>
                    <w:t>k</w:t>
                  </w:r>
                  <w:r>
                    <w:rPr>
                      <w:rFonts w:hint="default" w:ascii="Times New Roman" w:hAnsi="Times New Roman" w:eastAsia="宋体" w:cs="Times New Roman"/>
                      <w:sz w:val="21"/>
                      <w:szCs w:val="21"/>
                    </w:rPr>
                    <w:t>g</w:t>
                  </w:r>
                </w:p>
              </w:tc>
            </w:tr>
          </w:tbl>
          <w:p w14:paraId="585141AA">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textAlignment w:val="auto"/>
              <w:rPr>
                <w:rFonts w:hint="default" w:ascii="Times New Roman" w:hAnsi="Times New Roman" w:cs="Times New Roman"/>
                <w:b/>
                <w:bCs/>
                <w:kern w:val="2"/>
                <w:sz w:val="24"/>
                <w:szCs w:val="32"/>
                <w:u w:val="none"/>
                <w:lang w:val="en-US" w:eastAsia="zh-CN" w:bidi="ar-SA"/>
              </w:rPr>
            </w:pPr>
            <w:r>
              <w:rPr>
                <w:rFonts w:hint="eastAsia" w:cs="Times New Roman"/>
                <w:b/>
                <w:bCs/>
                <w:sz w:val="24"/>
                <w:lang w:val="en-US" w:eastAsia="zh-CN"/>
              </w:rPr>
              <w:t>6、项目设备清单</w:t>
            </w:r>
          </w:p>
          <w:p w14:paraId="22D14DD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b/>
                <w:bCs/>
                <w:kern w:val="2"/>
                <w:sz w:val="24"/>
                <w:szCs w:val="32"/>
                <w:u w:val="none"/>
                <w:lang w:val="en-US" w:eastAsia="zh-CN" w:bidi="ar-SA"/>
              </w:rPr>
            </w:pPr>
            <w:r>
              <w:rPr>
                <w:rFonts w:hint="eastAsia" w:cs="Times New Roman"/>
                <w:b w:val="0"/>
                <w:bCs w:val="0"/>
                <w:kern w:val="2"/>
                <w:sz w:val="24"/>
                <w:szCs w:val="32"/>
                <w:u w:val="none"/>
                <w:lang w:val="en-US" w:eastAsia="zh-CN" w:bidi="ar-SA"/>
              </w:rPr>
              <w:t>本项目</w:t>
            </w:r>
            <w:r>
              <w:rPr>
                <w:rFonts w:hint="default" w:ascii="Times New Roman" w:hAnsi="Times New Roman" w:cs="Times New Roman"/>
                <w:b w:val="0"/>
                <w:bCs w:val="0"/>
                <w:kern w:val="2"/>
                <w:sz w:val="24"/>
                <w:szCs w:val="32"/>
                <w:u w:val="none"/>
                <w:lang w:val="en-US" w:eastAsia="zh-CN" w:bidi="ar-SA"/>
              </w:rPr>
              <w:t>选矿试验室新增设备 61 台（套），安全试验室新增设备 46 台（套）</w:t>
            </w:r>
            <w:r>
              <w:rPr>
                <w:rFonts w:hint="eastAsia" w:cs="Times New Roman"/>
                <w:b w:val="0"/>
                <w:bCs w:val="0"/>
                <w:kern w:val="2"/>
                <w:sz w:val="24"/>
                <w:szCs w:val="32"/>
                <w:u w:val="none"/>
                <w:lang w:val="en-US" w:eastAsia="zh-CN" w:bidi="ar-SA"/>
              </w:rPr>
              <w:t>，具体设备见下表。</w:t>
            </w:r>
          </w:p>
          <w:p w14:paraId="45F71B1A">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Times New Roman" w:hAnsi="Times New Roman" w:cs="Times New Roman"/>
                <w:b/>
                <w:bCs/>
                <w:kern w:val="2"/>
                <w:sz w:val="24"/>
                <w:szCs w:val="32"/>
                <w:u w:val="none"/>
                <w:lang w:val="en-US" w:eastAsia="zh-CN" w:bidi="ar-SA"/>
              </w:rPr>
            </w:pPr>
            <w:r>
              <w:rPr>
                <w:rFonts w:hint="default" w:ascii="Times New Roman" w:hAnsi="Times New Roman" w:cs="Times New Roman"/>
                <w:b/>
                <w:bCs/>
                <w:kern w:val="2"/>
                <w:sz w:val="24"/>
                <w:szCs w:val="32"/>
                <w:u w:val="none"/>
                <w:lang w:val="en-US" w:eastAsia="zh-CN" w:bidi="ar-SA"/>
              </w:rPr>
              <w:t>表2-</w:t>
            </w:r>
            <w:r>
              <w:rPr>
                <w:rFonts w:hint="eastAsia" w:cs="Times New Roman"/>
                <w:b/>
                <w:bCs/>
                <w:kern w:val="2"/>
                <w:sz w:val="24"/>
                <w:szCs w:val="32"/>
                <w:u w:val="none"/>
                <w:lang w:val="en-US" w:eastAsia="zh-CN" w:bidi="ar-SA"/>
              </w:rPr>
              <w:t>5</w:t>
            </w:r>
            <w:r>
              <w:rPr>
                <w:rFonts w:hint="default" w:ascii="Times New Roman" w:hAnsi="Times New Roman" w:cs="Times New Roman"/>
                <w:b/>
                <w:bCs/>
                <w:kern w:val="2"/>
                <w:sz w:val="24"/>
                <w:szCs w:val="32"/>
                <w:u w:val="none"/>
                <w:lang w:val="en-US" w:eastAsia="zh-CN" w:bidi="ar-SA"/>
              </w:rPr>
              <w:t xml:space="preserve">  项目</w:t>
            </w:r>
            <w:r>
              <w:rPr>
                <w:rFonts w:hint="eastAsia" w:cs="Times New Roman"/>
                <w:b/>
                <w:bCs/>
                <w:kern w:val="2"/>
                <w:sz w:val="24"/>
                <w:szCs w:val="32"/>
                <w:u w:val="none"/>
                <w:lang w:val="en-US" w:eastAsia="zh-CN" w:bidi="ar-SA"/>
              </w:rPr>
              <w:t>设备清单</w:t>
            </w:r>
            <w:r>
              <w:rPr>
                <w:rFonts w:hint="default" w:ascii="Times New Roman" w:hAnsi="Times New Roman" w:cs="Times New Roman"/>
                <w:b/>
                <w:bCs/>
                <w:kern w:val="2"/>
                <w:sz w:val="24"/>
                <w:szCs w:val="32"/>
                <w:u w:val="none"/>
                <w:lang w:val="en-US" w:eastAsia="zh-CN" w:bidi="ar-SA"/>
              </w:rPr>
              <w:t>一览表</w:t>
            </w:r>
          </w:p>
          <w:tbl>
            <w:tblPr>
              <w:tblStyle w:val="114"/>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69"/>
              <w:gridCol w:w="3422"/>
              <w:gridCol w:w="3523"/>
              <w:gridCol w:w="1351"/>
            </w:tblGrid>
            <w:tr w14:paraId="57609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518EFBB5">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序号</w:t>
                  </w:r>
                </w:p>
              </w:tc>
              <w:tc>
                <w:tcPr>
                  <w:tcW w:w="1867" w:type="pct"/>
                  <w:tcBorders>
                    <w:tl2br w:val="nil"/>
                    <w:tr2bl w:val="nil"/>
                  </w:tcBorders>
                  <w:vAlign w:val="center"/>
                </w:tcPr>
                <w:p w14:paraId="657F6492">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设备名称</w:t>
                  </w:r>
                </w:p>
              </w:tc>
              <w:tc>
                <w:tcPr>
                  <w:tcW w:w="1921" w:type="pct"/>
                  <w:tcBorders>
                    <w:tl2br w:val="nil"/>
                    <w:tr2bl w:val="nil"/>
                  </w:tcBorders>
                  <w:vAlign w:val="center"/>
                </w:tcPr>
                <w:p w14:paraId="483E9D11">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型号</w:t>
                  </w:r>
                </w:p>
              </w:tc>
              <w:tc>
                <w:tcPr>
                  <w:tcW w:w="736" w:type="pct"/>
                  <w:tcBorders>
                    <w:tl2br w:val="nil"/>
                    <w:tr2bl w:val="nil"/>
                  </w:tcBorders>
                  <w:vAlign w:val="center"/>
                </w:tcPr>
                <w:p w14:paraId="1E4A4FF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数量（台/套）</w:t>
                  </w:r>
                </w:p>
              </w:tc>
            </w:tr>
            <w:tr w14:paraId="38058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5000" w:type="pct"/>
                  <w:gridSpan w:val="4"/>
                  <w:tcBorders>
                    <w:tl2br w:val="nil"/>
                    <w:tr2bl w:val="nil"/>
                  </w:tcBorders>
                  <w:vAlign w:val="center"/>
                </w:tcPr>
                <w:p w14:paraId="0D9F8699">
                  <w:pPr>
                    <w:keepNext w:val="0"/>
                    <w:keepLines w:val="0"/>
                    <w:pageBreakBefore w:val="0"/>
                    <w:widowControl w:val="0"/>
                    <w:kinsoku/>
                    <w:wordWrap/>
                    <w:overflowPunct/>
                    <w:topLinePunct w:val="0"/>
                    <w:autoSpaceDE/>
                    <w:autoSpaceDN/>
                    <w:bidi w:val="0"/>
                    <w:adjustRightInd/>
                    <w:snapToGrid/>
                    <w:spacing w:line="240" w:lineRule="auto"/>
                    <w:ind w:left="0" w:leftChars="0" w:right="0" w:firstLine="210" w:firstLineChars="100"/>
                    <w:jc w:val="left"/>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b w:val="0"/>
                      <w:bCs w:val="0"/>
                      <w:spacing w:val="0"/>
                      <w:position w:val="0"/>
                      <w:sz w:val="21"/>
                      <w:szCs w:val="21"/>
                      <w:lang w:val="en-US" w:eastAsia="zh-CN"/>
                    </w:rPr>
                    <w:t>一</w:t>
                  </w:r>
                  <w:r>
                    <w:rPr>
                      <w:rFonts w:hint="eastAsia" w:ascii="Times New Roman" w:hAnsi="Times New Roman" w:eastAsia="宋体" w:cs="Times New Roman"/>
                      <w:b w:val="0"/>
                      <w:bCs w:val="0"/>
                      <w:spacing w:val="0"/>
                      <w:position w:val="0"/>
                      <w:sz w:val="21"/>
                      <w:szCs w:val="21"/>
                      <w:lang w:val="en-US" w:eastAsia="zh-CN"/>
                    </w:rPr>
                    <w:t xml:space="preserve">  </w:t>
                  </w:r>
                  <w:r>
                    <w:rPr>
                      <w:rFonts w:hint="default" w:ascii="Times New Roman" w:hAnsi="Times New Roman" w:eastAsia="宋体" w:cs="Times New Roman"/>
                      <w:b w:val="0"/>
                      <w:bCs w:val="0"/>
                      <w:spacing w:val="0"/>
                      <w:position w:val="0"/>
                      <w:sz w:val="21"/>
                      <w:szCs w:val="21"/>
                    </w:rPr>
                    <w:t>选矿试验室主要设备</w:t>
                  </w:r>
                </w:p>
              </w:tc>
            </w:tr>
            <w:tr w14:paraId="7FD9F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1683C6E0">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p>
              </w:tc>
              <w:tc>
                <w:tcPr>
                  <w:tcW w:w="1867" w:type="pct"/>
                  <w:tcBorders>
                    <w:tl2br w:val="nil"/>
                    <w:tr2bl w:val="nil"/>
                  </w:tcBorders>
                  <w:vAlign w:val="center"/>
                </w:tcPr>
                <w:p w14:paraId="592B6E3D">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X 射线荧光光谱仪</w:t>
                  </w:r>
                </w:p>
              </w:tc>
              <w:tc>
                <w:tcPr>
                  <w:tcW w:w="1921" w:type="pct"/>
                  <w:tcBorders>
                    <w:tl2br w:val="nil"/>
                    <w:tr2bl w:val="nil"/>
                  </w:tcBorders>
                  <w:vAlign w:val="center"/>
                </w:tcPr>
                <w:p w14:paraId="10A3AF00">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日本理学ZXS-Primus IV</w:t>
                  </w:r>
                </w:p>
              </w:tc>
              <w:tc>
                <w:tcPr>
                  <w:tcW w:w="736" w:type="pct"/>
                  <w:tcBorders>
                    <w:tl2br w:val="nil"/>
                    <w:tr2bl w:val="nil"/>
                  </w:tcBorders>
                  <w:vAlign w:val="center"/>
                </w:tcPr>
                <w:p w14:paraId="25461B04">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p>
              </w:tc>
            </w:tr>
            <w:tr w14:paraId="036DB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49E885B9">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2</w:t>
                  </w:r>
                </w:p>
              </w:tc>
              <w:tc>
                <w:tcPr>
                  <w:tcW w:w="1867" w:type="pct"/>
                  <w:tcBorders>
                    <w:tl2br w:val="nil"/>
                    <w:tr2bl w:val="nil"/>
                  </w:tcBorders>
                  <w:vAlign w:val="center"/>
                </w:tcPr>
                <w:p w14:paraId="649F5FF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气质联用色谱仪</w:t>
                  </w:r>
                </w:p>
              </w:tc>
              <w:tc>
                <w:tcPr>
                  <w:tcW w:w="1921" w:type="pct"/>
                  <w:tcBorders>
                    <w:tl2br w:val="nil"/>
                    <w:tr2bl w:val="nil"/>
                  </w:tcBorders>
                  <w:vAlign w:val="center"/>
                </w:tcPr>
                <w:p w14:paraId="483240C5">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美国安捷伦 5997B-MSD</w:t>
                  </w:r>
                </w:p>
              </w:tc>
              <w:tc>
                <w:tcPr>
                  <w:tcW w:w="736" w:type="pct"/>
                  <w:tcBorders>
                    <w:tl2br w:val="nil"/>
                    <w:tr2bl w:val="nil"/>
                  </w:tcBorders>
                  <w:vAlign w:val="center"/>
                </w:tcPr>
                <w:p w14:paraId="165572B4">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p>
              </w:tc>
            </w:tr>
            <w:tr w14:paraId="4A2FB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4DA0A61D">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3</w:t>
                  </w:r>
                </w:p>
              </w:tc>
              <w:tc>
                <w:tcPr>
                  <w:tcW w:w="1867" w:type="pct"/>
                  <w:tcBorders>
                    <w:tl2br w:val="nil"/>
                    <w:tr2bl w:val="nil"/>
                  </w:tcBorders>
                  <w:vAlign w:val="center"/>
                </w:tcPr>
                <w:p w14:paraId="2E8B94A5">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电感耦合等离子发射光谱仪</w:t>
                  </w:r>
                </w:p>
              </w:tc>
              <w:tc>
                <w:tcPr>
                  <w:tcW w:w="1921" w:type="pct"/>
                  <w:tcBorders>
                    <w:tl2br w:val="nil"/>
                    <w:tr2bl w:val="nil"/>
                  </w:tcBorders>
                  <w:vAlign w:val="center"/>
                </w:tcPr>
                <w:p w14:paraId="27426FA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美国安捷伦5110 ICP-OES</w:t>
                  </w:r>
                </w:p>
              </w:tc>
              <w:tc>
                <w:tcPr>
                  <w:tcW w:w="736" w:type="pct"/>
                  <w:tcBorders>
                    <w:tl2br w:val="nil"/>
                    <w:tr2bl w:val="nil"/>
                  </w:tcBorders>
                  <w:vAlign w:val="center"/>
                </w:tcPr>
                <w:p w14:paraId="638B64BF">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p>
              </w:tc>
            </w:tr>
            <w:tr w14:paraId="1583D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2CA13AD0">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4</w:t>
                  </w:r>
                </w:p>
              </w:tc>
              <w:tc>
                <w:tcPr>
                  <w:tcW w:w="1867" w:type="pct"/>
                  <w:tcBorders>
                    <w:tl2br w:val="nil"/>
                    <w:tr2bl w:val="nil"/>
                  </w:tcBorders>
                  <w:vAlign w:val="center"/>
                </w:tcPr>
                <w:p w14:paraId="689AB505">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高频红外碳硫仪</w:t>
                  </w:r>
                </w:p>
              </w:tc>
              <w:tc>
                <w:tcPr>
                  <w:tcW w:w="1921" w:type="pct"/>
                  <w:tcBorders>
                    <w:tl2br w:val="nil"/>
                    <w:tr2bl w:val="nil"/>
                  </w:tcBorders>
                  <w:vAlign w:val="center"/>
                </w:tcPr>
                <w:p w14:paraId="72CF3FF3">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德国埃尔特 CS-800</w:t>
                  </w:r>
                </w:p>
              </w:tc>
              <w:tc>
                <w:tcPr>
                  <w:tcW w:w="736" w:type="pct"/>
                  <w:tcBorders>
                    <w:tl2br w:val="nil"/>
                    <w:tr2bl w:val="nil"/>
                  </w:tcBorders>
                  <w:vAlign w:val="center"/>
                </w:tcPr>
                <w:p w14:paraId="55E364EA">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p>
              </w:tc>
            </w:tr>
            <w:tr w14:paraId="2C6BE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7EAC8CEA">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5</w:t>
                  </w:r>
                </w:p>
              </w:tc>
              <w:tc>
                <w:tcPr>
                  <w:tcW w:w="1867" w:type="pct"/>
                  <w:tcBorders>
                    <w:tl2br w:val="nil"/>
                    <w:tr2bl w:val="nil"/>
                  </w:tcBorders>
                  <w:vAlign w:val="center"/>
                </w:tcPr>
                <w:p w14:paraId="7B9FD2A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激光粒度分析仪</w:t>
                  </w:r>
                </w:p>
              </w:tc>
              <w:tc>
                <w:tcPr>
                  <w:tcW w:w="1921" w:type="pct"/>
                  <w:tcBorders>
                    <w:tl2br w:val="nil"/>
                    <w:tr2bl w:val="nil"/>
                  </w:tcBorders>
                  <w:vAlign w:val="center"/>
                </w:tcPr>
                <w:p w14:paraId="4D215B5C">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荷兰马尔文帕纳科 Mastersize 2000E</w:t>
                  </w:r>
                </w:p>
              </w:tc>
              <w:tc>
                <w:tcPr>
                  <w:tcW w:w="736" w:type="pct"/>
                  <w:tcBorders>
                    <w:tl2br w:val="nil"/>
                    <w:tr2bl w:val="nil"/>
                  </w:tcBorders>
                  <w:vAlign w:val="center"/>
                </w:tcPr>
                <w:p w14:paraId="511994BD">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p>
              </w:tc>
            </w:tr>
            <w:tr w14:paraId="63959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63D69E5F">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6</w:t>
                  </w:r>
                </w:p>
              </w:tc>
              <w:tc>
                <w:tcPr>
                  <w:tcW w:w="1867" w:type="pct"/>
                  <w:tcBorders>
                    <w:tl2br w:val="nil"/>
                    <w:tr2bl w:val="nil"/>
                  </w:tcBorders>
                  <w:vAlign w:val="center"/>
                </w:tcPr>
                <w:p w14:paraId="5D3CC657">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原子吸收分光光度计</w:t>
                  </w:r>
                </w:p>
              </w:tc>
              <w:tc>
                <w:tcPr>
                  <w:tcW w:w="1921" w:type="pct"/>
                  <w:tcBorders>
                    <w:tl2br w:val="nil"/>
                    <w:tr2bl w:val="nil"/>
                  </w:tcBorders>
                  <w:vAlign w:val="center"/>
                </w:tcPr>
                <w:p w14:paraId="40837DE9">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北京瑞利 WFX110</w:t>
                  </w:r>
                </w:p>
              </w:tc>
              <w:tc>
                <w:tcPr>
                  <w:tcW w:w="736" w:type="pct"/>
                  <w:tcBorders>
                    <w:tl2br w:val="nil"/>
                    <w:tr2bl w:val="nil"/>
                  </w:tcBorders>
                  <w:vAlign w:val="center"/>
                </w:tcPr>
                <w:p w14:paraId="6C581BA5">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2</w:t>
                  </w:r>
                </w:p>
              </w:tc>
            </w:tr>
            <w:tr w14:paraId="2645E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118DBE13">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7</w:t>
                  </w:r>
                </w:p>
              </w:tc>
              <w:tc>
                <w:tcPr>
                  <w:tcW w:w="1867" w:type="pct"/>
                  <w:tcBorders>
                    <w:tl2br w:val="nil"/>
                    <w:tr2bl w:val="nil"/>
                  </w:tcBorders>
                  <w:vAlign w:val="center"/>
                </w:tcPr>
                <w:p w14:paraId="2CFEF935">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原子吸收分光光度计配套电脑</w:t>
                  </w:r>
                </w:p>
              </w:tc>
              <w:tc>
                <w:tcPr>
                  <w:tcW w:w="1921" w:type="pct"/>
                  <w:tcBorders>
                    <w:tl2br w:val="nil"/>
                    <w:tr2bl w:val="nil"/>
                  </w:tcBorders>
                  <w:vAlign w:val="center"/>
                </w:tcPr>
                <w:p w14:paraId="414682D6">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开天 M700</w:t>
                  </w:r>
                </w:p>
              </w:tc>
              <w:tc>
                <w:tcPr>
                  <w:tcW w:w="736" w:type="pct"/>
                  <w:tcBorders>
                    <w:tl2br w:val="nil"/>
                    <w:tr2bl w:val="nil"/>
                  </w:tcBorders>
                  <w:vAlign w:val="center"/>
                </w:tcPr>
                <w:p w14:paraId="01F7EA93">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p>
              </w:tc>
            </w:tr>
            <w:tr w14:paraId="0DD0C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0DFA9553">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8</w:t>
                  </w:r>
                </w:p>
              </w:tc>
              <w:tc>
                <w:tcPr>
                  <w:tcW w:w="1867" w:type="pct"/>
                  <w:tcBorders>
                    <w:tl2br w:val="nil"/>
                    <w:tr2bl w:val="nil"/>
                  </w:tcBorders>
                  <w:vAlign w:val="center"/>
                </w:tcPr>
                <w:p w14:paraId="6338887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原子吸收分光光度计配套打印机</w:t>
                  </w:r>
                </w:p>
              </w:tc>
              <w:tc>
                <w:tcPr>
                  <w:tcW w:w="1921" w:type="pct"/>
                  <w:tcBorders>
                    <w:tl2br w:val="nil"/>
                    <w:tr2bl w:val="nil"/>
                  </w:tcBorders>
                  <w:vAlign w:val="center"/>
                </w:tcPr>
                <w:p w14:paraId="66502A2F">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FAX-L160</w:t>
                  </w:r>
                </w:p>
              </w:tc>
              <w:tc>
                <w:tcPr>
                  <w:tcW w:w="736" w:type="pct"/>
                  <w:tcBorders>
                    <w:tl2br w:val="nil"/>
                    <w:tr2bl w:val="nil"/>
                  </w:tcBorders>
                  <w:vAlign w:val="center"/>
                </w:tcPr>
                <w:p w14:paraId="00A80D2B">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p>
              </w:tc>
            </w:tr>
            <w:tr w14:paraId="23558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0DF8107F">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9</w:t>
                  </w:r>
                </w:p>
              </w:tc>
              <w:tc>
                <w:tcPr>
                  <w:tcW w:w="1867" w:type="pct"/>
                  <w:tcBorders>
                    <w:tl2br w:val="nil"/>
                    <w:tr2bl w:val="nil"/>
                  </w:tcBorders>
                  <w:vAlign w:val="center"/>
                </w:tcPr>
                <w:p w14:paraId="07EDD41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全自动熔样机</w:t>
                  </w:r>
                </w:p>
              </w:tc>
              <w:tc>
                <w:tcPr>
                  <w:tcW w:w="1921" w:type="pct"/>
                  <w:tcBorders>
                    <w:tl2br w:val="nil"/>
                    <w:tr2bl w:val="nil"/>
                  </w:tcBorders>
                  <w:vAlign w:val="center"/>
                </w:tcPr>
                <w:p w14:paraId="7D8E9C1A">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洛阳超耐 CNRY-02C</w:t>
                  </w:r>
                </w:p>
              </w:tc>
              <w:tc>
                <w:tcPr>
                  <w:tcW w:w="736" w:type="pct"/>
                  <w:tcBorders>
                    <w:tl2br w:val="nil"/>
                    <w:tr2bl w:val="nil"/>
                  </w:tcBorders>
                  <w:vAlign w:val="center"/>
                </w:tcPr>
                <w:p w14:paraId="010195D0">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5</w:t>
                  </w:r>
                </w:p>
              </w:tc>
            </w:tr>
            <w:tr w14:paraId="6683D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4786868E">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10</w:t>
                  </w:r>
                </w:p>
              </w:tc>
              <w:tc>
                <w:tcPr>
                  <w:tcW w:w="1867" w:type="pct"/>
                  <w:tcBorders>
                    <w:tl2br w:val="nil"/>
                    <w:tr2bl w:val="nil"/>
                  </w:tcBorders>
                  <w:vAlign w:val="center"/>
                </w:tcPr>
                <w:p w14:paraId="53D0C43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智能称样机</w:t>
                  </w:r>
                </w:p>
              </w:tc>
              <w:tc>
                <w:tcPr>
                  <w:tcW w:w="1921" w:type="pct"/>
                  <w:tcBorders>
                    <w:tl2br w:val="nil"/>
                    <w:tr2bl w:val="nil"/>
                  </w:tcBorders>
                  <w:vAlign w:val="center"/>
                </w:tcPr>
                <w:p w14:paraId="79D1FFA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洛阳海纳</w:t>
                  </w:r>
                  <w:r>
                    <w:rPr>
                      <w:rFonts w:hint="eastAsia" w:ascii="Times New Roman" w:hAnsi="Times New Roman" w:eastAsia="宋体" w:cs="Times New Roman"/>
                      <w:spacing w:val="0"/>
                      <w:position w:val="0"/>
                      <w:sz w:val="21"/>
                      <w:szCs w:val="21"/>
                      <w:lang w:val="en-US" w:eastAsia="zh-CN"/>
                    </w:rPr>
                    <w:t xml:space="preserve"> </w:t>
                  </w:r>
                  <w:r>
                    <w:rPr>
                      <w:rFonts w:hint="default" w:ascii="Times New Roman" w:hAnsi="Times New Roman" w:eastAsia="宋体" w:cs="Times New Roman"/>
                      <w:spacing w:val="0"/>
                      <w:position w:val="0"/>
                      <w:sz w:val="21"/>
                      <w:szCs w:val="21"/>
                    </w:rPr>
                    <w:t>HNJC-ATW01</w:t>
                  </w:r>
                </w:p>
              </w:tc>
              <w:tc>
                <w:tcPr>
                  <w:tcW w:w="736" w:type="pct"/>
                  <w:tcBorders>
                    <w:tl2br w:val="nil"/>
                    <w:tr2bl w:val="nil"/>
                  </w:tcBorders>
                  <w:vAlign w:val="center"/>
                </w:tcPr>
                <w:p w14:paraId="0EE011CB">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2</w:t>
                  </w:r>
                </w:p>
              </w:tc>
            </w:tr>
            <w:tr w14:paraId="389EC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6EDDBCAF">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11</w:t>
                  </w:r>
                </w:p>
              </w:tc>
              <w:tc>
                <w:tcPr>
                  <w:tcW w:w="1867" w:type="pct"/>
                  <w:tcBorders>
                    <w:tl2br w:val="nil"/>
                    <w:tr2bl w:val="nil"/>
                  </w:tcBorders>
                  <w:vAlign w:val="center"/>
                </w:tcPr>
                <w:p w14:paraId="4D60DC0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水质分析仪</w:t>
                  </w:r>
                </w:p>
              </w:tc>
              <w:tc>
                <w:tcPr>
                  <w:tcW w:w="1921" w:type="pct"/>
                  <w:tcBorders>
                    <w:tl2br w:val="nil"/>
                    <w:tr2bl w:val="nil"/>
                  </w:tcBorders>
                  <w:vAlign w:val="center"/>
                </w:tcPr>
                <w:p w14:paraId="6157F939">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美国哈希 DR1900</w:t>
                  </w:r>
                </w:p>
              </w:tc>
              <w:tc>
                <w:tcPr>
                  <w:tcW w:w="736" w:type="pct"/>
                  <w:tcBorders>
                    <w:tl2br w:val="nil"/>
                    <w:tr2bl w:val="nil"/>
                  </w:tcBorders>
                  <w:vAlign w:val="center"/>
                </w:tcPr>
                <w:p w14:paraId="0E445CA3">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p>
              </w:tc>
            </w:tr>
            <w:tr w14:paraId="2457E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43C8EF85">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11</w:t>
                  </w:r>
                </w:p>
              </w:tc>
              <w:tc>
                <w:tcPr>
                  <w:tcW w:w="1867" w:type="pct"/>
                  <w:tcBorders>
                    <w:tl2br w:val="nil"/>
                    <w:tr2bl w:val="nil"/>
                  </w:tcBorders>
                  <w:vAlign w:val="center"/>
                </w:tcPr>
                <w:p w14:paraId="2D034F67">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微波消解仪</w:t>
                  </w:r>
                </w:p>
              </w:tc>
              <w:tc>
                <w:tcPr>
                  <w:tcW w:w="1921" w:type="pct"/>
                  <w:tcBorders>
                    <w:tl2br w:val="nil"/>
                    <w:tr2bl w:val="nil"/>
                  </w:tcBorders>
                  <w:vAlign w:val="center"/>
                </w:tcPr>
                <w:p w14:paraId="451E5918">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美国 CEM MARS</w:t>
                  </w:r>
                </w:p>
              </w:tc>
              <w:tc>
                <w:tcPr>
                  <w:tcW w:w="736" w:type="pct"/>
                  <w:tcBorders>
                    <w:tl2br w:val="nil"/>
                    <w:tr2bl w:val="nil"/>
                  </w:tcBorders>
                  <w:vAlign w:val="center"/>
                </w:tcPr>
                <w:p w14:paraId="54AE77B4">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p>
              </w:tc>
            </w:tr>
            <w:tr w14:paraId="0DFE9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2D37500F">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12</w:t>
                  </w:r>
                </w:p>
              </w:tc>
              <w:tc>
                <w:tcPr>
                  <w:tcW w:w="1867" w:type="pct"/>
                  <w:tcBorders>
                    <w:tl2br w:val="nil"/>
                    <w:tr2bl w:val="nil"/>
                  </w:tcBorders>
                  <w:vAlign w:val="center"/>
                </w:tcPr>
                <w:p w14:paraId="742777A9">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X射线衍射仪</w:t>
                  </w:r>
                </w:p>
              </w:tc>
              <w:tc>
                <w:tcPr>
                  <w:tcW w:w="1921" w:type="pct"/>
                  <w:tcBorders>
                    <w:tl2br w:val="nil"/>
                    <w:tr2bl w:val="nil"/>
                  </w:tcBorders>
                  <w:vAlign w:val="center"/>
                </w:tcPr>
                <w:p w14:paraId="11C3554F">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日本岛津 XRD-6000</w:t>
                  </w:r>
                </w:p>
              </w:tc>
              <w:tc>
                <w:tcPr>
                  <w:tcW w:w="736" w:type="pct"/>
                  <w:tcBorders>
                    <w:tl2br w:val="nil"/>
                    <w:tr2bl w:val="nil"/>
                  </w:tcBorders>
                  <w:vAlign w:val="center"/>
                </w:tcPr>
                <w:p w14:paraId="460D155B">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p>
              </w:tc>
            </w:tr>
            <w:tr w14:paraId="014A2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19113E5A">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13</w:t>
                  </w:r>
                </w:p>
              </w:tc>
              <w:tc>
                <w:tcPr>
                  <w:tcW w:w="1867" w:type="pct"/>
                  <w:tcBorders>
                    <w:tl2br w:val="nil"/>
                    <w:tr2bl w:val="nil"/>
                  </w:tcBorders>
                  <w:vAlign w:val="center"/>
                </w:tcPr>
                <w:p w14:paraId="759F4A41">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试验系统</w:t>
                  </w:r>
                </w:p>
              </w:tc>
              <w:tc>
                <w:tcPr>
                  <w:tcW w:w="1921" w:type="pct"/>
                  <w:tcBorders>
                    <w:tl2br w:val="nil"/>
                    <w:tr2bl w:val="nil"/>
                  </w:tcBorders>
                  <w:vAlign w:val="center"/>
                </w:tcPr>
                <w:p w14:paraId="65F5151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p>
              </w:tc>
              <w:tc>
                <w:tcPr>
                  <w:tcW w:w="736" w:type="pct"/>
                  <w:tcBorders>
                    <w:tl2br w:val="nil"/>
                    <w:tr2bl w:val="nil"/>
                  </w:tcBorders>
                  <w:vAlign w:val="center"/>
                </w:tcPr>
                <w:p w14:paraId="7DC58902">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p>
              </w:tc>
            </w:tr>
            <w:tr w14:paraId="4932F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3932015E">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14</w:t>
                  </w:r>
                </w:p>
              </w:tc>
              <w:tc>
                <w:tcPr>
                  <w:tcW w:w="1867" w:type="pct"/>
                  <w:tcBorders>
                    <w:tl2br w:val="nil"/>
                    <w:tr2bl w:val="nil"/>
                  </w:tcBorders>
                  <w:vAlign w:val="center"/>
                </w:tcPr>
                <w:p w14:paraId="0CB29E8A">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原子I型实验室专用超纯水机</w:t>
                  </w:r>
                </w:p>
              </w:tc>
              <w:tc>
                <w:tcPr>
                  <w:tcW w:w="1921" w:type="pct"/>
                  <w:tcBorders>
                    <w:tl2br w:val="nil"/>
                    <w:tr2bl w:val="nil"/>
                  </w:tcBorders>
                  <w:vAlign w:val="center"/>
                </w:tcPr>
                <w:p w14:paraId="6D936B93">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KL-UP-IV-20 型</w:t>
                  </w:r>
                </w:p>
              </w:tc>
              <w:tc>
                <w:tcPr>
                  <w:tcW w:w="736" w:type="pct"/>
                  <w:tcBorders>
                    <w:tl2br w:val="nil"/>
                    <w:tr2bl w:val="nil"/>
                  </w:tcBorders>
                  <w:vAlign w:val="center"/>
                </w:tcPr>
                <w:p w14:paraId="04B98DAB">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p>
              </w:tc>
            </w:tr>
            <w:tr w14:paraId="36994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406BAA1E">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15</w:t>
                  </w:r>
                </w:p>
              </w:tc>
              <w:tc>
                <w:tcPr>
                  <w:tcW w:w="1867" w:type="pct"/>
                  <w:tcBorders>
                    <w:tl2br w:val="nil"/>
                    <w:tr2bl w:val="nil"/>
                  </w:tcBorders>
                  <w:vAlign w:val="center"/>
                </w:tcPr>
                <w:p w14:paraId="2008732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自动取样机</w:t>
                  </w:r>
                </w:p>
              </w:tc>
              <w:tc>
                <w:tcPr>
                  <w:tcW w:w="1921" w:type="pct"/>
                  <w:tcBorders>
                    <w:tl2br w:val="nil"/>
                    <w:tr2bl w:val="nil"/>
                  </w:tcBorders>
                  <w:vAlign w:val="center"/>
                </w:tcPr>
                <w:p w14:paraId="2D32CDAE">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衡水特瑞 SL-5 KM1</w:t>
                  </w:r>
                </w:p>
              </w:tc>
              <w:tc>
                <w:tcPr>
                  <w:tcW w:w="736" w:type="pct"/>
                  <w:tcBorders>
                    <w:tl2br w:val="nil"/>
                    <w:tr2bl w:val="nil"/>
                  </w:tcBorders>
                  <w:vAlign w:val="center"/>
                </w:tcPr>
                <w:p w14:paraId="4CCED322">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p>
              </w:tc>
            </w:tr>
            <w:tr w14:paraId="0ABD4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507231EB">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16</w:t>
                  </w:r>
                </w:p>
              </w:tc>
              <w:tc>
                <w:tcPr>
                  <w:tcW w:w="1867" w:type="pct"/>
                  <w:tcBorders>
                    <w:tl2br w:val="nil"/>
                    <w:tr2bl w:val="nil"/>
                  </w:tcBorders>
                  <w:vAlign w:val="center"/>
                </w:tcPr>
                <w:p w14:paraId="1B97963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电热恒温干燥箱</w:t>
                  </w:r>
                </w:p>
              </w:tc>
              <w:tc>
                <w:tcPr>
                  <w:tcW w:w="1921" w:type="pct"/>
                  <w:tcBorders>
                    <w:tl2br w:val="nil"/>
                    <w:tr2bl w:val="nil"/>
                  </w:tcBorders>
                  <w:vAlign w:val="center"/>
                </w:tcPr>
                <w:p w14:paraId="71465C17">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101-1AB 型</w:t>
                  </w:r>
                </w:p>
              </w:tc>
              <w:tc>
                <w:tcPr>
                  <w:tcW w:w="736" w:type="pct"/>
                  <w:tcBorders>
                    <w:tl2br w:val="nil"/>
                    <w:tr2bl w:val="nil"/>
                  </w:tcBorders>
                  <w:vAlign w:val="center"/>
                </w:tcPr>
                <w:p w14:paraId="6DD224E9">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5</w:t>
                  </w:r>
                </w:p>
              </w:tc>
            </w:tr>
            <w:tr w14:paraId="619D5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0EE99103">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17</w:t>
                  </w:r>
                </w:p>
              </w:tc>
              <w:tc>
                <w:tcPr>
                  <w:tcW w:w="1867" w:type="pct"/>
                  <w:tcBorders>
                    <w:tl2br w:val="nil"/>
                    <w:tr2bl w:val="nil"/>
                  </w:tcBorders>
                  <w:vAlign w:val="center"/>
                </w:tcPr>
                <w:p w14:paraId="4AA37C86">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电导率测定仪</w:t>
                  </w:r>
                </w:p>
              </w:tc>
              <w:tc>
                <w:tcPr>
                  <w:tcW w:w="1921" w:type="pct"/>
                  <w:tcBorders>
                    <w:tl2br w:val="nil"/>
                    <w:tr2bl w:val="nil"/>
                  </w:tcBorders>
                  <w:vAlign w:val="center"/>
                </w:tcPr>
                <w:p w14:paraId="7821E944">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FE30 型</w:t>
                  </w:r>
                </w:p>
              </w:tc>
              <w:tc>
                <w:tcPr>
                  <w:tcW w:w="736" w:type="pct"/>
                  <w:tcBorders>
                    <w:tl2br w:val="nil"/>
                    <w:tr2bl w:val="nil"/>
                  </w:tcBorders>
                  <w:vAlign w:val="center"/>
                </w:tcPr>
                <w:p w14:paraId="52143EFD">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p>
              </w:tc>
            </w:tr>
            <w:tr w14:paraId="1D28F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5067026D">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18</w:t>
                  </w:r>
                </w:p>
              </w:tc>
              <w:tc>
                <w:tcPr>
                  <w:tcW w:w="1867" w:type="pct"/>
                  <w:tcBorders>
                    <w:tl2br w:val="nil"/>
                    <w:tr2bl w:val="nil"/>
                  </w:tcBorders>
                  <w:vAlign w:val="center"/>
                </w:tcPr>
                <w:p w14:paraId="2C48553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水份快速测定仪</w:t>
                  </w:r>
                </w:p>
              </w:tc>
              <w:tc>
                <w:tcPr>
                  <w:tcW w:w="1921" w:type="pct"/>
                  <w:tcBorders>
                    <w:tl2br w:val="nil"/>
                    <w:tr2bl w:val="nil"/>
                  </w:tcBorders>
                  <w:vAlign w:val="center"/>
                </w:tcPr>
                <w:p w14:paraId="466AE8C2">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WJSF-8000B</w:t>
                  </w:r>
                </w:p>
              </w:tc>
              <w:tc>
                <w:tcPr>
                  <w:tcW w:w="736" w:type="pct"/>
                  <w:tcBorders>
                    <w:tl2br w:val="nil"/>
                    <w:tr2bl w:val="nil"/>
                  </w:tcBorders>
                  <w:vAlign w:val="center"/>
                </w:tcPr>
                <w:p w14:paraId="11FB591A">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p>
              </w:tc>
            </w:tr>
            <w:tr w14:paraId="1E63F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4523E0E7">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19</w:t>
                  </w:r>
                </w:p>
              </w:tc>
              <w:tc>
                <w:tcPr>
                  <w:tcW w:w="1867" w:type="pct"/>
                  <w:tcBorders>
                    <w:tl2br w:val="nil"/>
                    <w:tr2bl w:val="nil"/>
                  </w:tcBorders>
                  <w:vAlign w:val="center"/>
                </w:tcPr>
                <w:p w14:paraId="12E28B0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电子天平</w:t>
                  </w:r>
                </w:p>
              </w:tc>
              <w:tc>
                <w:tcPr>
                  <w:tcW w:w="1921" w:type="pct"/>
                  <w:tcBorders>
                    <w:tl2br w:val="nil"/>
                    <w:tr2bl w:val="nil"/>
                  </w:tcBorders>
                  <w:vAlign w:val="center"/>
                </w:tcPr>
                <w:p w14:paraId="56CC5E62">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方盘 HX1001T</w:t>
                  </w:r>
                </w:p>
              </w:tc>
              <w:tc>
                <w:tcPr>
                  <w:tcW w:w="736" w:type="pct"/>
                  <w:tcBorders>
                    <w:tl2br w:val="nil"/>
                    <w:tr2bl w:val="nil"/>
                  </w:tcBorders>
                  <w:vAlign w:val="center"/>
                </w:tcPr>
                <w:p w14:paraId="64A3ED6A">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4</w:t>
                  </w:r>
                </w:p>
              </w:tc>
            </w:tr>
            <w:tr w14:paraId="26267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31D6E5C1">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20</w:t>
                  </w:r>
                </w:p>
              </w:tc>
              <w:tc>
                <w:tcPr>
                  <w:tcW w:w="1867" w:type="pct"/>
                  <w:tcBorders>
                    <w:tl2br w:val="nil"/>
                    <w:tr2bl w:val="nil"/>
                  </w:tcBorders>
                  <w:vAlign w:val="center"/>
                </w:tcPr>
                <w:p w14:paraId="0EDE55ED">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药物架盘天平</w:t>
                  </w:r>
                </w:p>
              </w:tc>
              <w:tc>
                <w:tcPr>
                  <w:tcW w:w="1921" w:type="pct"/>
                  <w:tcBorders>
                    <w:tl2br w:val="nil"/>
                    <w:tr2bl w:val="nil"/>
                  </w:tcBorders>
                  <w:vAlign w:val="center"/>
                </w:tcPr>
                <w:p w14:paraId="1E72B123">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JPT-05</w:t>
                  </w:r>
                </w:p>
              </w:tc>
              <w:tc>
                <w:tcPr>
                  <w:tcW w:w="736" w:type="pct"/>
                  <w:tcBorders>
                    <w:tl2br w:val="nil"/>
                    <w:tr2bl w:val="nil"/>
                  </w:tcBorders>
                  <w:vAlign w:val="center"/>
                </w:tcPr>
                <w:p w14:paraId="0FB52D90">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3</w:t>
                  </w:r>
                </w:p>
              </w:tc>
            </w:tr>
            <w:tr w14:paraId="5D273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7AF37BBE">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21</w:t>
                  </w:r>
                </w:p>
              </w:tc>
              <w:tc>
                <w:tcPr>
                  <w:tcW w:w="1867" w:type="pct"/>
                  <w:tcBorders>
                    <w:tl2br w:val="nil"/>
                    <w:tr2bl w:val="nil"/>
                  </w:tcBorders>
                  <w:vAlign w:val="center"/>
                </w:tcPr>
                <w:p w14:paraId="5737781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lang w:val="en-US" w:eastAsia="zh-CN"/>
                    </w:rPr>
                  </w:pPr>
                  <w:r>
                    <w:rPr>
                      <w:rFonts w:hint="eastAsia" w:cs="Times New Roman"/>
                      <w:spacing w:val="0"/>
                      <w:position w:val="0"/>
                      <w:sz w:val="21"/>
                      <w:szCs w:val="21"/>
                      <w:lang w:val="en-US" w:eastAsia="zh-CN"/>
                    </w:rPr>
                    <w:t>废气处理设施</w:t>
                  </w:r>
                </w:p>
              </w:tc>
              <w:tc>
                <w:tcPr>
                  <w:tcW w:w="1921" w:type="pct"/>
                  <w:tcBorders>
                    <w:tl2br w:val="nil"/>
                    <w:tr2bl w:val="nil"/>
                  </w:tcBorders>
                  <w:vAlign w:val="center"/>
                </w:tcPr>
                <w:p w14:paraId="27C2DCF0">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p>
              </w:tc>
              <w:tc>
                <w:tcPr>
                  <w:tcW w:w="736" w:type="pct"/>
                  <w:tcBorders>
                    <w:tl2br w:val="nil"/>
                    <w:tr2bl w:val="nil"/>
                  </w:tcBorders>
                  <w:vAlign w:val="center"/>
                </w:tcPr>
                <w:p w14:paraId="6108263E">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p>
              </w:tc>
            </w:tr>
            <w:tr w14:paraId="4B6DA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693AF8E1">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22</w:t>
                  </w:r>
                </w:p>
              </w:tc>
              <w:tc>
                <w:tcPr>
                  <w:tcW w:w="1867" w:type="pct"/>
                  <w:tcBorders>
                    <w:tl2br w:val="nil"/>
                    <w:tr2bl w:val="nil"/>
                  </w:tcBorders>
                  <w:vAlign w:val="center"/>
                </w:tcPr>
                <w:p w14:paraId="650F4AF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小型浮选试验系统</w:t>
                  </w:r>
                </w:p>
              </w:tc>
              <w:tc>
                <w:tcPr>
                  <w:tcW w:w="1921" w:type="pct"/>
                  <w:tcBorders>
                    <w:tl2br w:val="nil"/>
                    <w:tr2bl w:val="nil"/>
                  </w:tcBorders>
                  <w:vAlign w:val="center"/>
                </w:tcPr>
                <w:p w14:paraId="7BC0C28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p>
              </w:tc>
              <w:tc>
                <w:tcPr>
                  <w:tcW w:w="736" w:type="pct"/>
                  <w:tcBorders>
                    <w:tl2br w:val="nil"/>
                    <w:tr2bl w:val="nil"/>
                  </w:tcBorders>
                  <w:vAlign w:val="center"/>
                </w:tcPr>
                <w:p w14:paraId="2B05A25D">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p>
              </w:tc>
            </w:tr>
            <w:tr w14:paraId="66E22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431EA2B5">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23</w:t>
                  </w:r>
                </w:p>
              </w:tc>
              <w:tc>
                <w:tcPr>
                  <w:tcW w:w="1867" w:type="pct"/>
                  <w:tcBorders>
                    <w:tl2br w:val="nil"/>
                    <w:tr2bl w:val="nil"/>
                  </w:tcBorders>
                  <w:vAlign w:val="center"/>
                </w:tcPr>
                <w:p w14:paraId="23648FA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中型浮选试验系统</w:t>
                  </w:r>
                </w:p>
              </w:tc>
              <w:tc>
                <w:tcPr>
                  <w:tcW w:w="1921" w:type="pct"/>
                  <w:tcBorders>
                    <w:tl2br w:val="nil"/>
                    <w:tr2bl w:val="nil"/>
                  </w:tcBorders>
                  <w:vAlign w:val="center"/>
                </w:tcPr>
                <w:p w14:paraId="23D0C317">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p>
              </w:tc>
              <w:tc>
                <w:tcPr>
                  <w:tcW w:w="736" w:type="pct"/>
                  <w:tcBorders>
                    <w:tl2br w:val="nil"/>
                    <w:tr2bl w:val="nil"/>
                  </w:tcBorders>
                  <w:vAlign w:val="center"/>
                </w:tcPr>
                <w:p w14:paraId="52CB3B91">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p>
              </w:tc>
            </w:tr>
            <w:tr w14:paraId="5936C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0F3CF109">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24</w:t>
                  </w:r>
                </w:p>
              </w:tc>
              <w:tc>
                <w:tcPr>
                  <w:tcW w:w="1867" w:type="pct"/>
                  <w:tcBorders>
                    <w:tl2br w:val="nil"/>
                    <w:tr2bl w:val="nil"/>
                  </w:tcBorders>
                  <w:vAlign w:val="center"/>
                </w:tcPr>
                <w:p w14:paraId="69483EC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可见分光光度仪</w:t>
                  </w:r>
                </w:p>
              </w:tc>
              <w:tc>
                <w:tcPr>
                  <w:tcW w:w="1921" w:type="pct"/>
                  <w:tcBorders>
                    <w:tl2br w:val="nil"/>
                    <w:tr2bl w:val="nil"/>
                  </w:tcBorders>
                  <w:vAlign w:val="center"/>
                </w:tcPr>
                <w:p w14:paraId="2A1647D2">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722N 型</w:t>
                  </w:r>
                </w:p>
              </w:tc>
              <w:tc>
                <w:tcPr>
                  <w:tcW w:w="736" w:type="pct"/>
                  <w:tcBorders>
                    <w:tl2br w:val="nil"/>
                    <w:tr2bl w:val="nil"/>
                  </w:tcBorders>
                  <w:vAlign w:val="center"/>
                </w:tcPr>
                <w:p w14:paraId="306AE90A">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p>
              </w:tc>
            </w:tr>
            <w:tr w14:paraId="28037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261C94F5">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25</w:t>
                  </w:r>
                </w:p>
              </w:tc>
              <w:tc>
                <w:tcPr>
                  <w:tcW w:w="1867" w:type="pct"/>
                  <w:tcBorders>
                    <w:tl2br w:val="nil"/>
                    <w:tr2bl w:val="nil"/>
                  </w:tcBorders>
                  <w:vAlign w:val="center"/>
                </w:tcPr>
                <w:p w14:paraId="5162CBC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旋流粒度分析仪</w:t>
                  </w:r>
                </w:p>
              </w:tc>
              <w:tc>
                <w:tcPr>
                  <w:tcW w:w="1921" w:type="pct"/>
                  <w:tcBorders>
                    <w:tl2br w:val="nil"/>
                    <w:tr2bl w:val="nil"/>
                  </w:tcBorders>
                  <w:vAlign w:val="center"/>
                </w:tcPr>
                <w:p w14:paraId="3C2FAAB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p>
              </w:tc>
              <w:tc>
                <w:tcPr>
                  <w:tcW w:w="736" w:type="pct"/>
                  <w:tcBorders>
                    <w:tl2br w:val="nil"/>
                    <w:tr2bl w:val="nil"/>
                  </w:tcBorders>
                  <w:vAlign w:val="center"/>
                </w:tcPr>
                <w:p w14:paraId="67CF7833">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p>
              </w:tc>
            </w:tr>
            <w:tr w14:paraId="38526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72635AED">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26</w:t>
                  </w:r>
                </w:p>
              </w:tc>
              <w:tc>
                <w:tcPr>
                  <w:tcW w:w="1867" w:type="pct"/>
                  <w:tcBorders>
                    <w:tl2br w:val="nil"/>
                    <w:tr2bl w:val="nil"/>
                  </w:tcBorders>
                  <w:vAlign w:val="center"/>
                </w:tcPr>
                <w:p w14:paraId="2C243A75">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多功能粉碎制样机</w:t>
                  </w:r>
                </w:p>
              </w:tc>
              <w:tc>
                <w:tcPr>
                  <w:tcW w:w="1921" w:type="pct"/>
                  <w:tcBorders>
                    <w:tl2br w:val="nil"/>
                    <w:tr2bl w:val="nil"/>
                  </w:tcBorders>
                  <w:vAlign w:val="center"/>
                </w:tcPr>
                <w:p w14:paraId="72667FD8">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p>
              </w:tc>
              <w:tc>
                <w:tcPr>
                  <w:tcW w:w="736" w:type="pct"/>
                  <w:tcBorders>
                    <w:tl2br w:val="nil"/>
                    <w:tr2bl w:val="nil"/>
                  </w:tcBorders>
                  <w:vAlign w:val="center"/>
                </w:tcPr>
                <w:p w14:paraId="2942C97C">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p>
              </w:tc>
            </w:tr>
            <w:tr w14:paraId="0BD2C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50C20D0A">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27</w:t>
                  </w:r>
                </w:p>
              </w:tc>
              <w:tc>
                <w:tcPr>
                  <w:tcW w:w="1867" w:type="pct"/>
                  <w:tcBorders>
                    <w:tl2br w:val="nil"/>
                    <w:tr2bl w:val="nil"/>
                  </w:tcBorders>
                  <w:vAlign w:val="center"/>
                </w:tcPr>
                <w:p w14:paraId="7DA2E646">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立体显微镜</w:t>
                  </w:r>
                </w:p>
              </w:tc>
              <w:tc>
                <w:tcPr>
                  <w:tcW w:w="1921" w:type="pct"/>
                  <w:tcBorders>
                    <w:tl2br w:val="nil"/>
                    <w:tr2bl w:val="nil"/>
                  </w:tcBorders>
                  <w:vAlign w:val="center"/>
                </w:tcPr>
                <w:p w14:paraId="1DB398F9">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电脑 Z00M-630E</w:t>
                  </w:r>
                </w:p>
              </w:tc>
              <w:tc>
                <w:tcPr>
                  <w:tcW w:w="736" w:type="pct"/>
                  <w:tcBorders>
                    <w:tl2br w:val="nil"/>
                    <w:tr2bl w:val="nil"/>
                  </w:tcBorders>
                  <w:vAlign w:val="center"/>
                </w:tcPr>
                <w:p w14:paraId="3022F9E4">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p>
              </w:tc>
            </w:tr>
            <w:tr w14:paraId="55CB0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3C3162FD">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28</w:t>
                  </w:r>
                </w:p>
              </w:tc>
              <w:tc>
                <w:tcPr>
                  <w:tcW w:w="1867" w:type="pct"/>
                  <w:tcBorders>
                    <w:tl2br w:val="nil"/>
                    <w:tr2bl w:val="nil"/>
                  </w:tcBorders>
                  <w:vAlign w:val="center"/>
                </w:tcPr>
                <w:p w14:paraId="51A59E90">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5110-ICP-OES 发射光谱仪</w:t>
                  </w:r>
                </w:p>
              </w:tc>
              <w:tc>
                <w:tcPr>
                  <w:tcW w:w="1921" w:type="pct"/>
                  <w:tcBorders>
                    <w:tl2br w:val="nil"/>
                    <w:tr2bl w:val="nil"/>
                  </w:tcBorders>
                  <w:vAlign w:val="center"/>
                </w:tcPr>
                <w:p w14:paraId="03F8914F">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MY18281019</w:t>
                  </w:r>
                </w:p>
              </w:tc>
              <w:tc>
                <w:tcPr>
                  <w:tcW w:w="736" w:type="pct"/>
                  <w:tcBorders>
                    <w:tl2br w:val="nil"/>
                    <w:tr2bl w:val="nil"/>
                  </w:tcBorders>
                  <w:vAlign w:val="center"/>
                </w:tcPr>
                <w:p w14:paraId="734B8A39">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p>
              </w:tc>
            </w:tr>
            <w:tr w14:paraId="2965B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3A2AE08E">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29</w:t>
                  </w:r>
                </w:p>
              </w:tc>
              <w:tc>
                <w:tcPr>
                  <w:tcW w:w="1867" w:type="pct"/>
                  <w:tcBorders>
                    <w:tl2br w:val="nil"/>
                    <w:tr2bl w:val="nil"/>
                  </w:tcBorders>
                  <w:vAlign w:val="center"/>
                </w:tcPr>
                <w:p w14:paraId="2388A37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数控加药机</w:t>
                  </w:r>
                </w:p>
              </w:tc>
              <w:tc>
                <w:tcPr>
                  <w:tcW w:w="1921" w:type="pct"/>
                  <w:tcBorders>
                    <w:tl2br w:val="nil"/>
                    <w:tr2bl w:val="nil"/>
                  </w:tcBorders>
                  <w:vAlign w:val="center"/>
                </w:tcPr>
                <w:p w14:paraId="79B3525E">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YYZ1515</w:t>
                  </w:r>
                </w:p>
              </w:tc>
              <w:tc>
                <w:tcPr>
                  <w:tcW w:w="736" w:type="pct"/>
                  <w:tcBorders>
                    <w:tl2br w:val="nil"/>
                    <w:tr2bl w:val="nil"/>
                  </w:tcBorders>
                  <w:vAlign w:val="center"/>
                </w:tcPr>
                <w:p w14:paraId="4F4D8111">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p>
              </w:tc>
            </w:tr>
            <w:tr w14:paraId="5119E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4876EBB4">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30</w:t>
                  </w:r>
                </w:p>
              </w:tc>
              <w:tc>
                <w:tcPr>
                  <w:tcW w:w="1867" w:type="pct"/>
                  <w:tcBorders>
                    <w:tl2br w:val="nil"/>
                    <w:tr2bl w:val="nil"/>
                  </w:tcBorders>
                  <w:vAlign w:val="center"/>
                </w:tcPr>
                <w:p w14:paraId="107BF88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脱水机</w:t>
                  </w:r>
                </w:p>
              </w:tc>
              <w:tc>
                <w:tcPr>
                  <w:tcW w:w="1921" w:type="pct"/>
                  <w:tcBorders>
                    <w:tl2br w:val="nil"/>
                    <w:tr2bl w:val="nil"/>
                  </w:tcBorders>
                  <w:vAlign w:val="center"/>
                </w:tcPr>
                <w:p w14:paraId="03D90A49">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SS725-800</w:t>
                  </w:r>
                </w:p>
              </w:tc>
              <w:tc>
                <w:tcPr>
                  <w:tcW w:w="736" w:type="pct"/>
                  <w:tcBorders>
                    <w:tl2br w:val="nil"/>
                    <w:tr2bl w:val="nil"/>
                  </w:tcBorders>
                  <w:vAlign w:val="center"/>
                </w:tcPr>
                <w:p w14:paraId="6B4FE064">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2</w:t>
                  </w:r>
                </w:p>
              </w:tc>
            </w:tr>
            <w:tr w14:paraId="25707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24EC598E">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31</w:t>
                  </w:r>
                </w:p>
              </w:tc>
              <w:tc>
                <w:tcPr>
                  <w:tcW w:w="1867" w:type="pct"/>
                  <w:tcBorders>
                    <w:tl2br w:val="nil"/>
                    <w:tr2bl w:val="nil"/>
                  </w:tcBorders>
                  <w:vAlign w:val="center"/>
                </w:tcPr>
                <w:p w14:paraId="73055365">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单梁起重机</w:t>
                  </w:r>
                </w:p>
              </w:tc>
              <w:tc>
                <w:tcPr>
                  <w:tcW w:w="1921" w:type="pct"/>
                  <w:tcBorders>
                    <w:tl2br w:val="nil"/>
                    <w:tr2bl w:val="nil"/>
                  </w:tcBorders>
                  <w:vAlign w:val="center"/>
                </w:tcPr>
                <w:p w14:paraId="48026440">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H=6.5米、Q=3T</w:t>
                  </w:r>
                </w:p>
              </w:tc>
              <w:tc>
                <w:tcPr>
                  <w:tcW w:w="736" w:type="pct"/>
                  <w:tcBorders>
                    <w:tl2br w:val="nil"/>
                    <w:tr2bl w:val="nil"/>
                  </w:tcBorders>
                  <w:vAlign w:val="center"/>
                </w:tcPr>
                <w:p w14:paraId="774EFC9A">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p>
              </w:tc>
            </w:tr>
            <w:tr w14:paraId="0B371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1DEB029B">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32</w:t>
                  </w:r>
                </w:p>
              </w:tc>
              <w:tc>
                <w:tcPr>
                  <w:tcW w:w="1867" w:type="pct"/>
                  <w:tcBorders>
                    <w:tl2br w:val="nil"/>
                    <w:tr2bl w:val="nil"/>
                  </w:tcBorders>
                  <w:vAlign w:val="center"/>
                </w:tcPr>
                <w:p w14:paraId="38D79D0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弱磁场磁选机</w:t>
                  </w:r>
                </w:p>
              </w:tc>
              <w:tc>
                <w:tcPr>
                  <w:tcW w:w="1921" w:type="pct"/>
                  <w:tcBorders>
                    <w:tl2br w:val="nil"/>
                    <w:tr2bl w:val="nil"/>
                  </w:tcBorders>
                  <w:vAlign w:val="center"/>
                </w:tcPr>
                <w:p w14:paraId="4F764C77">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CFH-10</w:t>
                  </w:r>
                </w:p>
              </w:tc>
              <w:tc>
                <w:tcPr>
                  <w:tcW w:w="736" w:type="pct"/>
                  <w:tcBorders>
                    <w:tl2br w:val="nil"/>
                    <w:tr2bl w:val="nil"/>
                  </w:tcBorders>
                  <w:vAlign w:val="center"/>
                </w:tcPr>
                <w:p w14:paraId="6CC2048F">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p>
              </w:tc>
            </w:tr>
            <w:tr w14:paraId="77F13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2C4668C3">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33</w:t>
                  </w:r>
                </w:p>
              </w:tc>
              <w:tc>
                <w:tcPr>
                  <w:tcW w:w="1867" w:type="pct"/>
                  <w:tcBorders>
                    <w:tl2br w:val="nil"/>
                    <w:tr2bl w:val="nil"/>
                  </w:tcBorders>
                  <w:vAlign w:val="center"/>
                </w:tcPr>
                <w:p w14:paraId="04017E9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中磁场磁选机</w:t>
                  </w:r>
                </w:p>
              </w:tc>
              <w:tc>
                <w:tcPr>
                  <w:tcW w:w="1921" w:type="pct"/>
                  <w:tcBorders>
                    <w:tl2br w:val="nil"/>
                    <w:tr2bl w:val="nil"/>
                  </w:tcBorders>
                  <w:vAlign w:val="center"/>
                </w:tcPr>
                <w:p w14:paraId="51E54872">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QFH-10</w:t>
                  </w:r>
                </w:p>
              </w:tc>
              <w:tc>
                <w:tcPr>
                  <w:tcW w:w="736" w:type="pct"/>
                  <w:tcBorders>
                    <w:tl2br w:val="nil"/>
                    <w:tr2bl w:val="nil"/>
                  </w:tcBorders>
                  <w:vAlign w:val="center"/>
                </w:tcPr>
                <w:p w14:paraId="606E2500">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p>
              </w:tc>
            </w:tr>
            <w:tr w14:paraId="205BB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27DAA057">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34</w:t>
                  </w:r>
                </w:p>
              </w:tc>
              <w:tc>
                <w:tcPr>
                  <w:tcW w:w="1867" w:type="pct"/>
                  <w:tcBorders>
                    <w:tl2br w:val="nil"/>
                    <w:tr2bl w:val="nil"/>
                  </w:tcBorders>
                  <w:vAlign w:val="center"/>
                </w:tcPr>
                <w:p w14:paraId="151466D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双面打印扫描一体机</w:t>
                  </w:r>
                </w:p>
              </w:tc>
              <w:tc>
                <w:tcPr>
                  <w:tcW w:w="1921" w:type="pct"/>
                  <w:tcBorders>
                    <w:tl2br w:val="nil"/>
                    <w:tr2bl w:val="nil"/>
                  </w:tcBorders>
                  <w:vAlign w:val="center"/>
                </w:tcPr>
                <w:p w14:paraId="7130019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p>
              </w:tc>
              <w:tc>
                <w:tcPr>
                  <w:tcW w:w="736" w:type="pct"/>
                  <w:tcBorders>
                    <w:tl2br w:val="nil"/>
                    <w:tr2bl w:val="nil"/>
                  </w:tcBorders>
                  <w:vAlign w:val="center"/>
                </w:tcPr>
                <w:p w14:paraId="5F486E89">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p>
              </w:tc>
            </w:tr>
            <w:tr w14:paraId="0AB4A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5F5805D7">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35</w:t>
                  </w:r>
                </w:p>
              </w:tc>
              <w:tc>
                <w:tcPr>
                  <w:tcW w:w="1867" w:type="pct"/>
                  <w:tcBorders>
                    <w:tl2br w:val="nil"/>
                    <w:tr2bl w:val="nil"/>
                  </w:tcBorders>
                  <w:vAlign w:val="center"/>
                </w:tcPr>
                <w:p w14:paraId="1AD7823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综合服务器</w:t>
                  </w:r>
                </w:p>
              </w:tc>
              <w:tc>
                <w:tcPr>
                  <w:tcW w:w="1921" w:type="pct"/>
                  <w:tcBorders>
                    <w:tl2br w:val="nil"/>
                    <w:tr2bl w:val="nil"/>
                  </w:tcBorders>
                  <w:vAlign w:val="center"/>
                </w:tcPr>
                <w:p w14:paraId="1DE4D294">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戴尔 2U R750Xs</w:t>
                  </w:r>
                </w:p>
              </w:tc>
              <w:tc>
                <w:tcPr>
                  <w:tcW w:w="736" w:type="pct"/>
                  <w:tcBorders>
                    <w:tl2br w:val="nil"/>
                    <w:tr2bl w:val="nil"/>
                  </w:tcBorders>
                  <w:vAlign w:val="center"/>
                </w:tcPr>
                <w:p w14:paraId="55A04CF5">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p>
              </w:tc>
            </w:tr>
            <w:tr w14:paraId="6AECE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2277ACC8">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36</w:t>
                  </w:r>
                </w:p>
              </w:tc>
              <w:tc>
                <w:tcPr>
                  <w:tcW w:w="1867" w:type="pct"/>
                  <w:tcBorders>
                    <w:tl2br w:val="nil"/>
                    <w:tr2bl w:val="nil"/>
                  </w:tcBorders>
                  <w:vAlign w:val="center"/>
                </w:tcPr>
                <w:p w14:paraId="23F6F5F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网络存储</w:t>
                  </w:r>
                </w:p>
              </w:tc>
              <w:tc>
                <w:tcPr>
                  <w:tcW w:w="1921" w:type="pct"/>
                  <w:tcBorders>
                    <w:tl2br w:val="nil"/>
                    <w:tr2bl w:val="nil"/>
                  </w:tcBorders>
                  <w:vAlign w:val="center"/>
                </w:tcPr>
                <w:p w14:paraId="6B0A354A">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群辉 Synology DS1821+</w:t>
                  </w:r>
                </w:p>
              </w:tc>
              <w:tc>
                <w:tcPr>
                  <w:tcW w:w="736" w:type="pct"/>
                  <w:tcBorders>
                    <w:tl2br w:val="nil"/>
                    <w:tr2bl w:val="nil"/>
                  </w:tcBorders>
                  <w:vAlign w:val="center"/>
                </w:tcPr>
                <w:p w14:paraId="7BFA5C93">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p>
              </w:tc>
            </w:tr>
            <w:tr w14:paraId="38E64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4333D201">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37</w:t>
                  </w:r>
                </w:p>
              </w:tc>
              <w:tc>
                <w:tcPr>
                  <w:tcW w:w="1867" w:type="pct"/>
                  <w:tcBorders>
                    <w:tl2br w:val="nil"/>
                    <w:tr2bl w:val="nil"/>
                  </w:tcBorders>
                  <w:vAlign w:val="center"/>
                </w:tcPr>
                <w:p w14:paraId="13A07F2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不间断电源</w:t>
                  </w:r>
                </w:p>
              </w:tc>
              <w:tc>
                <w:tcPr>
                  <w:tcW w:w="1921" w:type="pct"/>
                  <w:tcBorders>
                    <w:tl2br w:val="nil"/>
                    <w:tr2bl w:val="nil"/>
                  </w:tcBorders>
                  <w:vAlign w:val="center"/>
                </w:tcPr>
                <w:p w14:paraId="357FB574">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山特 UPS</w:t>
                  </w:r>
                </w:p>
              </w:tc>
              <w:tc>
                <w:tcPr>
                  <w:tcW w:w="736" w:type="pct"/>
                  <w:tcBorders>
                    <w:tl2br w:val="nil"/>
                    <w:tr2bl w:val="nil"/>
                  </w:tcBorders>
                  <w:vAlign w:val="center"/>
                </w:tcPr>
                <w:p w14:paraId="62D3A731">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p>
              </w:tc>
            </w:tr>
            <w:tr w14:paraId="586E6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019D2338">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38</w:t>
                  </w:r>
                </w:p>
              </w:tc>
              <w:tc>
                <w:tcPr>
                  <w:tcW w:w="1867" w:type="pct"/>
                  <w:tcBorders>
                    <w:tl2br w:val="nil"/>
                    <w:tr2bl w:val="nil"/>
                  </w:tcBorders>
                  <w:vAlign w:val="center"/>
                </w:tcPr>
                <w:p w14:paraId="1853963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触摸屏一体机</w:t>
                  </w:r>
                </w:p>
              </w:tc>
              <w:tc>
                <w:tcPr>
                  <w:tcW w:w="1921" w:type="pct"/>
                  <w:tcBorders>
                    <w:tl2br w:val="nil"/>
                    <w:tr2bl w:val="nil"/>
                  </w:tcBorders>
                  <w:vAlign w:val="center"/>
                </w:tcPr>
                <w:p w14:paraId="7FDAB1ED">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ThinkView一体机</w:t>
                  </w:r>
                </w:p>
              </w:tc>
              <w:tc>
                <w:tcPr>
                  <w:tcW w:w="736" w:type="pct"/>
                  <w:tcBorders>
                    <w:tl2br w:val="nil"/>
                    <w:tr2bl w:val="nil"/>
                  </w:tcBorders>
                  <w:vAlign w:val="center"/>
                </w:tcPr>
                <w:p w14:paraId="70A50C60">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p>
              </w:tc>
            </w:tr>
            <w:tr w14:paraId="6B2B8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0D69F4E4">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39</w:t>
                  </w:r>
                </w:p>
              </w:tc>
              <w:tc>
                <w:tcPr>
                  <w:tcW w:w="1867" w:type="pct"/>
                  <w:tcBorders>
                    <w:tl2br w:val="nil"/>
                    <w:tr2bl w:val="nil"/>
                  </w:tcBorders>
                  <w:vAlign w:val="center"/>
                </w:tcPr>
                <w:p w14:paraId="4DC5837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工业级条码打印机</w:t>
                  </w:r>
                </w:p>
              </w:tc>
              <w:tc>
                <w:tcPr>
                  <w:tcW w:w="1921" w:type="pct"/>
                  <w:tcBorders>
                    <w:tl2br w:val="nil"/>
                    <w:tr2bl w:val="nil"/>
                  </w:tcBorders>
                  <w:vAlign w:val="center"/>
                </w:tcPr>
                <w:p w14:paraId="099C6CB5">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斑马（ZEBRA） ZT411</w:t>
                  </w:r>
                </w:p>
              </w:tc>
              <w:tc>
                <w:tcPr>
                  <w:tcW w:w="736" w:type="pct"/>
                  <w:tcBorders>
                    <w:tl2br w:val="nil"/>
                    <w:tr2bl w:val="nil"/>
                  </w:tcBorders>
                  <w:vAlign w:val="center"/>
                </w:tcPr>
                <w:p w14:paraId="48DEF66D">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5</w:t>
                  </w:r>
                </w:p>
              </w:tc>
            </w:tr>
            <w:tr w14:paraId="73D8B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7CF80DAB">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40</w:t>
                  </w:r>
                </w:p>
              </w:tc>
              <w:tc>
                <w:tcPr>
                  <w:tcW w:w="1867" w:type="pct"/>
                  <w:tcBorders>
                    <w:tl2br w:val="nil"/>
                    <w:tr2bl w:val="nil"/>
                  </w:tcBorders>
                  <w:vAlign w:val="center"/>
                </w:tcPr>
                <w:p w14:paraId="5397EC95">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显示大屏</w:t>
                  </w:r>
                </w:p>
              </w:tc>
              <w:tc>
                <w:tcPr>
                  <w:tcW w:w="1921" w:type="pct"/>
                  <w:tcBorders>
                    <w:tl2br w:val="nil"/>
                    <w:tr2bl w:val="nil"/>
                  </w:tcBorders>
                  <w:vAlign w:val="center"/>
                </w:tcPr>
                <w:p w14:paraId="77E4646E">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maxhubW75PNE屏幕尺寸</w:t>
                  </w:r>
                </w:p>
              </w:tc>
              <w:tc>
                <w:tcPr>
                  <w:tcW w:w="736" w:type="pct"/>
                  <w:tcBorders>
                    <w:tl2br w:val="nil"/>
                    <w:tr2bl w:val="nil"/>
                  </w:tcBorders>
                  <w:vAlign w:val="center"/>
                </w:tcPr>
                <w:p w14:paraId="5086D9F1">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p>
              </w:tc>
            </w:tr>
            <w:tr w14:paraId="698A8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3EE4AD19">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41</w:t>
                  </w:r>
                </w:p>
              </w:tc>
              <w:tc>
                <w:tcPr>
                  <w:tcW w:w="1867" w:type="pct"/>
                  <w:tcBorders>
                    <w:tl2br w:val="nil"/>
                    <w:tr2bl w:val="nil"/>
                  </w:tcBorders>
                  <w:vAlign w:val="center"/>
                </w:tcPr>
                <w:p w14:paraId="1B80A817">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X 射线荧光光谱仪</w:t>
                  </w:r>
                </w:p>
              </w:tc>
              <w:tc>
                <w:tcPr>
                  <w:tcW w:w="1921" w:type="pct"/>
                  <w:tcBorders>
                    <w:tl2br w:val="nil"/>
                    <w:tr2bl w:val="nil"/>
                  </w:tcBorders>
                  <w:vAlign w:val="center"/>
                </w:tcPr>
                <w:p w14:paraId="4879E9B8">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日本理学 ZXS-Primus IV</w:t>
                  </w:r>
                </w:p>
              </w:tc>
              <w:tc>
                <w:tcPr>
                  <w:tcW w:w="736" w:type="pct"/>
                  <w:tcBorders>
                    <w:tl2br w:val="nil"/>
                    <w:tr2bl w:val="nil"/>
                  </w:tcBorders>
                  <w:vAlign w:val="center"/>
                </w:tcPr>
                <w:p w14:paraId="60F0171E">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p>
              </w:tc>
            </w:tr>
            <w:tr w14:paraId="7DFDC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263" w:type="pct"/>
                  <w:gridSpan w:val="3"/>
                  <w:tcBorders>
                    <w:tl2br w:val="nil"/>
                    <w:tr2bl w:val="nil"/>
                  </w:tcBorders>
                  <w:vAlign w:val="center"/>
                </w:tcPr>
                <w:p w14:paraId="5A495A30">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宋体" w:cs="Times New Roman"/>
                      <w:spacing w:val="0"/>
                      <w:position w:val="0"/>
                      <w:sz w:val="21"/>
                      <w:szCs w:val="21"/>
                      <w:lang w:val="en-US" w:eastAsia="zh-CN"/>
                    </w:rPr>
                  </w:pPr>
                  <w:r>
                    <w:rPr>
                      <w:rFonts w:hint="eastAsia" w:ascii="Times New Roman" w:hAnsi="Times New Roman" w:eastAsia="宋体" w:cs="Times New Roman"/>
                      <w:spacing w:val="0"/>
                      <w:position w:val="0"/>
                      <w:sz w:val="21"/>
                      <w:szCs w:val="21"/>
                      <w:lang w:val="en-US" w:eastAsia="zh-CN"/>
                    </w:rPr>
                    <w:t>小计</w:t>
                  </w:r>
                </w:p>
              </w:tc>
              <w:tc>
                <w:tcPr>
                  <w:tcW w:w="736" w:type="pct"/>
                  <w:tcBorders>
                    <w:tl2br w:val="nil"/>
                    <w:tr2bl w:val="nil"/>
                  </w:tcBorders>
                  <w:vAlign w:val="center"/>
                </w:tcPr>
                <w:p w14:paraId="64CE1E35">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lang w:val="en-US" w:eastAsia="zh-CN"/>
                    </w:rPr>
                  </w:pPr>
                  <w:r>
                    <w:rPr>
                      <w:rFonts w:hint="eastAsia" w:ascii="Times New Roman" w:hAnsi="Times New Roman" w:eastAsia="宋体" w:cs="Times New Roman"/>
                      <w:spacing w:val="0"/>
                      <w:position w:val="0"/>
                      <w:sz w:val="21"/>
                      <w:szCs w:val="21"/>
                      <w:lang w:val="en-US" w:eastAsia="zh-CN"/>
                    </w:rPr>
                    <w:t>61</w:t>
                  </w:r>
                </w:p>
              </w:tc>
            </w:tr>
            <w:tr w14:paraId="0E2E3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5000" w:type="pct"/>
                  <w:gridSpan w:val="4"/>
                  <w:tcBorders>
                    <w:tl2br w:val="nil"/>
                    <w:tr2bl w:val="nil"/>
                  </w:tcBorders>
                  <w:vAlign w:val="center"/>
                </w:tcPr>
                <w:p w14:paraId="7B11D82E">
                  <w:pPr>
                    <w:keepNext w:val="0"/>
                    <w:keepLines w:val="0"/>
                    <w:pageBreakBefore w:val="0"/>
                    <w:widowControl w:val="0"/>
                    <w:kinsoku/>
                    <w:wordWrap/>
                    <w:overflowPunct/>
                    <w:topLinePunct w:val="0"/>
                    <w:autoSpaceDE/>
                    <w:autoSpaceDN/>
                    <w:bidi w:val="0"/>
                    <w:adjustRightInd/>
                    <w:snapToGrid/>
                    <w:spacing w:line="240" w:lineRule="auto"/>
                    <w:ind w:left="0" w:right="0" w:firstLine="210" w:firstLineChars="100"/>
                    <w:jc w:val="left"/>
                    <w:textAlignment w:val="auto"/>
                    <w:rPr>
                      <w:rFonts w:hint="default" w:ascii="Times New Roman" w:hAnsi="Times New Roman" w:eastAsia="宋体" w:cs="Times New Roman"/>
                      <w:b/>
                      <w:bCs/>
                      <w:spacing w:val="0"/>
                      <w:position w:val="0"/>
                      <w:sz w:val="21"/>
                      <w:szCs w:val="21"/>
                    </w:rPr>
                  </w:pPr>
                  <w:r>
                    <w:rPr>
                      <w:rFonts w:hint="default" w:ascii="Times New Roman" w:hAnsi="Times New Roman" w:eastAsia="宋体" w:cs="Times New Roman"/>
                      <w:b w:val="0"/>
                      <w:bCs w:val="0"/>
                      <w:spacing w:val="0"/>
                      <w:position w:val="0"/>
                      <w:sz w:val="21"/>
                      <w:szCs w:val="21"/>
                      <w:lang w:val="en-US" w:eastAsia="zh-CN"/>
                    </w:rPr>
                    <w:t>二</w:t>
                  </w:r>
                  <w:r>
                    <w:rPr>
                      <w:rFonts w:hint="eastAsia" w:ascii="Times New Roman" w:hAnsi="Times New Roman" w:eastAsia="宋体" w:cs="Times New Roman"/>
                      <w:b w:val="0"/>
                      <w:bCs w:val="0"/>
                      <w:spacing w:val="0"/>
                      <w:position w:val="0"/>
                      <w:sz w:val="21"/>
                      <w:szCs w:val="21"/>
                      <w:lang w:val="en-US" w:eastAsia="zh-CN"/>
                    </w:rPr>
                    <w:t xml:space="preserve"> </w:t>
                  </w:r>
                  <w:r>
                    <w:rPr>
                      <w:rFonts w:hint="default" w:ascii="Times New Roman" w:hAnsi="Times New Roman" w:eastAsia="宋体" w:cs="Times New Roman"/>
                      <w:b w:val="0"/>
                      <w:bCs w:val="0"/>
                      <w:spacing w:val="0"/>
                      <w:position w:val="0"/>
                      <w:sz w:val="21"/>
                      <w:szCs w:val="21"/>
                    </w:rPr>
                    <w:t>安全试验室主要设备</w:t>
                  </w:r>
                </w:p>
              </w:tc>
            </w:tr>
            <w:tr w14:paraId="42DDC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4E22808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p>
                <w:p w14:paraId="700E3733">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p>
              </w:tc>
              <w:tc>
                <w:tcPr>
                  <w:tcW w:w="1867" w:type="pct"/>
                  <w:tcBorders>
                    <w:tl2br w:val="nil"/>
                    <w:tr2bl w:val="nil"/>
                  </w:tcBorders>
                  <w:vAlign w:val="center"/>
                </w:tcPr>
                <w:p w14:paraId="12A3BE57">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空区三维扫描系统</w:t>
                  </w:r>
                </w:p>
              </w:tc>
              <w:tc>
                <w:tcPr>
                  <w:tcW w:w="1921" w:type="pct"/>
                  <w:tcBorders>
                    <w:tl2br w:val="nil"/>
                    <w:tr2bl w:val="nil"/>
                  </w:tcBorders>
                  <w:vAlign w:val="center"/>
                </w:tcPr>
                <w:p w14:paraId="784F0A5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CMSV500</w:t>
                  </w:r>
                </w:p>
              </w:tc>
              <w:tc>
                <w:tcPr>
                  <w:tcW w:w="736" w:type="pct"/>
                  <w:tcBorders>
                    <w:tl2br w:val="nil"/>
                    <w:tr2bl w:val="nil"/>
                  </w:tcBorders>
                  <w:vAlign w:val="center"/>
                </w:tcPr>
                <w:p w14:paraId="1709ADE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p>
                <w:p w14:paraId="52B3F742">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p>
              </w:tc>
            </w:tr>
            <w:tr w14:paraId="0DBBE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4546DB3D">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p>
                <w:p w14:paraId="51DE1530">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2</w:t>
                  </w:r>
                </w:p>
              </w:tc>
              <w:tc>
                <w:tcPr>
                  <w:tcW w:w="1867" w:type="pct"/>
                  <w:tcBorders>
                    <w:tl2br w:val="nil"/>
                    <w:tr2bl w:val="nil"/>
                  </w:tcBorders>
                  <w:vAlign w:val="center"/>
                </w:tcPr>
                <w:p w14:paraId="6AC1FC8C">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浅层地震仪</w:t>
                  </w:r>
                </w:p>
              </w:tc>
              <w:tc>
                <w:tcPr>
                  <w:tcW w:w="1921" w:type="pct"/>
                  <w:tcBorders>
                    <w:tl2br w:val="nil"/>
                    <w:tr2bl w:val="nil"/>
                  </w:tcBorders>
                  <w:vAlign w:val="center"/>
                </w:tcPr>
                <w:p w14:paraId="3293A97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MCSEIS-SW</w:t>
                  </w:r>
                </w:p>
              </w:tc>
              <w:tc>
                <w:tcPr>
                  <w:tcW w:w="736" w:type="pct"/>
                  <w:tcBorders>
                    <w:tl2br w:val="nil"/>
                    <w:tr2bl w:val="nil"/>
                  </w:tcBorders>
                  <w:vAlign w:val="center"/>
                </w:tcPr>
                <w:p w14:paraId="28F1512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p>
                <w:p w14:paraId="3F5AEC7E">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p>
              </w:tc>
            </w:tr>
            <w:tr w14:paraId="7C9AC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29C9408C">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3</w:t>
                  </w:r>
                </w:p>
              </w:tc>
              <w:tc>
                <w:tcPr>
                  <w:tcW w:w="1867" w:type="pct"/>
                  <w:tcBorders>
                    <w:tl2br w:val="nil"/>
                    <w:tr2bl w:val="nil"/>
                  </w:tcBorders>
                  <w:vAlign w:val="center"/>
                </w:tcPr>
                <w:p w14:paraId="63729AC4">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红外热像仪</w:t>
                  </w:r>
                </w:p>
              </w:tc>
              <w:tc>
                <w:tcPr>
                  <w:tcW w:w="1921" w:type="pct"/>
                  <w:tcBorders>
                    <w:tl2br w:val="nil"/>
                    <w:tr2bl w:val="nil"/>
                  </w:tcBorders>
                  <w:vAlign w:val="center"/>
                </w:tcPr>
                <w:p w14:paraId="599D6296">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R500Pro-D</w:t>
                  </w:r>
                </w:p>
              </w:tc>
              <w:tc>
                <w:tcPr>
                  <w:tcW w:w="736" w:type="pct"/>
                  <w:tcBorders>
                    <w:tl2br w:val="nil"/>
                    <w:tr2bl w:val="nil"/>
                  </w:tcBorders>
                  <w:vAlign w:val="center"/>
                </w:tcPr>
                <w:p w14:paraId="144D6EF2">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p>
              </w:tc>
            </w:tr>
            <w:tr w14:paraId="662F5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50DC131B">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4</w:t>
                  </w:r>
                </w:p>
              </w:tc>
              <w:tc>
                <w:tcPr>
                  <w:tcW w:w="1867" w:type="pct"/>
                  <w:tcBorders>
                    <w:tl2br w:val="nil"/>
                    <w:tr2bl w:val="nil"/>
                  </w:tcBorders>
                  <w:vAlign w:val="center"/>
                </w:tcPr>
                <w:p w14:paraId="3642F05A">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锚杆锚索质量检测仪</w:t>
                  </w:r>
                </w:p>
              </w:tc>
              <w:tc>
                <w:tcPr>
                  <w:tcW w:w="1921" w:type="pct"/>
                  <w:tcBorders>
                    <w:tl2br w:val="nil"/>
                    <w:tr2bl w:val="nil"/>
                  </w:tcBorders>
                  <w:vAlign w:val="center"/>
                </w:tcPr>
                <w:p w14:paraId="2E53883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LHMG-Q9</w:t>
                  </w:r>
                </w:p>
              </w:tc>
              <w:tc>
                <w:tcPr>
                  <w:tcW w:w="736" w:type="pct"/>
                  <w:tcBorders>
                    <w:tl2br w:val="nil"/>
                    <w:tr2bl w:val="nil"/>
                  </w:tcBorders>
                  <w:vAlign w:val="center"/>
                </w:tcPr>
                <w:p w14:paraId="6DC47830">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p>
              </w:tc>
            </w:tr>
            <w:tr w14:paraId="35A4E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7ECF5377">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5</w:t>
                  </w:r>
                </w:p>
              </w:tc>
              <w:tc>
                <w:tcPr>
                  <w:tcW w:w="1867" w:type="pct"/>
                  <w:tcBorders>
                    <w:tl2br w:val="nil"/>
                    <w:tr2bl w:val="nil"/>
                  </w:tcBorders>
                  <w:vAlign w:val="center"/>
                </w:tcPr>
                <w:p w14:paraId="25E8748E">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岩石剪切试验系统</w:t>
                  </w:r>
                </w:p>
              </w:tc>
              <w:tc>
                <w:tcPr>
                  <w:tcW w:w="1921" w:type="pct"/>
                  <w:tcBorders>
                    <w:tl2br w:val="nil"/>
                    <w:tr2bl w:val="nil"/>
                  </w:tcBorders>
                  <w:vAlign w:val="center"/>
                </w:tcPr>
                <w:p w14:paraId="4E8D9C4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ZXJ- J1000</w:t>
                  </w:r>
                </w:p>
              </w:tc>
              <w:tc>
                <w:tcPr>
                  <w:tcW w:w="736" w:type="pct"/>
                  <w:tcBorders>
                    <w:tl2br w:val="nil"/>
                    <w:tr2bl w:val="nil"/>
                  </w:tcBorders>
                  <w:vAlign w:val="center"/>
                </w:tcPr>
                <w:p w14:paraId="627269E9">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p>
              </w:tc>
            </w:tr>
            <w:tr w14:paraId="0D4B1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55659645">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6</w:t>
                  </w:r>
                </w:p>
              </w:tc>
              <w:tc>
                <w:tcPr>
                  <w:tcW w:w="1867" w:type="pct"/>
                  <w:tcBorders>
                    <w:tl2br w:val="nil"/>
                    <w:tr2bl w:val="nil"/>
                  </w:tcBorders>
                  <w:vAlign w:val="center"/>
                </w:tcPr>
                <w:p w14:paraId="2C5F9B3F">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超声波和声发射测试系统</w:t>
                  </w:r>
                </w:p>
              </w:tc>
              <w:tc>
                <w:tcPr>
                  <w:tcW w:w="1921" w:type="pct"/>
                  <w:tcBorders>
                    <w:tl2br w:val="nil"/>
                    <w:tr2bl w:val="nil"/>
                  </w:tcBorders>
                  <w:vAlign w:val="center"/>
                </w:tcPr>
                <w:p w14:paraId="77CECDE5">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ULT-200&amp;AE-8</w:t>
                  </w:r>
                </w:p>
              </w:tc>
              <w:tc>
                <w:tcPr>
                  <w:tcW w:w="736" w:type="pct"/>
                  <w:tcBorders>
                    <w:tl2br w:val="nil"/>
                    <w:tr2bl w:val="nil"/>
                  </w:tcBorders>
                  <w:vAlign w:val="center"/>
                </w:tcPr>
                <w:p w14:paraId="4F5119B2">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p>
              </w:tc>
            </w:tr>
            <w:tr w14:paraId="14CF9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781C250D">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7</w:t>
                  </w:r>
                </w:p>
              </w:tc>
              <w:tc>
                <w:tcPr>
                  <w:tcW w:w="1867" w:type="pct"/>
                  <w:tcBorders>
                    <w:tl2br w:val="nil"/>
                    <w:tr2bl w:val="nil"/>
                  </w:tcBorders>
                  <w:vAlign w:val="center"/>
                </w:tcPr>
                <w:p w14:paraId="3334AF16">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全自动重力仪</w:t>
                  </w:r>
                </w:p>
              </w:tc>
              <w:tc>
                <w:tcPr>
                  <w:tcW w:w="1921" w:type="pct"/>
                  <w:tcBorders>
                    <w:tl2br w:val="nil"/>
                    <w:tr2bl w:val="nil"/>
                  </w:tcBorders>
                  <w:vAlign w:val="center"/>
                </w:tcPr>
                <w:p w14:paraId="355C09B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CG-6</w:t>
                  </w:r>
                </w:p>
              </w:tc>
              <w:tc>
                <w:tcPr>
                  <w:tcW w:w="736" w:type="pct"/>
                  <w:tcBorders>
                    <w:tl2br w:val="nil"/>
                    <w:tr2bl w:val="nil"/>
                  </w:tcBorders>
                  <w:vAlign w:val="center"/>
                </w:tcPr>
                <w:p w14:paraId="2B10378C">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p>
              </w:tc>
            </w:tr>
            <w:tr w14:paraId="07D54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0BABDA78">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8</w:t>
                  </w:r>
                </w:p>
              </w:tc>
              <w:tc>
                <w:tcPr>
                  <w:tcW w:w="1867" w:type="pct"/>
                  <w:tcBorders>
                    <w:tl2br w:val="nil"/>
                    <w:tr2bl w:val="nil"/>
                  </w:tcBorders>
                  <w:vAlign w:val="center"/>
                </w:tcPr>
                <w:p w14:paraId="01B21A4F">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大功率直流激电仪</w:t>
                  </w:r>
                </w:p>
              </w:tc>
              <w:tc>
                <w:tcPr>
                  <w:tcW w:w="1921" w:type="pct"/>
                  <w:tcBorders>
                    <w:tl2br w:val="nil"/>
                    <w:tr2bl w:val="nil"/>
                  </w:tcBorders>
                  <w:vAlign w:val="center"/>
                </w:tcPr>
                <w:p w14:paraId="5D22BEF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GDD</w:t>
                  </w:r>
                </w:p>
              </w:tc>
              <w:tc>
                <w:tcPr>
                  <w:tcW w:w="736" w:type="pct"/>
                  <w:tcBorders>
                    <w:tl2br w:val="nil"/>
                    <w:tr2bl w:val="nil"/>
                  </w:tcBorders>
                  <w:vAlign w:val="center"/>
                </w:tcPr>
                <w:p w14:paraId="1EF9228B">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p>
              </w:tc>
            </w:tr>
            <w:tr w14:paraId="0D597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1725EE3A">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9</w:t>
                  </w:r>
                </w:p>
              </w:tc>
              <w:tc>
                <w:tcPr>
                  <w:tcW w:w="1867" w:type="pct"/>
                  <w:tcBorders>
                    <w:tl2br w:val="nil"/>
                    <w:tr2bl w:val="nil"/>
                  </w:tcBorders>
                  <w:vAlign w:val="center"/>
                </w:tcPr>
                <w:p w14:paraId="30FBA16D">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锚杆拉拔仪</w:t>
                  </w:r>
                </w:p>
              </w:tc>
              <w:tc>
                <w:tcPr>
                  <w:tcW w:w="1921" w:type="pct"/>
                  <w:tcBorders>
                    <w:tl2br w:val="nil"/>
                    <w:tr2bl w:val="nil"/>
                  </w:tcBorders>
                  <w:vAlign w:val="center"/>
                </w:tcPr>
                <w:p w14:paraId="60857D0D">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p>
              </w:tc>
              <w:tc>
                <w:tcPr>
                  <w:tcW w:w="736" w:type="pct"/>
                  <w:tcBorders>
                    <w:tl2br w:val="nil"/>
                    <w:tr2bl w:val="nil"/>
                  </w:tcBorders>
                  <w:vAlign w:val="center"/>
                </w:tcPr>
                <w:p w14:paraId="69EB057A">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2</w:t>
                  </w:r>
                </w:p>
              </w:tc>
            </w:tr>
            <w:tr w14:paraId="18294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69CF05F6">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10</w:t>
                  </w:r>
                </w:p>
              </w:tc>
              <w:tc>
                <w:tcPr>
                  <w:tcW w:w="1867" w:type="pct"/>
                  <w:tcBorders>
                    <w:tl2br w:val="nil"/>
                    <w:tr2bl w:val="nil"/>
                  </w:tcBorders>
                  <w:vAlign w:val="center"/>
                </w:tcPr>
                <w:p w14:paraId="23396B30">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动水注浆室内模拟试验装置</w:t>
                  </w:r>
                </w:p>
              </w:tc>
              <w:tc>
                <w:tcPr>
                  <w:tcW w:w="1921" w:type="pct"/>
                  <w:tcBorders>
                    <w:tl2br w:val="nil"/>
                    <w:tr2bl w:val="nil"/>
                  </w:tcBorders>
                  <w:vAlign w:val="center"/>
                </w:tcPr>
                <w:p w14:paraId="420E4DE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TSZJM</w:t>
                  </w:r>
                </w:p>
              </w:tc>
              <w:tc>
                <w:tcPr>
                  <w:tcW w:w="736" w:type="pct"/>
                  <w:tcBorders>
                    <w:tl2br w:val="nil"/>
                    <w:tr2bl w:val="nil"/>
                  </w:tcBorders>
                  <w:vAlign w:val="center"/>
                </w:tcPr>
                <w:p w14:paraId="48E998C1">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p>
              </w:tc>
            </w:tr>
            <w:tr w14:paraId="5FAAF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3B2EEC24">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11</w:t>
                  </w:r>
                </w:p>
              </w:tc>
              <w:tc>
                <w:tcPr>
                  <w:tcW w:w="1867" w:type="pct"/>
                  <w:tcBorders>
                    <w:tl2br w:val="nil"/>
                    <w:tr2bl w:val="nil"/>
                  </w:tcBorders>
                  <w:vAlign w:val="center"/>
                </w:tcPr>
                <w:p w14:paraId="4DC51BD0">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lang w:val="en-US" w:eastAsia="zh-CN"/>
                    </w:rPr>
                  </w:pPr>
                  <w:r>
                    <w:rPr>
                      <w:rFonts w:hint="eastAsia" w:ascii="Times New Roman" w:hAnsi="Times New Roman" w:cs="Times New Roman"/>
                      <w:spacing w:val="0"/>
                      <w:position w:val="0"/>
                      <w:sz w:val="21"/>
                      <w:szCs w:val="21"/>
                      <w:lang w:val="en-US" w:eastAsia="zh-CN"/>
                    </w:rPr>
                    <w:t>切割机</w:t>
                  </w:r>
                </w:p>
              </w:tc>
              <w:tc>
                <w:tcPr>
                  <w:tcW w:w="1921" w:type="pct"/>
                  <w:tcBorders>
                    <w:tl2br w:val="nil"/>
                    <w:tr2bl w:val="nil"/>
                  </w:tcBorders>
                  <w:vAlign w:val="center"/>
                </w:tcPr>
                <w:p w14:paraId="74F2C0C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p>
              </w:tc>
              <w:tc>
                <w:tcPr>
                  <w:tcW w:w="736" w:type="pct"/>
                  <w:tcBorders>
                    <w:tl2br w:val="nil"/>
                    <w:tr2bl w:val="nil"/>
                  </w:tcBorders>
                  <w:vAlign w:val="center"/>
                </w:tcPr>
                <w:p w14:paraId="5D351F11">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p>
              </w:tc>
            </w:tr>
            <w:tr w14:paraId="7A042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74424038">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12</w:t>
                  </w:r>
                </w:p>
              </w:tc>
              <w:tc>
                <w:tcPr>
                  <w:tcW w:w="1867" w:type="pct"/>
                  <w:tcBorders>
                    <w:tl2br w:val="nil"/>
                    <w:tr2bl w:val="nil"/>
                  </w:tcBorders>
                  <w:vAlign w:val="center"/>
                </w:tcPr>
                <w:p w14:paraId="30EAB74D">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爆破振动监测仪</w:t>
                  </w:r>
                </w:p>
              </w:tc>
              <w:tc>
                <w:tcPr>
                  <w:tcW w:w="1921" w:type="pct"/>
                  <w:tcBorders>
                    <w:tl2br w:val="nil"/>
                    <w:tr2bl w:val="nil"/>
                  </w:tcBorders>
                  <w:vAlign w:val="center"/>
                </w:tcPr>
                <w:p w14:paraId="63A2C9C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p>
              </w:tc>
              <w:tc>
                <w:tcPr>
                  <w:tcW w:w="736" w:type="pct"/>
                  <w:tcBorders>
                    <w:tl2br w:val="nil"/>
                    <w:tr2bl w:val="nil"/>
                  </w:tcBorders>
                  <w:vAlign w:val="center"/>
                </w:tcPr>
                <w:p w14:paraId="0EA24D01">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24</w:t>
                  </w:r>
                </w:p>
              </w:tc>
            </w:tr>
            <w:tr w14:paraId="37238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13D8ECD2">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13</w:t>
                  </w:r>
                </w:p>
              </w:tc>
              <w:tc>
                <w:tcPr>
                  <w:tcW w:w="1867" w:type="pct"/>
                  <w:tcBorders>
                    <w:tl2br w:val="nil"/>
                    <w:tr2bl w:val="nil"/>
                  </w:tcBorders>
                  <w:vAlign w:val="center"/>
                </w:tcPr>
                <w:p w14:paraId="23347F6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数显岩性压力试验机</w:t>
                  </w:r>
                </w:p>
              </w:tc>
              <w:tc>
                <w:tcPr>
                  <w:tcW w:w="1921" w:type="pct"/>
                  <w:tcBorders>
                    <w:tl2br w:val="nil"/>
                    <w:tr2bl w:val="nil"/>
                  </w:tcBorders>
                  <w:vAlign w:val="center"/>
                </w:tcPr>
                <w:p w14:paraId="16473E1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p>
              </w:tc>
              <w:tc>
                <w:tcPr>
                  <w:tcW w:w="736" w:type="pct"/>
                  <w:tcBorders>
                    <w:tl2br w:val="nil"/>
                    <w:tr2bl w:val="nil"/>
                  </w:tcBorders>
                  <w:vAlign w:val="center"/>
                </w:tcPr>
                <w:p w14:paraId="75111DCB">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p>
              </w:tc>
            </w:tr>
            <w:tr w14:paraId="5E797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375AC24C">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14</w:t>
                  </w:r>
                </w:p>
              </w:tc>
              <w:tc>
                <w:tcPr>
                  <w:tcW w:w="1867" w:type="pct"/>
                  <w:tcBorders>
                    <w:tl2br w:val="nil"/>
                    <w:tr2bl w:val="nil"/>
                  </w:tcBorders>
                  <w:vAlign w:val="center"/>
                </w:tcPr>
                <w:p w14:paraId="1F85689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硬度检测仪</w:t>
                  </w:r>
                </w:p>
              </w:tc>
              <w:tc>
                <w:tcPr>
                  <w:tcW w:w="1921" w:type="pct"/>
                  <w:tcBorders>
                    <w:tl2br w:val="nil"/>
                    <w:tr2bl w:val="nil"/>
                  </w:tcBorders>
                  <w:vAlign w:val="center"/>
                </w:tcPr>
                <w:p w14:paraId="2B3A93F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p>
              </w:tc>
              <w:tc>
                <w:tcPr>
                  <w:tcW w:w="736" w:type="pct"/>
                  <w:tcBorders>
                    <w:tl2br w:val="nil"/>
                    <w:tr2bl w:val="nil"/>
                  </w:tcBorders>
                  <w:vAlign w:val="center"/>
                </w:tcPr>
                <w:p w14:paraId="436C65D3">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p>
              </w:tc>
            </w:tr>
            <w:tr w14:paraId="54772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078C9075">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15</w:t>
                  </w:r>
                </w:p>
              </w:tc>
              <w:tc>
                <w:tcPr>
                  <w:tcW w:w="1867" w:type="pct"/>
                  <w:tcBorders>
                    <w:tl2br w:val="nil"/>
                    <w:tr2bl w:val="nil"/>
                  </w:tcBorders>
                  <w:vAlign w:val="center"/>
                </w:tcPr>
                <w:p w14:paraId="6A08DB9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激光粒度分析仪</w:t>
                  </w:r>
                </w:p>
              </w:tc>
              <w:tc>
                <w:tcPr>
                  <w:tcW w:w="1921" w:type="pct"/>
                  <w:tcBorders>
                    <w:tl2br w:val="nil"/>
                    <w:tr2bl w:val="nil"/>
                  </w:tcBorders>
                  <w:vAlign w:val="center"/>
                </w:tcPr>
                <w:p w14:paraId="094A9ED5">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p>
              </w:tc>
              <w:tc>
                <w:tcPr>
                  <w:tcW w:w="736" w:type="pct"/>
                  <w:tcBorders>
                    <w:tl2br w:val="nil"/>
                    <w:tr2bl w:val="nil"/>
                  </w:tcBorders>
                  <w:vAlign w:val="center"/>
                </w:tcPr>
                <w:p w14:paraId="6E9337AC">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p>
              </w:tc>
            </w:tr>
            <w:tr w14:paraId="3DAC3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3801FC1C">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16</w:t>
                  </w:r>
                </w:p>
              </w:tc>
              <w:tc>
                <w:tcPr>
                  <w:tcW w:w="1867" w:type="pct"/>
                  <w:tcBorders>
                    <w:tl2br w:val="nil"/>
                    <w:tr2bl w:val="nil"/>
                  </w:tcBorders>
                  <w:vAlign w:val="center"/>
                </w:tcPr>
                <w:p w14:paraId="525219B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宋体" w:cs="Times New Roman"/>
                      <w:spacing w:val="0"/>
                      <w:position w:val="0"/>
                      <w:sz w:val="21"/>
                      <w:szCs w:val="21"/>
                      <w:lang w:eastAsia="zh-CN"/>
                    </w:rPr>
                  </w:pPr>
                  <w:r>
                    <w:rPr>
                      <w:rFonts w:hint="eastAsia" w:cs="Times New Roman"/>
                      <w:spacing w:val="0"/>
                      <w:position w:val="0"/>
                      <w:sz w:val="21"/>
                      <w:szCs w:val="21"/>
                      <w:lang w:val="en-US" w:eastAsia="zh-CN"/>
                    </w:rPr>
                    <w:t>取芯机</w:t>
                  </w:r>
                </w:p>
              </w:tc>
              <w:tc>
                <w:tcPr>
                  <w:tcW w:w="1921" w:type="pct"/>
                  <w:tcBorders>
                    <w:tl2br w:val="nil"/>
                    <w:tr2bl w:val="nil"/>
                  </w:tcBorders>
                  <w:vAlign w:val="center"/>
                </w:tcPr>
                <w:p w14:paraId="76491D0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p>
              </w:tc>
              <w:tc>
                <w:tcPr>
                  <w:tcW w:w="736" w:type="pct"/>
                  <w:tcBorders>
                    <w:tl2br w:val="nil"/>
                    <w:tr2bl w:val="nil"/>
                  </w:tcBorders>
                  <w:vAlign w:val="center"/>
                </w:tcPr>
                <w:p w14:paraId="17B7B310">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p>
              </w:tc>
            </w:tr>
            <w:tr w14:paraId="5EC20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trPr>
              <w:tc>
                <w:tcPr>
                  <w:tcW w:w="474" w:type="pct"/>
                  <w:tcBorders>
                    <w:tl2br w:val="nil"/>
                    <w:tr2bl w:val="nil"/>
                  </w:tcBorders>
                  <w:vAlign w:val="center"/>
                </w:tcPr>
                <w:p w14:paraId="05BFD8DD">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17</w:t>
                  </w:r>
                </w:p>
              </w:tc>
              <w:tc>
                <w:tcPr>
                  <w:tcW w:w="1867" w:type="pct"/>
                  <w:tcBorders>
                    <w:tl2br w:val="nil"/>
                    <w:tr2bl w:val="nil"/>
                  </w:tcBorders>
                  <w:vAlign w:val="center"/>
                </w:tcPr>
                <w:p w14:paraId="31D3B3D5">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细度筛析仪</w:t>
                  </w:r>
                </w:p>
              </w:tc>
              <w:tc>
                <w:tcPr>
                  <w:tcW w:w="1921" w:type="pct"/>
                  <w:tcBorders>
                    <w:tl2br w:val="nil"/>
                    <w:tr2bl w:val="nil"/>
                  </w:tcBorders>
                  <w:vAlign w:val="center"/>
                </w:tcPr>
                <w:p w14:paraId="013698A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p>
              </w:tc>
              <w:tc>
                <w:tcPr>
                  <w:tcW w:w="736" w:type="pct"/>
                  <w:tcBorders>
                    <w:tl2br w:val="nil"/>
                    <w:tr2bl w:val="nil"/>
                  </w:tcBorders>
                  <w:vAlign w:val="center"/>
                </w:tcPr>
                <w:p w14:paraId="7D1E9EAB">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p>
              </w:tc>
            </w:tr>
            <w:tr w14:paraId="2FC00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1D67E65C">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18</w:t>
                  </w:r>
                </w:p>
              </w:tc>
              <w:tc>
                <w:tcPr>
                  <w:tcW w:w="1867" w:type="pct"/>
                  <w:tcBorders>
                    <w:tl2br w:val="nil"/>
                    <w:tr2bl w:val="nil"/>
                  </w:tcBorders>
                  <w:vAlign w:val="center"/>
                </w:tcPr>
                <w:p w14:paraId="59568CC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维卡仪</w:t>
                  </w:r>
                </w:p>
              </w:tc>
              <w:tc>
                <w:tcPr>
                  <w:tcW w:w="1921" w:type="pct"/>
                  <w:tcBorders>
                    <w:tl2br w:val="nil"/>
                    <w:tr2bl w:val="nil"/>
                  </w:tcBorders>
                  <w:vAlign w:val="center"/>
                </w:tcPr>
                <w:p w14:paraId="1570251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p>
              </w:tc>
              <w:tc>
                <w:tcPr>
                  <w:tcW w:w="736" w:type="pct"/>
                  <w:tcBorders>
                    <w:tl2br w:val="nil"/>
                    <w:tr2bl w:val="nil"/>
                  </w:tcBorders>
                  <w:vAlign w:val="center"/>
                </w:tcPr>
                <w:p w14:paraId="17EAE21E">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p>
              </w:tc>
            </w:tr>
            <w:tr w14:paraId="14354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077A5F91">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19</w:t>
                  </w:r>
                </w:p>
              </w:tc>
              <w:tc>
                <w:tcPr>
                  <w:tcW w:w="1867" w:type="pct"/>
                  <w:tcBorders>
                    <w:tl2br w:val="nil"/>
                    <w:tr2bl w:val="nil"/>
                  </w:tcBorders>
                  <w:vAlign w:val="center"/>
                </w:tcPr>
                <w:p w14:paraId="5CFB1B5C">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塌落度桶</w:t>
                  </w:r>
                </w:p>
              </w:tc>
              <w:tc>
                <w:tcPr>
                  <w:tcW w:w="1921" w:type="pct"/>
                  <w:tcBorders>
                    <w:tl2br w:val="nil"/>
                    <w:tr2bl w:val="nil"/>
                  </w:tcBorders>
                  <w:vAlign w:val="center"/>
                </w:tcPr>
                <w:p w14:paraId="657B1C07">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p>
              </w:tc>
              <w:tc>
                <w:tcPr>
                  <w:tcW w:w="736" w:type="pct"/>
                  <w:tcBorders>
                    <w:tl2br w:val="nil"/>
                    <w:tr2bl w:val="nil"/>
                  </w:tcBorders>
                  <w:vAlign w:val="center"/>
                </w:tcPr>
                <w:p w14:paraId="0EA34D35">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p>
              </w:tc>
            </w:tr>
            <w:tr w14:paraId="1F177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57D5E8C3">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20</w:t>
                  </w:r>
                </w:p>
              </w:tc>
              <w:tc>
                <w:tcPr>
                  <w:tcW w:w="1867" w:type="pct"/>
                  <w:tcBorders>
                    <w:tl2br w:val="nil"/>
                    <w:tr2bl w:val="nil"/>
                  </w:tcBorders>
                  <w:vAlign w:val="center"/>
                </w:tcPr>
                <w:p w14:paraId="13E8305C">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比表面积测定仪</w:t>
                  </w:r>
                </w:p>
              </w:tc>
              <w:tc>
                <w:tcPr>
                  <w:tcW w:w="1921" w:type="pct"/>
                  <w:tcBorders>
                    <w:tl2br w:val="nil"/>
                    <w:tr2bl w:val="nil"/>
                  </w:tcBorders>
                  <w:vAlign w:val="center"/>
                </w:tcPr>
                <w:p w14:paraId="1F97636C">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p>
              </w:tc>
              <w:tc>
                <w:tcPr>
                  <w:tcW w:w="736" w:type="pct"/>
                  <w:tcBorders>
                    <w:tl2br w:val="nil"/>
                    <w:tr2bl w:val="nil"/>
                  </w:tcBorders>
                  <w:vAlign w:val="center"/>
                </w:tcPr>
                <w:p w14:paraId="39E61D82">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p>
              </w:tc>
            </w:tr>
            <w:tr w14:paraId="3B0DB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406E5F6B">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21</w:t>
                  </w:r>
                </w:p>
              </w:tc>
              <w:tc>
                <w:tcPr>
                  <w:tcW w:w="1867" w:type="pct"/>
                  <w:tcBorders>
                    <w:tl2br w:val="nil"/>
                    <w:tr2bl w:val="nil"/>
                  </w:tcBorders>
                  <w:vAlign w:val="center"/>
                </w:tcPr>
                <w:p w14:paraId="3746C5B6">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絮凝沉降试验设施</w:t>
                  </w:r>
                </w:p>
              </w:tc>
              <w:tc>
                <w:tcPr>
                  <w:tcW w:w="1921" w:type="pct"/>
                  <w:tcBorders>
                    <w:tl2br w:val="nil"/>
                    <w:tr2bl w:val="nil"/>
                  </w:tcBorders>
                  <w:vAlign w:val="center"/>
                </w:tcPr>
                <w:p w14:paraId="62A4B7CB">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p>
              </w:tc>
              <w:tc>
                <w:tcPr>
                  <w:tcW w:w="736" w:type="pct"/>
                  <w:tcBorders>
                    <w:tl2br w:val="nil"/>
                    <w:tr2bl w:val="nil"/>
                  </w:tcBorders>
                  <w:vAlign w:val="center"/>
                </w:tcPr>
                <w:p w14:paraId="0BC59BA1">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p>
              </w:tc>
            </w:tr>
            <w:tr w14:paraId="2EBD2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74" w:type="pct"/>
                  <w:tcBorders>
                    <w:tl2br w:val="nil"/>
                    <w:tr2bl w:val="nil"/>
                  </w:tcBorders>
                  <w:vAlign w:val="center"/>
                </w:tcPr>
                <w:p w14:paraId="71BF07D9">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22</w:t>
                  </w:r>
                </w:p>
              </w:tc>
              <w:tc>
                <w:tcPr>
                  <w:tcW w:w="1867" w:type="pct"/>
                  <w:tcBorders>
                    <w:tl2br w:val="nil"/>
                    <w:tr2bl w:val="nil"/>
                  </w:tcBorders>
                  <w:vAlign w:val="center"/>
                </w:tcPr>
                <w:p w14:paraId="131CDEE2">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液压伺服试验机</w:t>
                  </w:r>
                </w:p>
              </w:tc>
              <w:tc>
                <w:tcPr>
                  <w:tcW w:w="1921" w:type="pct"/>
                  <w:tcBorders>
                    <w:tl2br w:val="nil"/>
                    <w:tr2bl w:val="nil"/>
                  </w:tcBorders>
                  <w:vAlign w:val="center"/>
                </w:tcPr>
                <w:p w14:paraId="745AC3E1">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p>
              </w:tc>
              <w:tc>
                <w:tcPr>
                  <w:tcW w:w="736" w:type="pct"/>
                  <w:tcBorders>
                    <w:tl2br w:val="nil"/>
                    <w:tr2bl w:val="nil"/>
                  </w:tcBorders>
                  <w:vAlign w:val="center"/>
                </w:tcPr>
                <w:p w14:paraId="4B6AC6D6">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p>
              </w:tc>
            </w:tr>
            <w:tr w14:paraId="30444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263" w:type="pct"/>
                  <w:gridSpan w:val="3"/>
                  <w:tcBorders>
                    <w:tl2br w:val="nil"/>
                    <w:tr2bl w:val="nil"/>
                  </w:tcBorders>
                  <w:vAlign w:val="center"/>
                </w:tcPr>
                <w:p w14:paraId="7847448B">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宋体" w:cs="Times New Roman"/>
                      <w:spacing w:val="0"/>
                      <w:position w:val="0"/>
                      <w:sz w:val="21"/>
                      <w:szCs w:val="21"/>
                      <w:lang w:val="en-US" w:eastAsia="zh-CN"/>
                    </w:rPr>
                  </w:pPr>
                  <w:r>
                    <w:rPr>
                      <w:rFonts w:hint="eastAsia" w:ascii="Times New Roman" w:hAnsi="Times New Roman" w:cs="Times New Roman"/>
                      <w:spacing w:val="0"/>
                      <w:position w:val="0"/>
                      <w:sz w:val="21"/>
                      <w:szCs w:val="21"/>
                      <w:lang w:val="en-US" w:eastAsia="zh-CN"/>
                    </w:rPr>
                    <w:t>小计</w:t>
                  </w:r>
                </w:p>
              </w:tc>
              <w:tc>
                <w:tcPr>
                  <w:tcW w:w="736" w:type="pct"/>
                  <w:tcBorders>
                    <w:tl2br w:val="nil"/>
                    <w:tr2bl w:val="nil"/>
                  </w:tcBorders>
                  <w:vAlign w:val="center"/>
                </w:tcPr>
                <w:p w14:paraId="105675E6">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position w:val="0"/>
                      <w:sz w:val="21"/>
                      <w:szCs w:val="21"/>
                      <w:lang w:val="en-US" w:eastAsia="zh-CN"/>
                    </w:rPr>
                  </w:pPr>
                  <w:r>
                    <w:rPr>
                      <w:rFonts w:hint="eastAsia" w:ascii="Times New Roman" w:hAnsi="Times New Roman" w:cs="Times New Roman"/>
                      <w:spacing w:val="0"/>
                      <w:position w:val="0"/>
                      <w:sz w:val="21"/>
                      <w:szCs w:val="21"/>
                      <w:lang w:val="en-US" w:eastAsia="zh-CN"/>
                    </w:rPr>
                    <w:t>46</w:t>
                  </w:r>
                </w:p>
              </w:tc>
            </w:tr>
          </w:tbl>
          <w:p w14:paraId="0027B77B">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firstLine="482" w:firstLineChars="200"/>
              <w:textAlignment w:val="auto"/>
              <w:rPr>
                <w:rFonts w:hint="eastAsia" w:cs="Times New Roman"/>
                <w:b/>
                <w:bCs/>
                <w:sz w:val="24"/>
                <w:lang w:val="en-US" w:eastAsia="zh-CN"/>
              </w:rPr>
            </w:pPr>
            <w:r>
              <w:rPr>
                <w:rFonts w:hint="eastAsia" w:cs="Times New Roman"/>
                <w:b/>
                <w:bCs/>
                <w:sz w:val="24"/>
                <w:lang w:val="en-US" w:eastAsia="zh-CN"/>
              </w:rPr>
              <w:t>评价要求，项目涉辐射安全的仪器设备必须符合相关法规及环保要求，并另行进行辐射环境影响评价。</w:t>
            </w:r>
          </w:p>
          <w:p w14:paraId="2FE82DA7">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textAlignment w:val="auto"/>
              <w:rPr>
                <w:rFonts w:hint="eastAsia" w:cs="Times New Roman"/>
                <w:b/>
                <w:bCs/>
                <w:sz w:val="24"/>
                <w:lang w:val="en-US" w:eastAsia="zh-CN"/>
              </w:rPr>
            </w:pPr>
            <w:r>
              <w:rPr>
                <w:rFonts w:hint="eastAsia" w:ascii="Times New Roman" w:hAnsi="Times New Roman" w:eastAsia="宋体" w:cs="Times New Roman"/>
                <w:b/>
                <w:bCs/>
                <w:kern w:val="2"/>
                <w:sz w:val="24"/>
                <w:szCs w:val="24"/>
                <w:lang w:val="en-US" w:eastAsia="zh-CN" w:bidi="ar-SA"/>
              </w:rPr>
              <w:t>7、</w:t>
            </w:r>
            <w:r>
              <w:rPr>
                <w:rFonts w:hint="eastAsia" w:cs="Times New Roman"/>
                <w:b/>
                <w:bCs/>
                <w:sz w:val="24"/>
                <w:lang w:val="en-US" w:eastAsia="zh-CN"/>
              </w:rPr>
              <w:t>主要原辅材料</w:t>
            </w:r>
          </w:p>
          <w:p w14:paraId="342D85D0">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firstLine="480" w:firstLineChars="200"/>
              <w:textAlignment w:val="auto"/>
              <w:rPr>
                <w:rFonts w:hint="eastAsia" w:ascii="Times New Roman" w:hAnsi="Times New Roman" w:cs="Times New Roman"/>
                <w:b w:val="0"/>
                <w:bCs w:val="0"/>
                <w:kern w:val="0"/>
                <w:sz w:val="24"/>
                <w:lang w:val="en-US" w:eastAsia="zh-CN"/>
              </w:rPr>
            </w:pPr>
            <w:r>
              <w:rPr>
                <w:rFonts w:hint="eastAsia" w:ascii="Times New Roman" w:hAnsi="Times New Roman" w:cs="Times New Roman"/>
                <w:b w:val="0"/>
                <w:bCs w:val="0"/>
                <w:kern w:val="0"/>
                <w:sz w:val="24"/>
                <w:lang w:val="en-US" w:eastAsia="zh-CN"/>
              </w:rPr>
              <w:t>本项目主要原辅材料用量如下表所示。</w:t>
            </w:r>
          </w:p>
          <w:p w14:paraId="42692360">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jc w:val="center"/>
              <w:textAlignment w:val="auto"/>
              <w:rPr>
                <w:rFonts w:hint="eastAsia" w:ascii="Times New Roman" w:hAnsi="Times New Roman" w:cs="Times New Roman"/>
                <w:b/>
                <w:bCs/>
                <w:kern w:val="0"/>
                <w:sz w:val="24"/>
                <w:lang w:val="en-US" w:eastAsia="zh-CN"/>
              </w:rPr>
            </w:pPr>
            <w:r>
              <w:rPr>
                <w:rFonts w:hint="eastAsia" w:ascii="Times New Roman" w:hAnsi="Times New Roman" w:cs="Times New Roman"/>
                <w:b/>
                <w:bCs/>
                <w:kern w:val="0"/>
                <w:sz w:val="24"/>
                <w:lang w:val="en-US" w:eastAsia="zh-CN"/>
              </w:rPr>
              <w:t>表2-6  项目主要原辅材料一览表</w:t>
            </w:r>
          </w:p>
          <w:tbl>
            <w:tblPr>
              <w:tblStyle w:val="2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1006"/>
              <w:gridCol w:w="1027"/>
              <w:gridCol w:w="1762"/>
              <w:gridCol w:w="1784"/>
              <w:gridCol w:w="1152"/>
              <w:gridCol w:w="1168"/>
            </w:tblGrid>
            <w:tr w14:paraId="6FF4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0" w:type="pct"/>
                  <w:tcBorders>
                    <w:tl2br w:val="nil"/>
                    <w:tr2bl w:val="nil"/>
                  </w:tcBorders>
                  <w:shd w:val="clear" w:color="auto" w:fill="auto"/>
                  <w:noWrap/>
                  <w:vAlign w:val="center"/>
                </w:tcPr>
                <w:p w14:paraId="1C0B06BC">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名称</w:t>
                  </w:r>
                </w:p>
              </w:tc>
              <w:tc>
                <w:tcPr>
                  <w:tcW w:w="549" w:type="pct"/>
                  <w:tcBorders>
                    <w:tl2br w:val="nil"/>
                    <w:tr2bl w:val="nil"/>
                  </w:tcBorders>
                  <w:shd w:val="clear" w:color="auto" w:fill="auto"/>
                  <w:noWrap/>
                  <w:vAlign w:val="center"/>
                </w:tcPr>
                <w:p w14:paraId="6FD9CD5A">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纯度</w:t>
                  </w:r>
                </w:p>
              </w:tc>
              <w:tc>
                <w:tcPr>
                  <w:tcW w:w="560" w:type="pct"/>
                  <w:tcBorders>
                    <w:tl2br w:val="nil"/>
                    <w:tr2bl w:val="nil"/>
                  </w:tcBorders>
                  <w:shd w:val="clear" w:color="auto" w:fill="auto"/>
                  <w:noWrap/>
                  <w:vAlign w:val="center"/>
                </w:tcPr>
                <w:p w14:paraId="3F1C7D42">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规格</w:t>
                  </w:r>
                </w:p>
              </w:tc>
              <w:tc>
                <w:tcPr>
                  <w:tcW w:w="961" w:type="pct"/>
                  <w:tcBorders>
                    <w:tl2br w:val="nil"/>
                    <w:tr2bl w:val="nil"/>
                  </w:tcBorders>
                  <w:shd w:val="clear" w:color="auto" w:fill="auto"/>
                  <w:noWrap/>
                  <w:vAlign w:val="center"/>
                </w:tcPr>
                <w:p w14:paraId="424A9F36">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年用量</w:t>
                  </w:r>
                </w:p>
              </w:tc>
              <w:tc>
                <w:tcPr>
                  <w:tcW w:w="973" w:type="pct"/>
                  <w:tcBorders>
                    <w:tl2br w:val="nil"/>
                    <w:tr2bl w:val="nil"/>
                  </w:tcBorders>
                  <w:shd w:val="clear" w:color="auto" w:fill="auto"/>
                  <w:noWrap/>
                  <w:vAlign w:val="center"/>
                </w:tcPr>
                <w:p w14:paraId="2F9ADD47">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最大储存量</w:t>
                  </w:r>
                </w:p>
              </w:tc>
              <w:tc>
                <w:tcPr>
                  <w:tcW w:w="628" w:type="pct"/>
                  <w:tcBorders>
                    <w:tl2br w:val="nil"/>
                    <w:tr2bl w:val="nil"/>
                  </w:tcBorders>
                  <w:shd w:val="clear" w:color="auto" w:fill="auto"/>
                  <w:noWrap/>
                  <w:vAlign w:val="center"/>
                </w:tcPr>
                <w:p w14:paraId="26B7EA2E">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存放位置</w:t>
                  </w:r>
                </w:p>
              </w:tc>
              <w:tc>
                <w:tcPr>
                  <w:tcW w:w="637" w:type="pct"/>
                  <w:tcBorders>
                    <w:tl2br w:val="nil"/>
                    <w:tr2bl w:val="nil"/>
                  </w:tcBorders>
                  <w:shd w:val="clear" w:color="auto" w:fill="auto"/>
                  <w:noWrap/>
                  <w:vAlign w:val="center"/>
                </w:tcPr>
                <w:p w14:paraId="4B0B282B">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包装方式</w:t>
                  </w:r>
                </w:p>
              </w:tc>
            </w:tr>
            <w:tr w14:paraId="05E6F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0" w:type="pct"/>
                  <w:tcBorders>
                    <w:tl2br w:val="nil"/>
                    <w:tr2bl w:val="nil"/>
                  </w:tcBorders>
                  <w:shd w:val="clear" w:color="auto" w:fill="auto"/>
                  <w:noWrap/>
                  <w:vAlign w:val="center"/>
                </w:tcPr>
                <w:p w14:paraId="619FA190">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原矿</w:t>
                  </w:r>
                </w:p>
              </w:tc>
              <w:tc>
                <w:tcPr>
                  <w:tcW w:w="549" w:type="pct"/>
                  <w:tcBorders>
                    <w:tl2br w:val="nil"/>
                    <w:tr2bl w:val="nil"/>
                  </w:tcBorders>
                  <w:shd w:val="clear" w:color="auto" w:fill="auto"/>
                  <w:noWrap/>
                  <w:vAlign w:val="center"/>
                </w:tcPr>
                <w:p w14:paraId="66406DDA">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w:t>
                  </w:r>
                </w:p>
              </w:tc>
              <w:tc>
                <w:tcPr>
                  <w:tcW w:w="560" w:type="pct"/>
                  <w:tcBorders>
                    <w:tl2br w:val="nil"/>
                    <w:tr2bl w:val="nil"/>
                  </w:tcBorders>
                  <w:shd w:val="clear" w:color="auto" w:fill="auto"/>
                  <w:noWrap/>
                  <w:vAlign w:val="center"/>
                </w:tcPr>
                <w:p w14:paraId="541B3D73">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w:t>
                  </w:r>
                </w:p>
              </w:tc>
              <w:tc>
                <w:tcPr>
                  <w:tcW w:w="961" w:type="pct"/>
                  <w:tcBorders>
                    <w:tl2br w:val="nil"/>
                    <w:tr2bl w:val="nil"/>
                  </w:tcBorders>
                  <w:shd w:val="clear" w:color="auto" w:fill="auto"/>
                  <w:noWrap/>
                  <w:vAlign w:val="center"/>
                </w:tcPr>
                <w:p w14:paraId="0FBCB3A8">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13.2</w:t>
                  </w:r>
                  <w:r>
                    <w:rPr>
                      <w:rFonts w:hint="eastAsia" w:cs="Times New Roman"/>
                      <w:color w:val="000000"/>
                      <w:kern w:val="0"/>
                      <w:sz w:val="21"/>
                      <w:szCs w:val="21"/>
                      <w:lang w:val="en-US" w:eastAsia="zh-CN"/>
                    </w:rPr>
                    <w:t>5</w:t>
                  </w:r>
                  <w:r>
                    <w:rPr>
                      <w:rFonts w:hint="default" w:ascii="Times New Roman" w:hAnsi="Times New Roman" w:eastAsia="宋体" w:cs="Times New Roman"/>
                      <w:color w:val="000000"/>
                      <w:kern w:val="0"/>
                      <w:sz w:val="21"/>
                      <w:szCs w:val="21"/>
                    </w:rPr>
                    <w:t>t</w:t>
                  </w:r>
                </w:p>
              </w:tc>
              <w:tc>
                <w:tcPr>
                  <w:tcW w:w="973" w:type="pct"/>
                  <w:tcBorders>
                    <w:tl2br w:val="nil"/>
                    <w:tr2bl w:val="nil"/>
                  </w:tcBorders>
                  <w:shd w:val="clear" w:color="auto" w:fill="auto"/>
                  <w:noWrap/>
                  <w:vAlign w:val="center"/>
                </w:tcPr>
                <w:p w14:paraId="40D26C13">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w:t>
                  </w:r>
                </w:p>
              </w:tc>
              <w:tc>
                <w:tcPr>
                  <w:tcW w:w="628" w:type="pct"/>
                  <w:tcBorders>
                    <w:tl2br w:val="nil"/>
                    <w:tr2bl w:val="nil"/>
                  </w:tcBorders>
                  <w:shd w:val="clear" w:color="auto" w:fill="auto"/>
                  <w:noWrap/>
                  <w:vAlign w:val="center"/>
                </w:tcPr>
                <w:p w14:paraId="087DB39D">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样品室</w:t>
                  </w:r>
                </w:p>
              </w:tc>
              <w:tc>
                <w:tcPr>
                  <w:tcW w:w="637" w:type="pct"/>
                  <w:tcBorders>
                    <w:tl2br w:val="nil"/>
                    <w:tr2bl w:val="nil"/>
                  </w:tcBorders>
                  <w:shd w:val="clear" w:color="auto" w:fill="auto"/>
                  <w:noWrap/>
                  <w:vAlign w:val="center"/>
                </w:tcPr>
                <w:p w14:paraId="598F935C">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袋装</w:t>
                  </w:r>
                </w:p>
              </w:tc>
            </w:tr>
            <w:tr w14:paraId="406AC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0" w:type="pct"/>
                  <w:tcBorders>
                    <w:tl2br w:val="nil"/>
                    <w:tr2bl w:val="nil"/>
                  </w:tcBorders>
                  <w:shd w:val="clear" w:color="auto" w:fill="auto"/>
                  <w:noWrap/>
                  <w:vAlign w:val="center"/>
                </w:tcPr>
                <w:p w14:paraId="2A3D71CE">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精矿</w:t>
                  </w:r>
                </w:p>
              </w:tc>
              <w:tc>
                <w:tcPr>
                  <w:tcW w:w="549" w:type="pct"/>
                  <w:tcBorders>
                    <w:tl2br w:val="nil"/>
                    <w:tr2bl w:val="nil"/>
                  </w:tcBorders>
                  <w:shd w:val="clear" w:color="auto" w:fill="auto"/>
                  <w:noWrap/>
                  <w:vAlign w:val="center"/>
                </w:tcPr>
                <w:p w14:paraId="7A40A25E">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w:t>
                  </w:r>
                </w:p>
              </w:tc>
              <w:tc>
                <w:tcPr>
                  <w:tcW w:w="560" w:type="pct"/>
                  <w:tcBorders>
                    <w:tl2br w:val="nil"/>
                    <w:tr2bl w:val="nil"/>
                  </w:tcBorders>
                  <w:shd w:val="clear" w:color="auto" w:fill="auto"/>
                  <w:noWrap/>
                  <w:vAlign w:val="center"/>
                </w:tcPr>
                <w:p w14:paraId="545DD70B">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w:t>
                  </w:r>
                </w:p>
              </w:tc>
              <w:tc>
                <w:tcPr>
                  <w:tcW w:w="961" w:type="pct"/>
                  <w:tcBorders>
                    <w:tl2br w:val="nil"/>
                    <w:tr2bl w:val="nil"/>
                  </w:tcBorders>
                  <w:shd w:val="clear" w:color="auto" w:fill="auto"/>
                  <w:noWrap/>
                  <w:vAlign w:val="center"/>
                </w:tcPr>
                <w:p w14:paraId="2DB039C0">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w:t>
                  </w:r>
                  <w:r>
                    <w:rPr>
                      <w:rFonts w:hint="eastAsia" w:cs="Times New Roman"/>
                      <w:color w:val="000000"/>
                      <w:kern w:val="0"/>
                      <w:sz w:val="21"/>
                      <w:szCs w:val="21"/>
                      <w:lang w:val="en-US" w:eastAsia="zh-CN"/>
                    </w:rPr>
                    <w:t>0</w:t>
                  </w:r>
                  <w:r>
                    <w:rPr>
                      <w:rFonts w:hint="default" w:ascii="Times New Roman" w:hAnsi="Times New Roman" w:eastAsia="宋体" w:cs="Times New Roman"/>
                      <w:color w:val="000000"/>
                      <w:kern w:val="0"/>
                      <w:sz w:val="21"/>
                      <w:szCs w:val="21"/>
                    </w:rPr>
                    <w:t>kg</w:t>
                  </w:r>
                </w:p>
              </w:tc>
              <w:tc>
                <w:tcPr>
                  <w:tcW w:w="973" w:type="pct"/>
                  <w:tcBorders>
                    <w:tl2br w:val="nil"/>
                    <w:tr2bl w:val="nil"/>
                  </w:tcBorders>
                  <w:shd w:val="clear" w:color="auto" w:fill="auto"/>
                  <w:noWrap/>
                  <w:vAlign w:val="center"/>
                </w:tcPr>
                <w:p w14:paraId="5FBF0BBF">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w:t>
                  </w:r>
                </w:p>
              </w:tc>
              <w:tc>
                <w:tcPr>
                  <w:tcW w:w="628" w:type="pct"/>
                  <w:tcBorders>
                    <w:tl2br w:val="nil"/>
                    <w:tr2bl w:val="nil"/>
                  </w:tcBorders>
                  <w:shd w:val="clear" w:color="auto" w:fill="auto"/>
                  <w:noWrap/>
                  <w:vAlign w:val="center"/>
                </w:tcPr>
                <w:p w14:paraId="7149D185">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样品室</w:t>
                  </w:r>
                </w:p>
              </w:tc>
              <w:tc>
                <w:tcPr>
                  <w:tcW w:w="637" w:type="pct"/>
                  <w:tcBorders>
                    <w:tl2br w:val="nil"/>
                    <w:tr2bl w:val="nil"/>
                  </w:tcBorders>
                  <w:shd w:val="clear" w:color="auto" w:fill="auto"/>
                  <w:noWrap/>
                  <w:vAlign w:val="center"/>
                </w:tcPr>
                <w:p w14:paraId="10C841E4">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袋装</w:t>
                  </w:r>
                </w:p>
              </w:tc>
            </w:tr>
            <w:tr w14:paraId="3D800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0" w:type="pct"/>
                  <w:tcBorders>
                    <w:tl2br w:val="nil"/>
                    <w:tr2bl w:val="nil"/>
                  </w:tcBorders>
                  <w:shd w:val="clear" w:color="auto" w:fill="auto"/>
                  <w:noWrap/>
                  <w:vAlign w:val="center"/>
                </w:tcPr>
                <w:p w14:paraId="64AC7737">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尾矿</w:t>
                  </w:r>
                </w:p>
              </w:tc>
              <w:tc>
                <w:tcPr>
                  <w:tcW w:w="549" w:type="pct"/>
                  <w:tcBorders>
                    <w:tl2br w:val="nil"/>
                    <w:tr2bl w:val="nil"/>
                  </w:tcBorders>
                  <w:shd w:val="clear" w:color="auto" w:fill="auto"/>
                  <w:noWrap/>
                  <w:vAlign w:val="center"/>
                </w:tcPr>
                <w:p w14:paraId="37128EDC">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w:t>
                  </w:r>
                </w:p>
              </w:tc>
              <w:tc>
                <w:tcPr>
                  <w:tcW w:w="560" w:type="pct"/>
                  <w:tcBorders>
                    <w:tl2br w:val="nil"/>
                    <w:tr2bl w:val="nil"/>
                  </w:tcBorders>
                  <w:shd w:val="clear" w:color="auto" w:fill="auto"/>
                  <w:noWrap/>
                  <w:vAlign w:val="center"/>
                </w:tcPr>
                <w:p w14:paraId="7434BBED">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w:t>
                  </w:r>
                </w:p>
              </w:tc>
              <w:tc>
                <w:tcPr>
                  <w:tcW w:w="961" w:type="pct"/>
                  <w:tcBorders>
                    <w:tl2br w:val="nil"/>
                    <w:tr2bl w:val="nil"/>
                  </w:tcBorders>
                  <w:shd w:val="clear" w:color="auto" w:fill="auto"/>
                  <w:noWrap/>
                  <w:vAlign w:val="center"/>
                </w:tcPr>
                <w:p w14:paraId="3BA35FA3">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w:t>
                  </w:r>
                  <w:r>
                    <w:rPr>
                      <w:rFonts w:hint="eastAsia" w:cs="Times New Roman"/>
                      <w:color w:val="000000"/>
                      <w:kern w:val="0"/>
                      <w:sz w:val="21"/>
                      <w:szCs w:val="21"/>
                      <w:lang w:val="en-US" w:eastAsia="zh-CN"/>
                    </w:rPr>
                    <w:t>0</w:t>
                  </w:r>
                  <w:r>
                    <w:rPr>
                      <w:rFonts w:hint="default" w:ascii="Times New Roman" w:hAnsi="Times New Roman" w:eastAsia="宋体" w:cs="Times New Roman"/>
                      <w:color w:val="000000"/>
                      <w:kern w:val="0"/>
                      <w:sz w:val="21"/>
                      <w:szCs w:val="21"/>
                    </w:rPr>
                    <w:t>kg</w:t>
                  </w:r>
                </w:p>
              </w:tc>
              <w:tc>
                <w:tcPr>
                  <w:tcW w:w="973" w:type="pct"/>
                  <w:tcBorders>
                    <w:tl2br w:val="nil"/>
                    <w:tr2bl w:val="nil"/>
                  </w:tcBorders>
                  <w:shd w:val="clear" w:color="auto" w:fill="auto"/>
                  <w:noWrap/>
                  <w:vAlign w:val="center"/>
                </w:tcPr>
                <w:p w14:paraId="6BF506D4">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w:t>
                  </w:r>
                </w:p>
              </w:tc>
              <w:tc>
                <w:tcPr>
                  <w:tcW w:w="628" w:type="pct"/>
                  <w:tcBorders>
                    <w:tl2br w:val="nil"/>
                    <w:tr2bl w:val="nil"/>
                  </w:tcBorders>
                  <w:shd w:val="clear" w:color="auto" w:fill="auto"/>
                  <w:noWrap/>
                  <w:vAlign w:val="center"/>
                </w:tcPr>
                <w:p w14:paraId="3F048BB0">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样品室</w:t>
                  </w:r>
                </w:p>
              </w:tc>
              <w:tc>
                <w:tcPr>
                  <w:tcW w:w="637" w:type="pct"/>
                  <w:tcBorders>
                    <w:tl2br w:val="nil"/>
                    <w:tr2bl w:val="nil"/>
                  </w:tcBorders>
                  <w:shd w:val="clear" w:color="auto" w:fill="auto"/>
                  <w:noWrap/>
                  <w:vAlign w:val="center"/>
                </w:tcPr>
                <w:p w14:paraId="3C6B35BA">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袋装</w:t>
                  </w:r>
                </w:p>
              </w:tc>
            </w:tr>
            <w:tr w14:paraId="095DE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690" w:type="pct"/>
                  <w:tcBorders>
                    <w:tl2br w:val="nil"/>
                    <w:tr2bl w:val="nil"/>
                  </w:tcBorders>
                  <w:shd w:val="clear" w:color="auto" w:fill="auto"/>
                  <w:noWrap/>
                  <w:vAlign w:val="center"/>
                </w:tcPr>
                <w:p w14:paraId="75EFAA9A">
                  <w:pPr>
                    <w:widowControl/>
                    <w:jc w:val="center"/>
                    <w:rPr>
                      <w:rFonts w:hint="eastAsia"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rPr>
                    <w:t>岩</w:t>
                  </w:r>
                  <w:r>
                    <w:rPr>
                      <w:rFonts w:hint="eastAsia" w:cs="Times New Roman"/>
                      <w:color w:val="000000"/>
                      <w:kern w:val="0"/>
                      <w:sz w:val="21"/>
                      <w:szCs w:val="21"/>
                      <w:lang w:val="en-US" w:eastAsia="zh-CN"/>
                    </w:rPr>
                    <w:t>石</w:t>
                  </w:r>
                </w:p>
              </w:tc>
              <w:tc>
                <w:tcPr>
                  <w:tcW w:w="549" w:type="pct"/>
                  <w:tcBorders>
                    <w:tl2br w:val="nil"/>
                    <w:tr2bl w:val="nil"/>
                  </w:tcBorders>
                  <w:shd w:val="clear" w:color="auto" w:fill="auto"/>
                  <w:noWrap/>
                  <w:vAlign w:val="center"/>
                </w:tcPr>
                <w:p w14:paraId="34B440B5">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w:t>
                  </w:r>
                </w:p>
              </w:tc>
              <w:tc>
                <w:tcPr>
                  <w:tcW w:w="560" w:type="pct"/>
                  <w:tcBorders>
                    <w:tl2br w:val="nil"/>
                    <w:tr2bl w:val="nil"/>
                  </w:tcBorders>
                  <w:shd w:val="clear" w:color="auto" w:fill="auto"/>
                  <w:noWrap/>
                  <w:vAlign w:val="center"/>
                </w:tcPr>
                <w:p w14:paraId="36839B65">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w:t>
                  </w:r>
                </w:p>
              </w:tc>
              <w:tc>
                <w:tcPr>
                  <w:tcW w:w="961" w:type="pct"/>
                  <w:tcBorders>
                    <w:tl2br w:val="nil"/>
                    <w:tr2bl w:val="nil"/>
                  </w:tcBorders>
                  <w:shd w:val="clear" w:color="auto" w:fill="auto"/>
                  <w:noWrap/>
                  <w:vAlign w:val="center"/>
                </w:tcPr>
                <w:p w14:paraId="69F059D0">
                  <w:pPr>
                    <w:widowControl/>
                    <w:jc w:val="center"/>
                    <w:rPr>
                      <w:rFonts w:hint="default" w:ascii="Times New Roman" w:hAnsi="Times New Roman" w:eastAsia="宋体" w:cs="Times New Roman"/>
                      <w:color w:val="000000"/>
                      <w:kern w:val="0"/>
                      <w:sz w:val="21"/>
                      <w:szCs w:val="21"/>
                    </w:rPr>
                  </w:pPr>
                  <w:r>
                    <w:rPr>
                      <w:rFonts w:hint="eastAsia" w:cs="Times New Roman"/>
                      <w:color w:val="000000"/>
                      <w:kern w:val="0"/>
                      <w:sz w:val="21"/>
                      <w:szCs w:val="21"/>
                      <w:lang w:val="en-US" w:eastAsia="zh-CN"/>
                    </w:rPr>
                    <w:t>600</w:t>
                  </w:r>
                  <w:r>
                    <w:rPr>
                      <w:rFonts w:hint="default" w:ascii="Times New Roman" w:hAnsi="Times New Roman" w:eastAsia="宋体" w:cs="Times New Roman"/>
                      <w:color w:val="000000"/>
                      <w:kern w:val="0"/>
                      <w:sz w:val="21"/>
                      <w:szCs w:val="21"/>
                    </w:rPr>
                    <w:t>kg</w:t>
                  </w:r>
                </w:p>
              </w:tc>
              <w:tc>
                <w:tcPr>
                  <w:tcW w:w="973" w:type="pct"/>
                  <w:tcBorders>
                    <w:tl2br w:val="nil"/>
                    <w:tr2bl w:val="nil"/>
                  </w:tcBorders>
                  <w:shd w:val="clear" w:color="auto" w:fill="auto"/>
                  <w:noWrap/>
                  <w:vAlign w:val="center"/>
                </w:tcPr>
                <w:p w14:paraId="788B4A7B">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w:t>
                  </w:r>
                </w:p>
              </w:tc>
              <w:tc>
                <w:tcPr>
                  <w:tcW w:w="628" w:type="pct"/>
                  <w:tcBorders>
                    <w:tl2br w:val="nil"/>
                    <w:tr2bl w:val="nil"/>
                  </w:tcBorders>
                  <w:shd w:val="clear" w:color="auto" w:fill="auto"/>
                  <w:noWrap/>
                  <w:vAlign w:val="center"/>
                </w:tcPr>
                <w:p w14:paraId="4BA47024">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样品室</w:t>
                  </w:r>
                </w:p>
              </w:tc>
              <w:tc>
                <w:tcPr>
                  <w:tcW w:w="637" w:type="pct"/>
                  <w:tcBorders>
                    <w:tl2br w:val="nil"/>
                    <w:tr2bl w:val="nil"/>
                  </w:tcBorders>
                  <w:shd w:val="clear" w:color="auto" w:fill="auto"/>
                  <w:noWrap/>
                  <w:vAlign w:val="center"/>
                </w:tcPr>
                <w:p w14:paraId="60E10971">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袋装</w:t>
                  </w:r>
                </w:p>
              </w:tc>
            </w:tr>
            <w:tr w14:paraId="307FA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690" w:type="pct"/>
                  <w:tcBorders>
                    <w:tl2br w:val="nil"/>
                    <w:tr2bl w:val="nil"/>
                  </w:tcBorders>
                  <w:shd w:val="clear" w:color="auto" w:fill="auto"/>
                  <w:noWrap/>
                  <w:vAlign w:val="center"/>
                </w:tcPr>
                <w:p w14:paraId="34296DB1">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盐酸</w:t>
                  </w:r>
                </w:p>
              </w:tc>
              <w:tc>
                <w:tcPr>
                  <w:tcW w:w="549" w:type="pct"/>
                  <w:tcBorders>
                    <w:tl2br w:val="nil"/>
                    <w:tr2bl w:val="nil"/>
                  </w:tcBorders>
                  <w:shd w:val="clear" w:color="auto" w:fill="auto"/>
                  <w:noWrap/>
                  <w:vAlign w:val="center"/>
                </w:tcPr>
                <w:p w14:paraId="5C080CC8">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GR</w:t>
                  </w:r>
                </w:p>
              </w:tc>
              <w:tc>
                <w:tcPr>
                  <w:tcW w:w="560" w:type="pct"/>
                  <w:tcBorders>
                    <w:tl2br w:val="nil"/>
                    <w:tr2bl w:val="nil"/>
                  </w:tcBorders>
                  <w:shd w:val="clear" w:color="auto" w:fill="auto"/>
                  <w:noWrap/>
                  <w:vAlign w:val="center"/>
                </w:tcPr>
                <w:p w14:paraId="3785C080">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2.5L</w:t>
                  </w:r>
                </w:p>
              </w:tc>
              <w:tc>
                <w:tcPr>
                  <w:tcW w:w="961" w:type="pct"/>
                  <w:tcBorders>
                    <w:tl2br w:val="nil"/>
                    <w:tr2bl w:val="nil"/>
                  </w:tcBorders>
                  <w:shd w:val="clear" w:color="auto" w:fill="auto"/>
                  <w:noWrap/>
                  <w:vAlign w:val="center"/>
                </w:tcPr>
                <w:p w14:paraId="3FA480C2">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600L（240瓶）</w:t>
                  </w:r>
                </w:p>
              </w:tc>
              <w:tc>
                <w:tcPr>
                  <w:tcW w:w="973" w:type="pct"/>
                  <w:tcBorders>
                    <w:tl2br w:val="nil"/>
                    <w:tr2bl w:val="nil"/>
                  </w:tcBorders>
                  <w:shd w:val="clear" w:color="auto" w:fill="auto"/>
                  <w:noWrap/>
                  <w:vAlign w:val="center"/>
                </w:tcPr>
                <w:p w14:paraId="095D1640">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480L（192瓶）</w:t>
                  </w:r>
                </w:p>
              </w:tc>
              <w:tc>
                <w:tcPr>
                  <w:tcW w:w="628" w:type="pct"/>
                  <w:tcBorders>
                    <w:tl2br w:val="nil"/>
                    <w:tr2bl w:val="nil"/>
                  </w:tcBorders>
                  <w:shd w:val="clear" w:color="auto" w:fill="auto"/>
                  <w:noWrap/>
                  <w:vAlign w:val="center"/>
                </w:tcPr>
                <w:p w14:paraId="2306FEAF">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试剂仓库</w:t>
                  </w:r>
                </w:p>
              </w:tc>
              <w:tc>
                <w:tcPr>
                  <w:tcW w:w="637" w:type="pct"/>
                  <w:tcBorders>
                    <w:tl2br w:val="nil"/>
                    <w:tr2bl w:val="nil"/>
                  </w:tcBorders>
                  <w:shd w:val="clear" w:color="auto" w:fill="auto"/>
                  <w:noWrap/>
                  <w:vAlign w:val="center"/>
                </w:tcPr>
                <w:p w14:paraId="2124B36A">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瓶装</w:t>
                  </w:r>
                </w:p>
              </w:tc>
            </w:tr>
            <w:tr w14:paraId="57A9A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0" w:type="pct"/>
                  <w:tcBorders>
                    <w:tl2br w:val="nil"/>
                    <w:tr2bl w:val="nil"/>
                  </w:tcBorders>
                  <w:shd w:val="clear" w:color="auto" w:fill="auto"/>
                  <w:noWrap/>
                  <w:vAlign w:val="center"/>
                </w:tcPr>
                <w:p w14:paraId="70365491">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硝酸</w:t>
                  </w:r>
                </w:p>
              </w:tc>
              <w:tc>
                <w:tcPr>
                  <w:tcW w:w="549" w:type="pct"/>
                  <w:tcBorders>
                    <w:tl2br w:val="nil"/>
                    <w:tr2bl w:val="nil"/>
                  </w:tcBorders>
                  <w:shd w:val="clear" w:color="auto" w:fill="auto"/>
                  <w:noWrap/>
                  <w:vAlign w:val="center"/>
                </w:tcPr>
                <w:p w14:paraId="628B1791">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AR</w:t>
                  </w:r>
                </w:p>
              </w:tc>
              <w:tc>
                <w:tcPr>
                  <w:tcW w:w="560" w:type="pct"/>
                  <w:tcBorders>
                    <w:tl2br w:val="nil"/>
                    <w:tr2bl w:val="nil"/>
                  </w:tcBorders>
                  <w:shd w:val="clear" w:color="auto" w:fill="auto"/>
                  <w:noWrap/>
                  <w:vAlign w:val="center"/>
                </w:tcPr>
                <w:p w14:paraId="6904673C">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2.5L</w:t>
                  </w:r>
                </w:p>
              </w:tc>
              <w:tc>
                <w:tcPr>
                  <w:tcW w:w="961" w:type="pct"/>
                  <w:tcBorders>
                    <w:tl2br w:val="nil"/>
                    <w:tr2bl w:val="nil"/>
                  </w:tcBorders>
                  <w:shd w:val="clear" w:color="auto" w:fill="auto"/>
                  <w:noWrap/>
                  <w:vAlign w:val="center"/>
                </w:tcPr>
                <w:p w14:paraId="79A14364">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300L（120瓶）</w:t>
                  </w:r>
                </w:p>
              </w:tc>
              <w:tc>
                <w:tcPr>
                  <w:tcW w:w="973" w:type="pct"/>
                  <w:tcBorders>
                    <w:tl2br w:val="nil"/>
                    <w:tr2bl w:val="nil"/>
                  </w:tcBorders>
                  <w:shd w:val="clear" w:color="auto" w:fill="auto"/>
                  <w:noWrap/>
                  <w:vAlign w:val="center"/>
                </w:tcPr>
                <w:p w14:paraId="0655D27E">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240L（96瓶）</w:t>
                  </w:r>
                </w:p>
              </w:tc>
              <w:tc>
                <w:tcPr>
                  <w:tcW w:w="628" w:type="pct"/>
                  <w:tcBorders>
                    <w:tl2br w:val="nil"/>
                    <w:tr2bl w:val="nil"/>
                  </w:tcBorders>
                  <w:shd w:val="clear" w:color="auto" w:fill="auto"/>
                  <w:noWrap/>
                  <w:vAlign w:val="center"/>
                </w:tcPr>
                <w:p w14:paraId="1EB0E841">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试剂仓库</w:t>
                  </w:r>
                </w:p>
              </w:tc>
              <w:tc>
                <w:tcPr>
                  <w:tcW w:w="637" w:type="pct"/>
                  <w:tcBorders>
                    <w:tl2br w:val="nil"/>
                    <w:tr2bl w:val="nil"/>
                  </w:tcBorders>
                  <w:shd w:val="clear" w:color="auto" w:fill="auto"/>
                  <w:noWrap/>
                  <w:vAlign w:val="center"/>
                </w:tcPr>
                <w:p w14:paraId="75B3DBB0">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瓶装</w:t>
                  </w:r>
                </w:p>
              </w:tc>
            </w:tr>
            <w:tr w14:paraId="1899A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0" w:type="pct"/>
                  <w:tcBorders>
                    <w:tl2br w:val="nil"/>
                    <w:tr2bl w:val="nil"/>
                  </w:tcBorders>
                  <w:shd w:val="clear" w:color="auto" w:fill="auto"/>
                  <w:noWrap/>
                  <w:vAlign w:val="center"/>
                </w:tcPr>
                <w:p w14:paraId="22CA4618">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硫酸</w:t>
                  </w:r>
                </w:p>
              </w:tc>
              <w:tc>
                <w:tcPr>
                  <w:tcW w:w="549" w:type="pct"/>
                  <w:tcBorders>
                    <w:tl2br w:val="nil"/>
                    <w:tr2bl w:val="nil"/>
                  </w:tcBorders>
                  <w:shd w:val="clear" w:color="auto" w:fill="auto"/>
                  <w:noWrap/>
                  <w:vAlign w:val="center"/>
                </w:tcPr>
                <w:p w14:paraId="54FA5149">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GR</w:t>
                  </w:r>
                </w:p>
              </w:tc>
              <w:tc>
                <w:tcPr>
                  <w:tcW w:w="560" w:type="pct"/>
                  <w:tcBorders>
                    <w:tl2br w:val="nil"/>
                    <w:tr2bl w:val="nil"/>
                  </w:tcBorders>
                  <w:shd w:val="clear" w:color="auto" w:fill="auto"/>
                  <w:noWrap/>
                  <w:vAlign w:val="center"/>
                </w:tcPr>
                <w:p w14:paraId="3DA5B47B">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2.5L</w:t>
                  </w:r>
                </w:p>
              </w:tc>
              <w:tc>
                <w:tcPr>
                  <w:tcW w:w="961" w:type="pct"/>
                  <w:tcBorders>
                    <w:tl2br w:val="nil"/>
                    <w:tr2bl w:val="nil"/>
                  </w:tcBorders>
                  <w:shd w:val="clear" w:color="auto" w:fill="auto"/>
                  <w:noWrap/>
                  <w:vAlign w:val="center"/>
                </w:tcPr>
                <w:p w14:paraId="39BCAB3B">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50L（20瓶）</w:t>
                  </w:r>
                </w:p>
              </w:tc>
              <w:tc>
                <w:tcPr>
                  <w:tcW w:w="973" w:type="pct"/>
                  <w:tcBorders>
                    <w:tl2br w:val="nil"/>
                    <w:tr2bl w:val="nil"/>
                  </w:tcBorders>
                  <w:shd w:val="clear" w:color="auto" w:fill="auto"/>
                  <w:noWrap/>
                  <w:vAlign w:val="center"/>
                </w:tcPr>
                <w:p w14:paraId="5655FCC6">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180L（72瓶）</w:t>
                  </w:r>
                </w:p>
              </w:tc>
              <w:tc>
                <w:tcPr>
                  <w:tcW w:w="628" w:type="pct"/>
                  <w:tcBorders>
                    <w:tl2br w:val="nil"/>
                    <w:tr2bl w:val="nil"/>
                  </w:tcBorders>
                  <w:shd w:val="clear" w:color="auto" w:fill="auto"/>
                  <w:noWrap/>
                  <w:vAlign w:val="center"/>
                </w:tcPr>
                <w:p w14:paraId="107979DE">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试剂仓库</w:t>
                  </w:r>
                </w:p>
              </w:tc>
              <w:tc>
                <w:tcPr>
                  <w:tcW w:w="637" w:type="pct"/>
                  <w:tcBorders>
                    <w:tl2br w:val="nil"/>
                    <w:tr2bl w:val="nil"/>
                  </w:tcBorders>
                  <w:shd w:val="clear" w:color="auto" w:fill="auto"/>
                  <w:noWrap/>
                  <w:vAlign w:val="center"/>
                </w:tcPr>
                <w:p w14:paraId="06162516">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瓶装</w:t>
                  </w:r>
                </w:p>
              </w:tc>
            </w:tr>
            <w:tr w14:paraId="77D19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0" w:type="pct"/>
                  <w:tcBorders>
                    <w:tl2br w:val="nil"/>
                    <w:tr2bl w:val="nil"/>
                  </w:tcBorders>
                  <w:shd w:val="clear" w:color="auto" w:fill="auto"/>
                  <w:noWrap/>
                  <w:vAlign w:val="center"/>
                </w:tcPr>
                <w:p w14:paraId="24B911BA">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氢氟酸</w:t>
                  </w:r>
                </w:p>
              </w:tc>
              <w:tc>
                <w:tcPr>
                  <w:tcW w:w="549" w:type="pct"/>
                  <w:tcBorders>
                    <w:tl2br w:val="nil"/>
                    <w:tr2bl w:val="nil"/>
                  </w:tcBorders>
                  <w:shd w:val="clear" w:color="auto" w:fill="auto"/>
                  <w:noWrap/>
                  <w:vAlign w:val="center"/>
                </w:tcPr>
                <w:p w14:paraId="3C6DB8B7">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GR</w:t>
                  </w:r>
                </w:p>
              </w:tc>
              <w:tc>
                <w:tcPr>
                  <w:tcW w:w="560" w:type="pct"/>
                  <w:tcBorders>
                    <w:tl2br w:val="nil"/>
                    <w:tr2bl w:val="nil"/>
                  </w:tcBorders>
                  <w:shd w:val="clear" w:color="auto" w:fill="auto"/>
                  <w:noWrap/>
                  <w:vAlign w:val="center"/>
                </w:tcPr>
                <w:p w14:paraId="426635EF">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0.5L</w:t>
                  </w:r>
                </w:p>
              </w:tc>
              <w:tc>
                <w:tcPr>
                  <w:tcW w:w="961" w:type="pct"/>
                  <w:tcBorders>
                    <w:tl2br w:val="nil"/>
                    <w:tr2bl w:val="nil"/>
                  </w:tcBorders>
                  <w:shd w:val="clear" w:color="auto" w:fill="auto"/>
                  <w:noWrap/>
                  <w:vAlign w:val="center"/>
                </w:tcPr>
                <w:p w14:paraId="1BB03F1D">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45L（90瓶）</w:t>
                  </w:r>
                </w:p>
              </w:tc>
              <w:tc>
                <w:tcPr>
                  <w:tcW w:w="973" w:type="pct"/>
                  <w:tcBorders>
                    <w:tl2br w:val="nil"/>
                    <w:tr2bl w:val="nil"/>
                  </w:tcBorders>
                  <w:shd w:val="clear" w:color="auto" w:fill="auto"/>
                  <w:noWrap/>
                  <w:vAlign w:val="center"/>
                </w:tcPr>
                <w:p w14:paraId="2A789669">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40L（80瓶）</w:t>
                  </w:r>
                </w:p>
              </w:tc>
              <w:tc>
                <w:tcPr>
                  <w:tcW w:w="628" w:type="pct"/>
                  <w:tcBorders>
                    <w:tl2br w:val="nil"/>
                    <w:tr2bl w:val="nil"/>
                  </w:tcBorders>
                  <w:shd w:val="clear" w:color="auto" w:fill="auto"/>
                  <w:noWrap/>
                  <w:vAlign w:val="center"/>
                </w:tcPr>
                <w:p w14:paraId="0F109C2B">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试剂仓库</w:t>
                  </w:r>
                </w:p>
              </w:tc>
              <w:tc>
                <w:tcPr>
                  <w:tcW w:w="637" w:type="pct"/>
                  <w:tcBorders>
                    <w:tl2br w:val="nil"/>
                    <w:tr2bl w:val="nil"/>
                  </w:tcBorders>
                  <w:shd w:val="clear" w:color="auto" w:fill="auto"/>
                  <w:noWrap/>
                  <w:vAlign w:val="center"/>
                </w:tcPr>
                <w:p w14:paraId="4CB6A12A">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瓶装</w:t>
                  </w:r>
                </w:p>
              </w:tc>
            </w:tr>
            <w:tr w14:paraId="006CC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0" w:type="pct"/>
                  <w:tcBorders>
                    <w:tl2br w:val="nil"/>
                    <w:tr2bl w:val="nil"/>
                  </w:tcBorders>
                  <w:shd w:val="clear" w:color="auto" w:fill="auto"/>
                  <w:noWrap/>
                  <w:vAlign w:val="center"/>
                </w:tcPr>
                <w:p w14:paraId="04B2ABC9">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过氧化钠</w:t>
                  </w:r>
                </w:p>
              </w:tc>
              <w:tc>
                <w:tcPr>
                  <w:tcW w:w="549" w:type="pct"/>
                  <w:tcBorders>
                    <w:tl2br w:val="nil"/>
                    <w:tr2bl w:val="nil"/>
                  </w:tcBorders>
                  <w:shd w:val="clear" w:color="auto" w:fill="auto"/>
                  <w:noWrap/>
                  <w:vAlign w:val="center"/>
                </w:tcPr>
                <w:p w14:paraId="012F7A58">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AR</w:t>
                  </w:r>
                </w:p>
              </w:tc>
              <w:tc>
                <w:tcPr>
                  <w:tcW w:w="560" w:type="pct"/>
                  <w:tcBorders>
                    <w:tl2br w:val="nil"/>
                    <w:tr2bl w:val="nil"/>
                  </w:tcBorders>
                  <w:shd w:val="clear" w:color="auto" w:fill="auto"/>
                  <w:noWrap/>
                  <w:vAlign w:val="center"/>
                </w:tcPr>
                <w:p w14:paraId="55F32A8E">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0.5kg</w:t>
                  </w:r>
                </w:p>
              </w:tc>
              <w:tc>
                <w:tcPr>
                  <w:tcW w:w="961" w:type="pct"/>
                  <w:tcBorders>
                    <w:tl2br w:val="nil"/>
                    <w:tr2bl w:val="nil"/>
                  </w:tcBorders>
                  <w:shd w:val="clear" w:color="auto" w:fill="auto"/>
                  <w:noWrap/>
                  <w:vAlign w:val="center"/>
                </w:tcPr>
                <w:p w14:paraId="1DF55F07">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25kg（50瓶）</w:t>
                  </w:r>
                </w:p>
              </w:tc>
              <w:tc>
                <w:tcPr>
                  <w:tcW w:w="973" w:type="pct"/>
                  <w:tcBorders>
                    <w:tl2br w:val="nil"/>
                    <w:tr2bl w:val="nil"/>
                  </w:tcBorders>
                  <w:shd w:val="clear" w:color="auto" w:fill="auto"/>
                  <w:noWrap/>
                  <w:vAlign w:val="center"/>
                </w:tcPr>
                <w:p w14:paraId="5B86505B">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30kg（60瓶）</w:t>
                  </w:r>
                </w:p>
              </w:tc>
              <w:tc>
                <w:tcPr>
                  <w:tcW w:w="628" w:type="pct"/>
                  <w:tcBorders>
                    <w:tl2br w:val="nil"/>
                    <w:tr2bl w:val="nil"/>
                  </w:tcBorders>
                  <w:shd w:val="clear" w:color="auto" w:fill="auto"/>
                  <w:noWrap/>
                  <w:vAlign w:val="center"/>
                </w:tcPr>
                <w:p w14:paraId="7C5552B6">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试剂仓库</w:t>
                  </w:r>
                </w:p>
              </w:tc>
              <w:tc>
                <w:tcPr>
                  <w:tcW w:w="637" w:type="pct"/>
                  <w:tcBorders>
                    <w:tl2br w:val="nil"/>
                    <w:tr2bl w:val="nil"/>
                  </w:tcBorders>
                  <w:shd w:val="clear" w:color="auto" w:fill="auto"/>
                  <w:noWrap/>
                  <w:vAlign w:val="center"/>
                </w:tcPr>
                <w:p w14:paraId="04855F64">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瓶装</w:t>
                  </w:r>
                </w:p>
              </w:tc>
            </w:tr>
            <w:tr w14:paraId="267FE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0" w:type="pct"/>
                  <w:tcBorders>
                    <w:tl2br w:val="nil"/>
                    <w:tr2bl w:val="nil"/>
                  </w:tcBorders>
                  <w:shd w:val="clear" w:color="auto" w:fill="auto"/>
                  <w:noWrap/>
                  <w:vAlign w:val="center"/>
                </w:tcPr>
                <w:p w14:paraId="4E800C27">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氯酸钾</w:t>
                  </w:r>
                </w:p>
              </w:tc>
              <w:tc>
                <w:tcPr>
                  <w:tcW w:w="549" w:type="pct"/>
                  <w:tcBorders>
                    <w:tl2br w:val="nil"/>
                    <w:tr2bl w:val="nil"/>
                  </w:tcBorders>
                  <w:shd w:val="clear" w:color="auto" w:fill="auto"/>
                  <w:noWrap/>
                  <w:vAlign w:val="center"/>
                </w:tcPr>
                <w:p w14:paraId="160BA89E">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GR</w:t>
                  </w:r>
                </w:p>
              </w:tc>
              <w:tc>
                <w:tcPr>
                  <w:tcW w:w="560" w:type="pct"/>
                  <w:tcBorders>
                    <w:tl2br w:val="nil"/>
                    <w:tr2bl w:val="nil"/>
                  </w:tcBorders>
                  <w:shd w:val="clear" w:color="auto" w:fill="auto"/>
                  <w:noWrap/>
                  <w:vAlign w:val="center"/>
                </w:tcPr>
                <w:p w14:paraId="4A1CF421">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0.5kg</w:t>
                  </w:r>
                </w:p>
              </w:tc>
              <w:tc>
                <w:tcPr>
                  <w:tcW w:w="961" w:type="pct"/>
                  <w:tcBorders>
                    <w:tl2br w:val="nil"/>
                    <w:tr2bl w:val="nil"/>
                  </w:tcBorders>
                  <w:shd w:val="clear" w:color="auto" w:fill="auto"/>
                  <w:noWrap/>
                  <w:vAlign w:val="center"/>
                </w:tcPr>
                <w:p w14:paraId="3F154BFE">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25kg（50瓶）</w:t>
                  </w:r>
                </w:p>
              </w:tc>
              <w:tc>
                <w:tcPr>
                  <w:tcW w:w="973" w:type="pct"/>
                  <w:tcBorders>
                    <w:tl2br w:val="nil"/>
                    <w:tr2bl w:val="nil"/>
                  </w:tcBorders>
                  <w:shd w:val="clear" w:color="auto" w:fill="auto"/>
                  <w:noWrap/>
                  <w:vAlign w:val="center"/>
                </w:tcPr>
                <w:p w14:paraId="376D38C9">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40kg（80瓶）</w:t>
                  </w:r>
                </w:p>
              </w:tc>
              <w:tc>
                <w:tcPr>
                  <w:tcW w:w="628" w:type="pct"/>
                  <w:tcBorders>
                    <w:tl2br w:val="nil"/>
                    <w:tr2bl w:val="nil"/>
                  </w:tcBorders>
                  <w:shd w:val="clear" w:color="auto" w:fill="auto"/>
                  <w:noWrap/>
                  <w:vAlign w:val="center"/>
                </w:tcPr>
                <w:p w14:paraId="5562BE0C">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试剂仓库</w:t>
                  </w:r>
                </w:p>
              </w:tc>
              <w:tc>
                <w:tcPr>
                  <w:tcW w:w="637" w:type="pct"/>
                  <w:tcBorders>
                    <w:tl2br w:val="nil"/>
                    <w:tr2bl w:val="nil"/>
                  </w:tcBorders>
                  <w:shd w:val="clear" w:color="auto" w:fill="auto"/>
                  <w:noWrap/>
                  <w:vAlign w:val="center"/>
                </w:tcPr>
                <w:p w14:paraId="53D8FB16">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瓶装</w:t>
                  </w:r>
                </w:p>
              </w:tc>
            </w:tr>
            <w:tr w14:paraId="56A06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0" w:type="pct"/>
                  <w:tcBorders>
                    <w:tl2br w:val="nil"/>
                    <w:tr2bl w:val="nil"/>
                  </w:tcBorders>
                  <w:shd w:val="clear" w:color="auto" w:fill="auto"/>
                  <w:noWrap/>
                  <w:vAlign w:val="center"/>
                </w:tcPr>
                <w:p w14:paraId="620D5ED4">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氨水</w:t>
                  </w:r>
                </w:p>
              </w:tc>
              <w:tc>
                <w:tcPr>
                  <w:tcW w:w="549" w:type="pct"/>
                  <w:tcBorders>
                    <w:tl2br w:val="nil"/>
                    <w:tr2bl w:val="nil"/>
                  </w:tcBorders>
                  <w:shd w:val="clear" w:color="auto" w:fill="auto"/>
                  <w:noWrap/>
                  <w:vAlign w:val="center"/>
                </w:tcPr>
                <w:p w14:paraId="3CD20A2A">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AR</w:t>
                  </w:r>
                </w:p>
              </w:tc>
              <w:tc>
                <w:tcPr>
                  <w:tcW w:w="560" w:type="pct"/>
                  <w:tcBorders>
                    <w:tl2br w:val="nil"/>
                    <w:tr2bl w:val="nil"/>
                  </w:tcBorders>
                  <w:shd w:val="clear" w:color="auto" w:fill="auto"/>
                  <w:noWrap/>
                  <w:vAlign w:val="center"/>
                </w:tcPr>
                <w:p w14:paraId="3C055D5E">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2.5L</w:t>
                  </w:r>
                </w:p>
              </w:tc>
              <w:tc>
                <w:tcPr>
                  <w:tcW w:w="961" w:type="pct"/>
                  <w:tcBorders>
                    <w:tl2br w:val="nil"/>
                    <w:tr2bl w:val="nil"/>
                  </w:tcBorders>
                  <w:shd w:val="clear" w:color="auto" w:fill="auto"/>
                  <w:noWrap/>
                  <w:vAlign w:val="center"/>
                </w:tcPr>
                <w:p w14:paraId="785DA154">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750L（300瓶）</w:t>
                  </w:r>
                </w:p>
              </w:tc>
              <w:tc>
                <w:tcPr>
                  <w:tcW w:w="973" w:type="pct"/>
                  <w:tcBorders>
                    <w:tl2br w:val="nil"/>
                    <w:tr2bl w:val="nil"/>
                  </w:tcBorders>
                  <w:shd w:val="clear" w:color="auto" w:fill="auto"/>
                  <w:noWrap/>
                  <w:vAlign w:val="center"/>
                </w:tcPr>
                <w:p w14:paraId="3E4EF359">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600L（240瓶）</w:t>
                  </w:r>
                </w:p>
              </w:tc>
              <w:tc>
                <w:tcPr>
                  <w:tcW w:w="628" w:type="pct"/>
                  <w:tcBorders>
                    <w:tl2br w:val="nil"/>
                    <w:tr2bl w:val="nil"/>
                  </w:tcBorders>
                  <w:shd w:val="clear" w:color="auto" w:fill="auto"/>
                  <w:noWrap/>
                  <w:vAlign w:val="center"/>
                </w:tcPr>
                <w:p w14:paraId="3F2BA6A6">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试剂仓库</w:t>
                  </w:r>
                </w:p>
              </w:tc>
              <w:tc>
                <w:tcPr>
                  <w:tcW w:w="637" w:type="pct"/>
                  <w:tcBorders>
                    <w:tl2br w:val="nil"/>
                    <w:tr2bl w:val="nil"/>
                  </w:tcBorders>
                  <w:shd w:val="clear" w:color="auto" w:fill="auto"/>
                  <w:noWrap/>
                  <w:vAlign w:val="center"/>
                </w:tcPr>
                <w:p w14:paraId="16E11343">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瓶装</w:t>
                  </w:r>
                </w:p>
              </w:tc>
            </w:tr>
            <w:tr w14:paraId="6077F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690" w:type="pct"/>
                  <w:tcBorders>
                    <w:tl2br w:val="nil"/>
                    <w:tr2bl w:val="nil"/>
                  </w:tcBorders>
                  <w:shd w:val="clear" w:color="auto" w:fill="auto"/>
                  <w:noWrap/>
                  <w:vAlign w:val="center"/>
                </w:tcPr>
                <w:p w14:paraId="577F4618">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乙酸铵</w:t>
                  </w:r>
                </w:p>
              </w:tc>
              <w:tc>
                <w:tcPr>
                  <w:tcW w:w="549" w:type="pct"/>
                  <w:tcBorders>
                    <w:tl2br w:val="nil"/>
                    <w:tr2bl w:val="nil"/>
                  </w:tcBorders>
                  <w:shd w:val="clear" w:color="auto" w:fill="auto"/>
                  <w:noWrap/>
                  <w:vAlign w:val="center"/>
                </w:tcPr>
                <w:p w14:paraId="1E3C5610">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GR</w:t>
                  </w:r>
                </w:p>
              </w:tc>
              <w:tc>
                <w:tcPr>
                  <w:tcW w:w="560" w:type="pct"/>
                  <w:tcBorders>
                    <w:tl2br w:val="nil"/>
                    <w:tr2bl w:val="nil"/>
                  </w:tcBorders>
                  <w:shd w:val="clear" w:color="auto" w:fill="auto"/>
                  <w:noWrap/>
                  <w:vAlign w:val="center"/>
                </w:tcPr>
                <w:p w14:paraId="034E176B">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0.5kg</w:t>
                  </w:r>
                </w:p>
              </w:tc>
              <w:tc>
                <w:tcPr>
                  <w:tcW w:w="961" w:type="pct"/>
                  <w:tcBorders>
                    <w:tl2br w:val="nil"/>
                    <w:tr2bl w:val="nil"/>
                  </w:tcBorders>
                  <w:shd w:val="clear" w:color="auto" w:fill="auto"/>
                  <w:noWrap/>
                  <w:vAlign w:val="center"/>
                </w:tcPr>
                <w:p w14:paraId="1B502400">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90kg（180瓶）</w:t>
                  </w:r>
                </w:p>
              </w:tc>
              <w:tc>
                <w:tcPr>
                  <w:tcW w:w="973" w:type="pct"/>
                  <w:tcBorders>
                    <w:tl2br w:val="nil"/>
                    <w:tr2bl w:val="nil"/>
                  </w:tcBorders>
                  <w:shd w:val="clear" w:color="auto" w:fill="auto"/>
                  <w:noWrap/>
                  <w:vAlign w:val="center"/>
                </w:tcPr>
                <w:p w14:paraId="2847426B">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40kg（80瓶）</w:t>
                  </w:r>
                </w:p>
              </w:tc>
              <w:tc>
                <w:tcPr>
                  <w:tcW w:w="628" w:type="pct"/>
                  <w:tcBorders>
                    <w:tl2br w:val="nil"/>
                    <w:tr2bl w:val="nil"/>
                  </w:tcBorders>
                  <w:shd w:val="clear" w:color="auto" w:fill="auto"/>
                  <w:noWrap/>
                  <w:vAlign w:val="center"/>
                </w:tcPr>
                <w:p w14:paraId="58DB6E98">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试剂仓库</w:t>
                  </w:r>
                </w:p>
              </w:tc>
              <w:tc>
                <w:tcPr>
                  <w:tcW w:w="637" w:type="pct"/>
                  <w:tcBorders>
                    <w:tl2br w:val="nil"/>
                    <w:tr2bl w:val="nil"/>
                  </w:tcBorders>
                  <w:shd w:val="clear" w:color="auto" w:fill="auto"/>
                  <w:noWrap/>
                  <w:vAlign w:val="center"/>
                </w:tcPr>
                <w:p w14:paraId="6A4CCD66">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瓶装</w:t>
                  </w:r>
                </w:p>
              </w:tc>
            </w:tr>
            <w:tr w14:paraId="45FC9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0" w:type="pct"/>
                  <w:tcBorders>
                    <w:tl2br w:val="nil"/>
                    <w:tr2bl w:val="nil"/>
                  </w:tcBorders>
                  <w:shd w:val="clear" w:color="auto" w:fill="auto"/>
                  <w:noWrap/>
                  <w:vAlign w:val="center"/>
                </w:tcPr>
                <w:p w14:paraId="68D3AB48">
                  <w:pPr>
                    <w:widowControl/>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氩气</w:t>
                  </w:r>
                </w:p>
              </w:tc>
              <w:tc>
                <w:tcPr>
                  <w:tcW w:w="549" w:type="pct"/>
                  <w:tcBorders>
                    <w:tl2br w:val="nil"/>
                    <w:tr2bl w:val="nil"/>
                  </w:tcBorders>
                  <w:shd w:val="clear" w:color="auto" w:fill="auto"/>
                  <w:noWrap/>
                  <w:vAlign w:val="center"/>
                </w:tcPr>
                <w:p w14:paraId="2235506B">
                  <w:pPr>
                    <w:widowControl/>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w:t>
                  </w:r>
                </w:p>
              </w:tc>
              <w:tc>
                <w:tcPr>
                  <w:tcW w:w="560" w:type="pct"/>
                  <w:tcBorders>
                    <w:tl2br w:val="nil"/>
                    <w:tr2bl w:val="nil"/>
                  </w:tcBorders>
                  <w:shd w:val="clear" w:color="auto" w:fill="auto"/>
                  <w:noWrap/>
                  <w:vAlign w:val="center"/>
                </w:tcPr>
                <w:p w14:paraId="5ED2EA1E">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rPr>
                    <w:t>40L/瓶</w:t>
                  </w:r>
                </w:p>
              </w:tc>
              <w:tc>
                <w:tcPr>
                  <w:tcW w:w="961" w:type="pct"/>
                  <w:tcBorders>
                    <w:tl2br w:val="nil"/>
                    <w:tr2bl w:val="nil"/>
                  </w:tcBorders>
                  <w:shd w:val="clear" w:color="auto" w:fill="auto"/>
                  <w:noWrap/>
                  <w:vAlign w:val="center"/>
                </w:tcPr>
                <w:p w14:paraId="2C2180D4">
                  <w:pPr>
                    <w:widowControl/>
                    <w:jc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4000L（100瓶）</w:t>
                  </w:r>
                </w:p>
              </w:tc>
              <w:tc>
                <w:tcPr>
                  <w:tcW w:w="973" w:type="pct"/>
                  <w:tcBorders>
                    <w:tl2br w:val="nil"/>
                    <w:tr2bl w:val="nil"/>
                  </w:tcBorders>
                  <w:shd w:val="clear" w:color="auto" w:fill="auto"/>
                  <w:noWrap/>
                  <w:vAlign w:val="center"/>
                </w:tcPr>
                <w:p w14:paraId="42C45E49">
                  <w:pPr>
                    <w:widowControl/>
                    <w:jc w:val="center"/>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rPr>
                    <w:t>400L（10瓶）</w:t>
                  </w:r>
                </w:p>
              </w:tc>
              <w:tc>
                <w:tcPr>
                  <w:tcW w:w="628" w:type="pct"/>
                  <w:tcBorders>
                    <w:tl2br w:val="nil"/>
                    <w:tr2bl w:val="nil"/>
                  </w:tcBorders>
                  <w:shd w:val="clear" w:color="auto" w:fill="auto"/>
                  <w:noWrap/>
                  <w:vAlign w:val="center"/>
                </w:tcPr>
                <w:p w14:paraId="4A1A47C7">
                  <w:pPr>
                    <w:widowControl/>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气瓶室</w:t>
                  </w:r>
                </w:p>
              </w:tc>
              <w:tc>
                <w:tcPr>
                  <w:tcW w:w="637" w:type="pct"/>
                  <w:tcBorders>
                    <w:tl2br w:val="nil"/>
                    <w:tr2bl w:val="nil"/>
                  </w:tcBorders>
                  <w:shd w:val="clear" w:color="auto" w:fill="auto"/>
                  <w:noWrap/>
                  <w:vAlign w:val="center"/>
                </w:tcPr>
                <w:p w14:paraId="017D4118">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瓶装</w:t>
                  </w:r>
                </w:p>
              </w:tc>
            </w:tr>
            <w:tr w14:paraId="2FAA5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0" w:type="pct"/>
                  <w:tcBorders>
                    <w:tl2br w:val="nil"/>
                    <w:tr2bl w:val="nil"/>
                  </w:tcBorders>
                  <w:shd w:val="clear" w:color="auto" w:fill="auto"/>
                  <w:noWrap/>
                  <w:vAlign w:val="center"/>
                </w:tcPr>
                <w:p w14:paraId="14AB761A">
                  <w:pPr>
                    <w:widowControl/>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乙炔</w:t>
                  </w:r>
                </w:p>
              </w:tc>
              <w:tc>
                <w:tcPr>
                  <w:tcW w:w="549" w:type="pct"/>
                  <w:tcBorders>
                    <w:tl2br w:val="nil"/>
                    <w:tr2bl w:val="nil"/>
                  </w:tcBorders>
                  <w:shd w:val="clear" w:color="auto" w:fill="auto"/>
                  <w:noWrap/>
                  <w:vAlign w:val="center"/>
                </w:tcPr>
                <w:p w14:paraId="55EDAE35">
                  <w:pPr>
                    <w:widowControl/>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w:t>
                  </w:r>
                </w:p>
              </w:tc>
              <w:tc>
                <w:tcPr>
                  <w:tcW w:w="560" w:type="pct"/>
                  <w:tcBorders>
                    <w:tl2br w:val="nil"/>
                    <w:tr2bl w:val="nil"/>
                  </w:tcBorders>
                  <w:shd w:val="clear" w:color="auto" w:fill="auto"/>
                  <w:noWrap/>
                  <w:vAlign w:val="center"/>
                </w:tcPr>
                <w:p w14:paraId="06D32669">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40L/瓶</w:t>
                  </w:r>
                </w:p>
              </w:tc>
              <w:tc>
                <w:tcPr>
                  <w:tcW w:w="961" w:type="pct"/>
                  <w:tcBorders>
                    <w:tl2br w:val="nil"/>
                    <w:tr2bl w:val="nil"/>
                  </w:tcBorders>
                  <w:shd w:val="clear" w:color="auto" w:fill="auto"/>
                  <w:noWrap/>
                  <w:vAlign w:val="center"/>
                </w:tcPr>
                <w:p w14:paraId="5DF7FC49">
                  <w:pPr>
                    <w:widowControl/>
                    <w:jc w:val="center"/>
                    <w:rPr>
                      <w:rFonts w:hint="default" w:ascii="Times New Roman" w:hAnsi="Times New Roman" w:eastAsia="宋体" w:cs="Times New Roman"/>
                      <w:color w:val="000000"/>
                      <w:kern w:val="0"/>
                      <w:sz w:val="21"/>
                      <w:szCs w:val="21"/>
                    </w:rPr>
                  </w:pPr>
                  <w:r>
                    <w:rPr>
                      <w:rFonts w:hint="eastAsia" w:cs="Times New Roman"/>
                      <w:color w:val="000000"/>
                      <w:kern w:val="0"/>
                      <w:sz w:val="21"/>
                      <w:szCs w:val="21"/>
                      <w:lang w:val="en-US" w:eastAsia="zh-CN"/>
                    </w:rPr>
                    <w:t>8</w:t>
                  </w:r>
                  <w:r>
                    <w:rPr>
                      <w:rFonts w:hint="eastAsia" w:ascii="Times New Roman" w:hAnsi="Times New Roman" w:eastAsia="宋体" w:cs="Times New Roman"/>
                      <w:color w:val="000000"/>
                      <w:kern w:val="0"/>
                      <w:sz w:val="21"/>
                      <w:szCs w:val="21"/>
                      <w:lang w:val="en-US" w:eastAsia="zh-CN"/>
                    </w:rPr>
                    <w:t>00L（</w:t>
                  </w:r>
                  <w:r>
                    <w:rPr>
                      <w:rFonts w:hint="eastAsia" w:cs="Times New Roman"/>
                      <w:color w:val="000000"/>
                      <w:kern w:val="0"/>
                      <w:sz w:val="21"/>
                      <w:szCs w:val="21"/>
                      <w:lang w:val="en-US" w:eastAsia="zh-CN"/>
                    </w:rPr>
                    <w:t>2</w:t>
                  </w:r>
                  <w:r>
                    <w:rPr>
                      <w:rFonts w:hint="eastAsia" w:ascii="Times New Roman" w:hAnsi="Times New Roman" w:eastAsia="宋体" w:cs="Times New Roman"/>
                      <w:color w:val="000000"/>
                      <w:kern w:val="0"/>
                      <w:sz w:val="21"/>
                      <w:szCs w:val="21"/>
                      <w:lang w:val="en-US" w:eastAsia="zh-CN"/>
                    </w:rPr>
                    <w:t>0瓶）</w:t>
                  </w:r>
                </w:p>
              </w:tc>
              <w:tc>
                <w:tcPr>
                  <w:tcW w:w="973" w:type="pct"/>
                  <w:tcBorders>
                    <w:tl2br w:val="nil"/>
                    <w:tr2bl w:val="nil"/>
                  </w:tcBorders>
                  <w:shd w:val="clear" w:color="auto" w:fill="auto"/>
                  <w:noWrap/>
                  <w:vAlign w:val="center"/>
                </w:tcPr>
                <w:p w14:paraId="5A0799B4">
                  <w:pPr>
                    <w:widowControl/>
                    <w:jc w:val="center"/>
                    <w:rPr>
                      <w:rFonts w:hint="default" w:ascii="Times New Roman" w:hAnsi="Times New Roman" w:eastAsia="宋体" w:cs="Times New Roman"/>
                      <w:color w:val="000000"/>
                      <w:kern w:val="0"/>
                      <w:sz w:val="21"/>
                      <w:szCs w:val="21"/>
                    </w:rPr>
                  </w:pPr>
                  <w:r>
                    <w:rPr>
                      <w:rFonts w:hint="eastAsia" w:cs="Times New Roman"/>
                      <w:color w:val="000000"/>
                      <w:kern w:val="0"/>
                      <w:sz w:val="21"/>
                      <w:szCs w:val="21"/>
                      <w:lang w:val="en-US" w:eastAsia="zh-CN"/>
                    </w:rPr>
                    <w:t>80</w:t>
                  </w:r>
                  <w:r>
                    <w:rPr>
                      <w:rFonts w:hint="eastAsia" w:ascii="Times New Roman" w:hAnsi="Times New Roman" w:eastAsia="宋体" w:cs="Times New Roman"/>
                      <w:color w:val="000000"/>
                      <w:kern w:val="0"/>
                      <w:sz w:val="21"/>
                      <w:szCs w:val="21"/>
                      <w:lang w:val="en-US" w:eastAsia="zh-CN"/>
                    </w:rPr>
                    <w:t>L（</w:t>
                  </w:r>
                  <w:r>
                    <w:rPr>
                      <w:rFonts w:hint="eastAsia" w:cs="Times New Roman"/>
                      <w:color w:val="000000"/>
                      <w:kern w:val="0"/>
                      <w:sz w:val="21"/>
                      <w:szCs w:val="21"/>
                      <w:lang w:val="en-US" w:eastAsia="zh-CN"/>
                    </w:rPr>
                    <w:t>2</w:t>
                  </w:r>
                  <w:r>
                    <w:rPr>
                      <w:rFonts w:hint="eastAsia" w:ascii="Times New Roman" w:hAnsi="Times New Roman" w:eastAsia="宋体" w:cs="Times New Roman"/>
                      <w:color w:val="000000"/>
                      <w:kern w:val="0"/>
                      <w:sz w:val="21"/>
                      <w:szCs w:val="21"/>
                      <w:lang w:val="en-US" w:eastAsia="zh-CN"/>
                    </w:rPr>
                    <w:t>瓶）</w:t>
                  </w:r>
                </w:p>
              </w:tc>
              <w:tc>
                <w:tcPr>
                  <w:tcW w:w="628" w:type="pct"/>
                  <w:tcBorders>
                    <w:tl2br w:val="nil"/>
                    <w:tr2bl w:val="nil"/>
                  </w:tcBorders>
                  <w:shd w:val="clear" w:color="auto" w:fill="auto"/>
                  <w:noWrap/>
                  <w:vAlign w:val="center"/>
                </w:tcPr>
                <w:p w14:paraId="377EFAC9">
                  <w:pPr>
                    <w:widowControl/>
                    <w:jc w:val="center"/>
                    <w:rPr>
                      <w:rFonts w:hint="default"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lang w:val="en-US" w:eastAsia="zh-CN"/>
                    </w:rPr>
                    <w:t>气瓶室</w:t>
                  </w:r>
                </w:p>
              </w:tc>
              <w:tc>
                <w:tcPr>
                  <w:tcW w:w="637" w:type="pct"/>
                  <w:tcBorders>
                    <w:tl2br w:val="nil"/>
                    <w:tr2bl w:val="nil"/>
                  </w:tcBorders>
                  <w:shd w:val="clear" w:color="auto" w:fill="auto"/>
                  <w:noWrap/>
                  <w:vAlign w:val="center"/>
                </w:tcPr>
                <w:p w14:paraId="32C0B55F">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瓶装</w:t>
                  </w:r>
                </w:p>
              </w:tc>
            </w:tr>
            <w:tr w14:paraId="3865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0" w:type="pct"/>
                  <w:tcBorders>
                    <w:tl2br w:val="nil"/>
                    <w:tr2bl w:val="nil"/>
                  </w:tcBorders>
                  <w:shd w:val="clear" w:color="auto" w:fill="auto"/>
                  <w:noWrap/>
                  <w:vAlign w:val="center"/>
                </w:tcPr>
                <w:p w14:paraId="2B76833C">
                  <w:pPr>
                    <w:widowControl/>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口罩</w:t>
                  </w:r>
                </w:p>
              </w:tc>
              <w:tc>
                <w:tcPr>
                  <w:tcW w:w="549" w:type="pct"/>
                  <w:tcBorders>
                    <w:tl2br w:val="nil"/>
                    <w:tr2bl w:val="nil"/>
                  </w:tcBorders>
                  <w:shd w:val="clear" w:color="auto" w:fill="auto"/>
                  <w:noWrap/>
                  <w:vAlign w:val="center"/>
                </w:tcPr>
                <w:p w14:paraId="1186A625">
                  <w:pPr>
                    <w:widowControl/>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w:t>
                  </w:r>
                </w:p>
              </w:tc>
              <w:tc>
                <w:tcPr>
                  <w:tcW w:w="560" w:type="pct"/>
                  <w:tcBorders>
                    <w:tl2br w:val="nil"/>
                    <w:tr2bl w:val="nil"/>
                  </w:tcBorders>
                  <w:shd w:val="clear" w:color="auto" w:fill="auto"/>
                  <w:noWrap/>
                  <w:vAlign w:val="center"/>
                </w:tcPr>
                <w:p w14:paraId="457D1B7A">
                  <w:pPr>
                    <w:widowControl/>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w:t>
                  </w:r>
                </w:p>
              </w:tc>
              <w:tc>
                <w:tcPr>
                  <w:tcW w:w="961" w:type="pct"/>
                  <w:tcBorders>
                    <w:tl2br w:val="nil"/>
                    <w:tr2bl w:val="nil"/>
                  </w:tcBorders>
                  <w:shd w:val="clear" w:color="auto" w:fill="auto"/>
                  <w:noWrap/>
                  <w:vAlign w:val="center"/>
                </w:tcPr>
                <w:p w14:paraId="33583BA9">
                  <w:pPr>
                    <w:widowControl/>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若干</w:t>
                  </w:r>
                </w:p>
              </w:tc>
              <w:tc>
                <w:tcPr>
                  <w:tcW w:w="973" w:type="pct"/>
                  <w:tcBorders>
                    <w:tl2br w:val="nil"/>
                    <w:tr2bl w:val="nil"/>
                  </w:tcBorders>
                  <w:shd w:val="clear" w:color="auto" w:fill="auto"/>
                  <w:noWrap/>
                  <w:vAlign w:val="center"/>
                </w:tcPr>
                <w:p w14:paraId="6443E67D">
                  <w:pPr>
                    <w:widowControl/>
                    <w:jc w:val="center"/>
                    <w:rPr>
                      <w:rFonts w:hint="default"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lang w:val="en-US" w:eastAsia="zh-CN"/>
                    </w:rPr>
                    <w:t>若干</w:t>
                  </w:r>
                </w:p>
              </w:tc>
              <w:tc>
                <w:tcPr>
                  <w:tcW w:w="628" w:type="pct"/>
                  <w:tcBorders>
                    <w:tl2br w:val="nil"/>
                    <w:tr2bl w:val="nil"/>
                  </w:tcBorders>
                  <w:shd w:val="clear" w:color="auto" w:fill="auto"/>
                  <w:noWrap/>
                  <w:vAlign w:val="center"/>
                </w:tcPr>
                <w:p w14:paraId="41797659">
                  <w:pPr>
                    <w:widowControl/>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储物柜</w:t>
                  </w:r>
                </w:p>
              </w:tc>
              <w:tc>
                <w:tcPr>
                  <w:tcW w:w="637" w:type="pct"/>
                  <w:tcBorders>
                    <w:tl2br w:val="nil"/>
                    <w:tr2bl w:val="nil"/>
                  </w:tcBorders>
                  <w:shd w:val="clear" w:color="auto" w:fill="auto"/>
                  <w:noWrap/>
                  <w:vAlign w:val="center"/>
                </w:tcPr>
                <w:p w14:paraId="15317F2B">
                  <w:pPr>
                    <w:widowControl/>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袋装</w:t>
                  </w:r>
                </w:p>
              </w:tc>
            </w:tr>
            <w:tr w14:paraId="37647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0" w:type="pct"/>
                  <w:tcBorders>
                    <w:tl2br w:val="nil"/>
                    <w:tr2bl w:val="nil"/>
                  </w:tcBorders>
                  <w:shd w:val="clear" w:color="auto" w:fill="auto"/>
                  <w:noWrap/>
                  <w:vAlign w:val="center"/>
                </w:tcPr>
                <w:p w14:paraId="27F7D3B1">
                  <w:pPr>
                    <w:widowControl/>
                    <w:jc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一次性手套</w:t>
                  </w:r>
                </w:p>
              </w:tc>
              <w:tc>
                <w:tcPr>
                  <w:tcW w:w="549" w:type="pct"/>
                  <w:tcBorders>
                    <w:tl2br w:val="nil"/>
                    <w:tr2bl w:val="nil"/>
                  </w:tcBorders>
                  <w:shd w:val="clear" w:color="auto" w:fill="auto"/>
                  <w:noWrap/>
                  <w:vAlign w:val="center"/>
                </w:tcPr>
                <w:p w14:paraId="29E6AA7C">
                  <w:pPr>
                    <w:widowControl/>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w:t>
                  </w:r>
                </w:p>
              </w:tc>
              <w:tc>
                <w:tcPr>
                  <w:tcW w:w="560" w:type="pct"/>
                  <w:tcBorders>
                    <w:tl2br w:val="nil"/>
                    <w:tr2bl w:val="nil"/>
                  </w:tcBorders>
                  <w:shd w:val="clear" w:color="auto" w:fill="auto"/>
                  <w:noWrap/>
                  <w:vAlign w:val="center"/>
                </w:tcPr>
                <w:p w14:paraId="72D5E9E7">
                  <w:pPr>
                    <w:widowControl/>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w:t>
                  </w:r>
                </w:p>
              </w:tc>
              <w:tc>
                <w:tcPr>
                  <w:tcW w:w="961" w:type="pct"/>
                  <w:tcBorders>
                    <w:tl2br w:val="nil"/>
                    <w:tr2bl w:val="nil"/>
                  </w:tcBorders>
                  <w:shd w:val="clear" w:color="auto" w:fill="auto"/>
                  <w:noWrap/>
                  <w:vAlign w:val="center"/>
                </w:tcPr>
                <w:p w14:paraId="7103FBAA">
                  <w:pPr>
                    <w:widowControl/>
                    <w:jc w:val="center"/>
                    <w:rPr>
                      <w:rFonts w:hint="default"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lang w:val="en-US" w:eastAsia="zh-CN"/>
                    </w:rPr>
                    <w:t>若干</w:t>
                  </w:r>
                </w:p>
              </w:tc>
              <w:tc>
                <w:tcPr>
                  <w:tcW w:w="973" w:type="pct"/>
                  <w:tcBorders>
                    <w:tl2br w:val="nil"/>
                    <w:tr2bl w:val="nil"/>
                  </w:tcBorders>
                  <w:shd w:val="clear" w:color="auto" w:fill="auto"/>
                  <w:noWrap/>
                  <w:vAlign w:val="center"/>
                </w:tcPr>
                <w:p w14:paraId="2D86E1F1">
                  <w:pPr>
                    <w:widowControl/>
                    <w:jc w:val="center"/>
                    <w:rPr>
                      <w:rFonts w:hint="default"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lang w:val="en-US" w:eastAsia="zh-CN"/>
                    </w:rPr>
                    <w:t>若干</w:t>
                  </w:r>
                </w:p>
              </w:tc>
              <w:tc>
                <w:tcPr>
                  <w:tcW w:w="628" w:type="pct"/>
                  <w:tcBorders>
                    <w:tl2br w:val="nil"/>
                    <w:tr2bl w:val="nil"/>
                  </w:tcBorders>
                  <w:shd w:val="clear" w:color="auto" w:fill="auto"/>
                  <w:noWrap/>
                  <w:vAlign w:val="center"/>
                </w:tcPr>
                <w:p w14:paraId="744164D3">
                  <w:pPr>
                    <w:widowControl/>
                    <w:jc w:val="center"/>
                    <w:rPr>
                      <w:rFonts w:hint="default"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lang w:val="en-US" w:eastAsia="zh-CN"/>
                    </w:rPr>
                    <w:t>储物柜</w:t>
                  </w:r>
                </w:p>
              </w:tc>
              <w:tc>
                <w:tcPr>
                  <w:tcW w:w="637" w:type="pct"/>
                  <w:tcBorders>
                    <w:tl2br w:val="nil"/>
                    <w:tr2bl w:val="nil"/>
                  </w:tcBorders>
                  <w:shd w:val="clear" w:color="auto" w:fill="auto"/>
                  <w:noWrap/>
                  <w:vAlign w:val="center"/>
                </w:tcPr>
                <w:p w14:paraId="7A6269DF">
                  <w:pPr>
                    <w:widowControl/>
                    <w:jc w:val="center"/>
                    <w:rPr>
                      <w:rFonts w:hint="default"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lang w:val="en-US" w:eastAsia="zh-CN"/>
                    </w:rPr>
                    <w:t>袋装</w:t>
                  </w:r>
                </w:p>
              </w:tc>
            </w:tr>
            <w:tr w14:paraId="2FAB2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0" w:type="pct"/>
                  <w:tcBorders>
                    <w:tl2br w:val="nil"/>
                    <w:tr2bl w:val="nil"/>
                  </w:tcBorders>
                  <w:shd w:val="clear" w:color="auto" w:fill="auto"/>
                  <w:noWrap/>
                  <w:vAlign w:val="center"/>
                </w:tcPr>
                <w:p w14:paraId="340A7DB0">
                  <w:pPr>
                    <w:widowControl/>
                    <w:jc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水</w:t>
                  </w:r>
                </w:p>
              </w:tc>
              <w:tc>
                <w:tcPr>
                  <w:tcW w:w="3043" w:type="pct"/>
                  <w:gridSpan w:val="4"/>
                  <w:tcBorders>
                    <w:tl2br w:val="nil"/>
                    <w:tr2bl w:val="nil"/>
                  </w:tcBorders>
                  <w:shd w:val="clear" w:color="auto" w:fill="auto"/>
                  <w:noWrap/>
                  <w:vAlign w:val="center"/>
                </w:tcPr>
                <w:p w14:paraId="2F7F6E5B">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1032t/a</w:t>
                  </w:r>
                </w:p>
              </w:tc>
              <w:tc>
                <w:tcPr>
                  <w:tcW w:w="1265" w:type="pct"/>
                  <w:gridSpan w:val="2"/>
                  <w:tcBorders>
                    <w:tl2br w:val="nil"/>
                    <w:tr2bl w:val="nil"/>
                  </w:tcBorders>
                  <w:shd w:val="clear" w:color="auto" w:fill="auto"/>
                  <w:noWrap/>
                  <w:vAlign w:val="center"/>
                </w:tcPr>
                <w:p w14:paraId="0CBCD853">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依托龙宇公司厂区供水</w:t>
                  </w:r>
                </w:p>
              </w:tc>
            </w:tr>
            <w:tr w14:paraId="7C437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690" w:type="pct"/>
                  <w:tcBorders>
                    <w:tl2br w:val="nil"/>
                    <w:tr2bl w:val="nil"/>
                  </w:tcBorders>
                  <w:shd w:val="clear" w:color="auto" w:fill="auto"/>
                  <w:noWrap/>
                  <w:vAlign w:val="center"/>
                </w:tcPr>
                <w:p w14:paraId="36263B3C">
                  <w:pPr>
                    <w:widowControl/>
                    <w:jc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电</w:t>
                  </w:r>
                </w:p>
              </w:tc>
              <w:tc>
                <w:tcPr>
                  <w:tcW w:w="3043" w:type="pct"/>
                  <w:gridSpan w:val="4"/>
                  <w:tcBorders>
                    <w:tl2br w:val="nil"/>
                    <w:tr2bl w:val="nil"/>
                  </w:tcBorders>
                  <w:shd w:val="clear" w:color="auto" w:fill="auto"/>
                  <w:noWrap/>
                  <w:vAlign w:val="center"/>
                </w:tcPr>
                <w:p w14:paraId="23F25275">
                  <w:pPr>
                    <w:widowControl/>
                    <w:jc w:val="center"/>
                    <w:rPr>
                      <w:rFonts w:hint="eastAsia"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74万kW·h</w:t>
                  </w:r>
                </w:p>
              </w:tc>
              <w:tc>
                <w:tcPr>
                  <w:tcW w:w="1265" w:type="pct"/>
                  <w:gridSpan w:val="2"/>
                  <w:tcBorders>
                    <w:tl2br w:val="nil"/>
                    <w:tr2bl w:val="nil"/>
                  </w:tcBorders>
                  <w:shd w:val="clear" w:color="auto" w:fill="auto"/>
                  <w:noWrap/>
                  <w:vAlign w:val="center"/>
                </w:tcPr>
                <w:p w14:paraId="560A1236">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依托龙宇公司厂区供电</w:t>
                  </w:r>
                </w:p>
              </w:tc>
            </w:tr>
          </w:tbl>
          <w:p w14:paraId="12B25D01">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firstLine="480" w:firstLineChars="200"/>
              <w:jc w:val="both"/>
              <w:textAlignment w:val="auto"/>
              <w:rPr>
                <w:rFonts w:hint="default" w:ascii="Times New Roman" w:hAnsi="Times New Roman" w:cs="Times New Roman"/>
                <w:b w:val="0"/>
                <w:bCs w:val="0"/>
                <w:kern w:val="0"/>
                <w:sz w:val="24"/>
                <w:lang w:val="en-US" w:eastAsia="zh-CN"/>
              </w:rPr>
            </w:pPr>
            <w:r>
              <w:rPr>
                <w:rFonts w:hint="default" w:ascii="Times New Roman" w:hAnsi="Times New Roman" w:cs="Times New Roman"/>
                <w:b w:val="0"/>
                <w:bCs w:val="0"/>
                <w:kern w:val="0"/>
                <w:sz w:val="24"/>
                <w:lang w:val="en-US" w:eastAsia="zh-CN"/>
              </w:rPr>
              <w:t>本项目部分常见化学试剂理化性质见下表：</w:t>
            </w:r>
          </w:p>
          <w:p w14:paraId="0DA24983">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jc w:val="center"/>
              <w:textAlignment w:val="auto"/>
              <w:rPr>
                <w:rFonts w:hint="default" w:ascii="Times New Roman" w:hAnsi="Times New Roman" w:cs="Times New Roman"/>
                <w:b/>
                <w:bCs/>
                <w:kern w:val="0"/>
                <w:sz w:val="24"/>
                <w:lang w:val="en-US" w:eastAsia="zh-CN"/>
              </w:rPr>
            </w:pPr>
            <w:r>
              <w:rPr>
                <w:rFonts w:hint="default" w:ascii="Times New Roman" w:hAnsi="Times New Roman" w:cs="Times New Roman"/>
                <w:b/>
                <w:bCs/>
                <w:kern w:val="0"/>
                <w:sz w:val="24"/>
                <w:lang w:val="en-US" w:eastAsia="zh-CN"/>
              </w:rPr>
              <w:t>表2-</w:t>
            </w:r>
            <w:r>
              <w:rPr>
                <w:rFonts w:hint="eastAsia" w:ascii="Times New Roman" w:hAnsi="Times New Roman" w:cs="Times New Roman"/>
                <w:b/>
                <w:bCs/>
                <w:kern w:val="0"/>
                <w:sz w:val="24"/>
                <w:lang w:val="en-US" w:eastAsia="zh-CN"/>
              </w:rPr>
              <w:t>7</w:t>
            </w:r>
            <w:r>
              <w:rPr>
                <w:rFonts w:hint="default" w:ascii="Times New Roman" w:hAnsi="Times New Roman" w:cs="Times New Roman"/>
                <w:b/>
                <w:bCs/>
                <w:kern w:val="0"/>
                <w:sz w:val="24"/>
                <w:lang w:val="en-US" w:eastAsia="zh-CN"/>
              </w:rPr>
              <w:t xml:space="preserve"> </w:t>
            </w:r>
            <w:r>
              <w:rPr>
                <w:rFonts w:hint="eastAsia" w:ascii="Times New Roman" w:hAnsi="Times New Roman" w:cs="Times New Roman"/>
                <w:b/>
                <w:bCs/>
                <w:kern w:val="0"/>
                <w:sz w:val="24"/>
                <w:lang w:val="en-US" w:eastAsia="zh-CN"/>
              </w:rPr>
              <w:t xml:space="preserve"> </w:t>
            </w:r>
            <w:r>
              <w:rPr>
                <w:rFonts w:hint="default" w:ascii="Times New Roman" w:hAnsi="Times New Roman" w:cs="Times New Roman"/>
                <w:b/>
                <w:bCs/>
                <w:kern w:val="0"/>
                <w:sz w:val="24"/>
                <w:lang w:val="en-US" w:eastAsia="zh-CN"/>
              </w:rPr>
              <w:t>本项目主要化学试剂理化性质一览表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7965"/>
            </w:tblGrid>
            <w:tr w14:paraId="12B54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07" w:type="dxa"/>
                  <w:vAlign w:val="center"/>
                </w:tcPr>
                <w:p w14:paraId="7216886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kern w:val="0"/>
                      <w:sz w:val="21"/>
                      <w:szCs w:val="21"/>
                      <w:vertAlign w:val="baseline"/>
                      <w:lang w:val="en-US" w:eastAsia="zh-CN"/>
                    </w:rPr>
                  </w:pPr>
                  <w:r>
                    <w:rPr>
                      <w:rFonts w:hint="eastAsia" w:ascii="Times New Roman" w:hAnsi="Times New Roman" w:cs="Times New Roman"/>
                      <w:b w:val="0"/>
                      <w:bCs w:val="0"/>
                      <w:kern w:val="0"/>
                      <w:sz w:val="21"/>
                      <w:szCs w:val="21"/>
                      <w:vertAlign w:val="baseline"/>
                      <w:lang w:val="en-US" w:eastAsia="zh-CN"/>
                    </w:rPr>
                    <w:t>名称</w:t>
                  </w:r>
                </w:p>
              </w:tc>
              <w:tc>
                <w:tcPr>
                  <w:tcW w:w="7966" w:type="dxa"/>
                  <w:vAlign w:val="center"/>
                </w:tcPr>
                <w:p w14:paraId="60AAC09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kern w:val="0"/>
                      <w:sz w:val="21"/>
                      <w:szCs w:val="21"/>
                      <w:vertAlign w:val="baseline"/>
                      <w:lang w:val="en-US" w:eastAsia="zh-CN"/>
                    </w:rPr>
                  </w:pPr>
                  <w:r>
                    <w:rPr>
                      <w:rFonts w:hint="eastAsia" w:ascii="Times New Roman" w:hAnsi="Times New Roman" w:cs="Times New Roman"/>
                      <w:b w:val="0"/>
                      <w:bCs w:val="0"/>
                      <w:kern w:val="0"/>
                      <w:sz w:val="21"/>
                      <w:szCs w:val="21"/>
                      <w:vertAlign w:val="baseline"/>
                      <w:lang w:val="en-US" w:eastAsia="zh-CN"/>
                    </w:rPr>
                    <w:t>理化性质</w:t>
                  </w:r>
                </w:p>
              </w:tc>
            </w:tr>
            <w:tr w14:paraId="454B9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1207" w:type="dxa"/>
                  <w:shd w:val="clear" w:color="auto" w:fill="auto"/>
                  <w:vAlign w:val="center"/>
                </w:tcPr>
                <w:p w14:paraId="3B2F84B5">
                  <w:pPr>
                    <w:keepNext w:val="0"/>
                    <w:keepLines w:val="0"/>
                    <w:pageBreakBefore w:val="0"/>
                    <w:widowControl/>
                    <w:kinsoku/>
                    <w:wordWrap/>
                    <w:overflowPunct/>
                    <w:topLinePunct w:val="0"/>
                    <w:bidi w:val="0"/>
                    <w:spacing w:line="240" w:lineRule="auto"/>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盐酸</w:t>
                  </w:r>
                </w:p>
              </w:tc>
              <w:tc>
                <w:tcPr>
                  <w:tcW w:w="7966" w:type="dxa"/>
                  <w:vAlign w:val="center"/>
                </w:tcPr>
                <w:p w14:paraId="63B0EF2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cs="Times New Roman"/>
                      <w:b w:val="0"/>
                      <w:bCs w:val="0"/>
                      <w:kern w:val="0"/>
                      <w:sz w:val="21"/>
                      <w:szCs w:val="21"/>
                      <w:vertAlign w:val="baseline"/>
                      <w:lang w:val="en-US" w:eastAsia="zh-CN"/>
                    </w:rPr>
                  </w:pPr>
                  <w:r>
                    <w:rPr>
                      <w:rFonts w:hint="default" w:ascii="Times New Roman" w:hAnsi="Times New Roman" w:cs="Times New Roman"/>
                      <w:b w:val="0"/>
                      <w:bCs w:val="0"/>
                      <w:kern w:val="0"/>
                      <w:sz w:val="21"/>
                      <w:szCs w:val="21"/>
                      <w:vertAlign w:val="baseline"/>
                      <w:lang w:val="en-US" w:eastAsia="zh-CN"/>
                    </w:rPr>
                    <w:t>分子式HCl，分子量36.46。无色或微黄色发烟液体，有刺鼻的酸味。蒸汽压30.66kPa(21℃) ，熔点-114.8  ℃/纯，沸点108.6℃/20% 。相对密度(水=1) 1.20；相对密度(空气= 1) 1.26 。与水混溶，溶于碱液。能与一些活性金属粉末发生反应，放出氢气。遇氰化物能产生剧毒的氰化氢气体。与碱发生中合反应，并放出大量的热。具有强腐蚀性。</w:t>
                  </w:r>
                </w:p>
              </w:tc>
            </w:tr>
            <w:tr w14:paraId="3F4C8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07" w:type="dxa"/>
                  <w:shd w:val="clear" w:color="auto" w:fill="auto"/>
                  <w:vAlign w:val="center"/>
                </w:tcPr>
                <w:p w14:paraId="12F2DD29">
                  <w:pPr>
                    <w:keepNext w:val="0"/>
                    <w:keepLines w:val="0"/>
                    <w:pageBreakBefore w:val="0"/>
                    <w:widowControl/>
                    <w:kinsoku/>
                    <w:wordWrap/>
                    <w:overflowPunct/>
                    <w:topLinePunct w:val="0"/>
                    <w:bidi w:val="0"/>
                    <w:spacing w:line="240" w:lineRule="auto"/>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硝酸</w:t>
                  </w:r>
                </w:p>
              </w:tc>
              <w:tc>
                <w:tcPr>
                  <w:tcW w:w="7966" w:type="dxa"/>
                  <w:vAlign w:val="center"/>
                </w:tcPr>
                <w:p w14:paraId="4DC3D7D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kern w:val="0"/>
                      <w:sz w:val="21"/>
                      <w:szCs w:val="21"/>
                      <w:vertAlign w:val="baseline"/>
                      <w:lang w:val="en-US" w:eastAsia="zh-CN"/>
                    </w:rPr>
                  </w:pPr>
                  <w:r>
                    <w:rPr>
                      <w:rFonts w:hint="default" w:ascii="Times New Roman" w:hAnsi="Times New Roman" w:cs="Times New Roman"/>
                      <w:b w:val="0"/>
                      <w:bCs w:val="0"/>
                      <w:kern w:val="0"/>
                      <w:sz w:val="21"/>
                      <w:szCs w:val="21"/>
                      <w:vertAlign w:val="baseline"/>
                      <w:lang w:val="en-US" w:eastAsia="zh-CN"/>
                    </w:rPr>
                    <w:t>透明、无色或带黄色有独特的窒息性气味的腐蚀性液体，分子式：HNO</w:t>
                  </w:r>
                  <w:r>
                    <w:rPr>
                      <w:rFonts w:hint="default" w:ascii="Times New Roman" w:hAnsi="Times New Roman" w:cs="Times New Roman"/>
                      <w:b w:val="0"/>
                      <w:bCs w:val="0"/>
                      <w:kern w:val="0"/>
                      <w:sz w:val="21"/>
                      <w:szCs w:val="21"/>
                      <w:vertAlign w:val="subscript"/>
                      <w:lang w:val="en-US" w:eastAsia="zh-CN"/>
                    </w:rPr>
                    <w:t>3</w:t>
                  </w:r>
                  <w:r>
                    <w:rPr>
                      <w:rFonts w:hint="default" w:ascii="Times New Roman" w:hAnsi="Times New Roman" w:cs="Times New Roman"/>
                      <w:b w:val="0"/>
                      <w:bCs w:val="0"/>
                      <w:kern w:val="0"/>
                      <w:sz w:val="21"/>
                      <w:szCs w:val="21"/>
                      <w:vertAlign w:val="baseline"/>
                      <w:lang w:val="en-US" w:eastAsia="zh-CN"/>
                    </w:rPr>
                    <w:t>；分子量：63.0；熔点：-41.59℃；沸点：83℃；密度（水=1）:1.41(20℃)</w:t>
                  </w:r>
                  <w:r>
                    <w:rPr>
                      <w:rFonts w:hint="eastAsia" w:cs="Times New Roman"/>
                      <w:b w:val="0"/>
                      <w:bCs w:val="0"/>
                      <w:kern w:val="0"/>
                      <w:sz w:val="21"/>
                      <w:szCs w:val="21"/>
                      <w:vertAlign w:val="baseline"/>
                      <w:lang w:val="en-US" w:eastAsia="zh-CN"/>
                    </w:rPr>
                    <w:t>（</w:t>
                  </w:r>
                  <w:r>
                    <w:rPr>
                      <w:rFonts w:hint="default" w:ascii="Times New Roman" w:hAnsi="Times New Roman" w:cs="Times New Roman"/>
                      <w:b w:val="0"/>
                      <w:bCs w:val="0"/>
                      <w:kern w:val="0"/>
                      <w:sz w:val="21"/>
                      <w:szCs w:val="21"/>
                      <w:vertAlign w:val="baseline"/>
                      <w:lang w:val="en-US" w:eastAsia="zh-CN"/>
                    </w:rPr>
                    <w:t>68%硝酸）；相对密度：1.503(25℃)；1.41(20℃)；熔点：-41.59℃；沸点：83℃；稳定性：遇潮气或受热分解而成有刺鼻臭味的二氧化氮。</w:t>
                  </w:r>
                </w:p>
              </w:tc>
            </w:tr>
            <w:tr w14:paraId="0462A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207" w:type="dxa"/>
                  <w:shd w:val="clear" w:color="auto" w:fill="auto"/>
                  <w:vAlign w:val="center"/>
                </w:tcPr>
                <w:p w14:paraId="4BF1F400">
                  <w:pPr>
                    <w:keepNext w:val="0"/>
                    <w:keepLines w:val="0"/>
                    <w:pageBreakBefore w:val="0"/>
                    <w:widowControl/>
                    <w:kinsoku/>
                    <w:wordWrap/>
                    <w:overflowPunct/>
                    <w:topLinePunct w:val="0"/>
                    <w:bidi w:val="0"/>
                    <w:spacing w:line="240" w:lineRule="auto"/>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硫酸</w:t>
                  </w:r>
                </w:p>
              </w:tc>
              <w:tc>
                <w:tcPr>
                  <w:tcW w:w="7966" w:type="dxa"/>
                  <w:vAlign w:val="center"/>
                </w:tcPr>
                <w:p w14:paraId="349EEB4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kern w:val="0"/>
                      <w:sz w:val="21"/>
                      <w:szCs w:val="21"/>
                      <w:vertAlign w:val="baseline"/>
                      <w:lang w:val="en-US" w:eastAsia="zh-CN"/>
                    </w:rPr>
                  </w:pPr>
                  <w:r>
                    <w:rPr>
                      <w:rFonts w:hint="default" w:ascii="Times New Roman" w:hAnsi="Times New Roman" w:cs="Times New Roman"/>
                      <w:b w:val="0"/>
                      <w:bCs w:val="0"/>
                      <w:kern w:val="0"/>
                      <w:sz w:val="21"/>
                      <w:szCs w:val="21"/>
                      <w:vertAlign w:val="baseline"/>
                      <w:lang w:val="en-US" w:eastAsia="zh-CN"/>
                    </w:rPr>
                    <w:t>纯硫酸一般为无色油状液体，分子式为 H</w:t>
                  </w:r>
                  <w:r>
                    <w:rPr>
                      <w:rFonts w:hint="default" w:ascii="Times New Roman" w:hAnsi="Times New Roman" w:cs="Times New Roman"/>
                      <w:b w:val="0"/>
                      <w:bCs w:val="0"/>
                      <w:kern w:val="0"/>
                      <w:sz w:val="21"/>
                      <w:szCs w:val="21"/>
                      <w:vertAlign w:val="subscript"/>
                      <w:lang w:val="en-US" w:eastAsia="zh-CN"/>
                    </w:rPr>
                    <w:t>2</w:t>
                  </w:r>
                  <w:r>
                    <w:rPr>
                      <w:rFonts w:hint="default" w:ascii="Times New Roman" w:hAnsi="Times New Roman" w:cs="Times New Roman"/>
                      <w:b w:val="0"/>
                      <w:bCs w:val="0"/>
                      <w:kern w:val="0"/>
                      <w:sz w:val="21"/>
                      <w:szCs w:val="21"/>
                      <w:vertAlign w:val="baseline"/>
                      <w:lang w:val="en-US" w:eastAsia="zh-CN"/>
                    </w:rPr>
                    <w:t>SO</w:t>
                  </w:r>
                  <w:r>
                    <w:rPr>
                      <w:rFonts w:hint="default" w:ascii="Times New Roman" w:hAnsi="Times New Roman" w:cs="Times New Roman"/>
                      <w:b w:val="0"/>
                      <w:bCs w:val="0"/>
                      <w:kern w:val="0"/>
                      <w:sz w:val="21"/>
                      <w:szCs w:val="21"/>
                      <w:vertAlign w:val="subscript"/>
                      <w:lang w:val="en-US" w:eastAsia="zh-CN"/>
                    </w:rPr>
                    <w:t>4</w:t>
                  </w:r>
                  <w:r>
                    <w:rPr>
                      <w:rFonts w:hint="default" w:ascii="Times New Roman" w:hAnsi="Times New Roman" w:cs="Times New Roman"/>
                      <w:b w:val="0"/>
                      <w:bCs w:val="0"/>
                      <w:kern w:val="0"/>
                      <w:sz w:val="21"/>
                      <w:szCs w:val="21"/>
                      <w:vertAlign w:val="baseline"/>
                      <w:lang w:val="en-US" w:eastAsia="zh-CN"/>
                    </w:rPr>
                    <w:t>，密度 1.84 g/cm³，沸点337℃，能与水以任意比例互溶，同时放出大量的热，使水沸腾。加热到 290℃时开始释放出三氧化硫，最终变成为 8.54%的水溶液，在 317℃时沸腾而成为共沸混合物。</w:t>
                  </w:r>
                </w:p>
              </w:tc>
            </w:tr>
            <w:tr w14:paraId="30606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07" w:type="dxa"/>
                  <w:shd w:val="clear" w:color="auto" w:fill="auto"/>
                  <w:vAlign w:val="center"/>
                </w:tcPr>
                <w:p w14:paraId="7CA46F2D">
                  <w:pPr>
                    <w:keepNext w:val="0"/>
                    <w:keepLines w:val="0"/>
                    <w:pageBreakBefore w:val="0"/>
                    <w:widowControl/>
                    <w:kinsoku/>
                    <w:wordWrap/>
                    <w:overflowPunct/>
                    <w:topLinePunct w:val="0"/>
                    <w:bidi w:val="0"/>
                    <w:spacing w:line="240" w:lineRule="auto"/>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氢氟酸</w:t>
                  </w:r>
                </w:p>
              </w:tc>
              <w:tc>
                <w:tcPr>
                  <w:tcW w:w="7966" w:type="dxa"/>
                  <w:vAlign w:val="center"/>
                </w:tcPr>
                <w:p w14:paraId="15F2C13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kern w:val="0"/>
                      <w:sz w:val="21"/>
                      <w:szCs w:val="21"/>
                      <w:vertAlign w:val="baseline"/>
                      <w:lang w:val="en-US" w:eastAsia="zh-CN"/>
                    </w:rPr>
                  </w:pPr>
                  <w:r>
                    <w:rPr>
                      <w:rFonts w:hint="default" w:ascii="Times New Roman" w:hAnsi="Times New Roman" w:cs="Times New Roman"/>
                      <w:b w:val="0"/>
                      <w:bCs w:val="0"/>
                      <w:kern w:val="0"/>
                      <w:sz w:val="21"/>
                      <w:szCs w:val="21"/>
                      <w:vertAlign w:val="baseline"/>
                      <w:lang w:val="en-US" w:eastAsia="zh-CN"/>
                    </w:rPr>
                    <w:t>无色、发烟的腐蚀性液体，有剧烈刺激性气味，易溶于水、乙醇，微溶于乙醚。密度1.15g/mL，熔点-83.3℃，闪点112.2℃。具有刺激性气味，能与大多数金属反应，生成氢气而引起爆炸。</w:t>
                  </w:r>
                </w:p>
              </w:tc>
            </w:tr>
            <w:tr w14:paraId="5C7DB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207" w:type="dxa"/>
                  <w:shd w:val="clear" w:color="auto" w:fill="auto"/>
                  <w:vAlign w:val="center"/>
                </w:tcPr>
                <w:p w14:paraId="3C03EE60">
                  <w:pPr>
                    <w:keepNext w:val="0"/>
                    <w:keepLines w:val="0"/>
                    <w:pageBreakBefore w:val="0"/>
                    <w:widowControl/>
                    <w:kinsoku/>
                    <w:wordWrap/>
                    <w:overflowPunct/>
                    <w:topLinePunct w:val="0"/>
                    <w:bidi w:val="0"/>
                    <w:spacing w:line="240" w:lineRule="auto"/>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过氧化钠</w:t>
                  </w:r>
                </w:p>
              </w:tc>
              <w:tc>
                <w:tcPr>
                  <w:tcW w:w="7966" w:type="dxa"/>
                  <w:vAlign w:val="center"/>
                </w:tcPr>
                <w:p w14:paraId="7701906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kern w:val="0"/>
                      <w:sz w:val="21"/>
                      <w:szCs w:val="21"/>
                      <w:vertAlign w:val="baseline"/>
                      <w:lang w:val="en-US" w:eastAsia="zh-CN"/>
                    </w:rPr>
                  </w:pPr>
                  <w:r>
                    <w:rPr>
                      <w:rFonts w:hint="default" w:ascii="Times New Roman" w:hAnsi="Times New Roman" w:cs="Times New Roman"/>
                      <w:b w:val="0"/>
                      <w:bCs w:val="0"/>
                      <w:kern w:val="0"/>
                      <w:sz w:val="21"/>
                      <w:szCs w:val="21"/>
                      <w:vertAlign w:val="baseline"/>
                      <w:lang w:val="en-US" w:eastAsia="zh-CN"/>
                    </w:rPr>
                    <w:t>过氧化钠，是一种无机化合物，化学式为Na</w:t>
                  </w:r>
                  <w:r>
                    <w:rPr>
                      <w:rFonts w:hint="default" w:ascii="Times New Roman" w:hAnsi="Times New Roman" w:cs="Times New Roman"/>
                      <w:b w:val="0"/>
                      <w:bCs w:val="0"/>
                      <w:kern w:val="0"/>
                      <w:sz w:val="21"/>
                      <w:szCs w:val="21"/>
                      <w:vertAlign w:val="subscript"/>
                      <w:lang w:val="en-US" w:eastAsia="zh-CN"/>
                    </w:rPr>
                    <w:t>2</w:t>
                  </w:r>
                  <w:r>
                    <w:rPr>
                      <w:rFonts w:hint="default" w:ascii="Times New Roman" w:hAnsi="Times New Roman" w:cs="Times New Roman"/>
                      <w:b w:val="0"/>
                      <w:bCs w:val="0"/>
                      <w:kern w:val="0"/>
                      <w:sz w:val="21"/>
                      <w:szCs w:val="21"/>
                      <w:vertAlign w:val="baseline"/>
                      <w:lang w:val="en-US" w:eastAsia="zh-CN"/>
                    </w:rPr>
                    <w:t>O</w:t>
                  </w:r>
                  <w:r>
                    <w:rPr>
                      <w:rFonts w:hint="default" w:ascii="Times New Roman" w:hAnsi="Times New Roman" w:cs="Times New Roman"/>
                      <w:b w:val="0"/>
                      <w:bCs w:val="0"/>
                      <w:kern w:val="0"/>
                      <w:sz w:val="21"/>
                      <w:szCs w:val="21"/>
                      <w:vertAlign w:val="subscript"/>
                      <w:lang w:val="en-US" w:eastAsia="zh-CN"/>
                    </w:rPr>
                    <w:t>2</w:t>
                  </w:r>
                  <w:r>
                    <w:rPr>
                      <w:rFonts w:hint="default" w:ascii="Times New Roman" w:hAnsi="Times New Roman" w:cs="Times New Roman"/>
                      <w:b w:val="0"/>
                      <w:bCs w:val="0"/>
                      <w:kern w:val="0"/>
                      <w:sz w:val="21"/>
                      <w:szCs w:val="21"/>
                      <w:vertAlign w:val="baseline"/>
                      <w:lang w:val="en-US" w:eastAsia="zh-CN"/>
                    </w:rPr>
                    <w:t>，为黄白色粉末或颗粒。加热至460℃时分解。在空气中迅速吸收水分和二氧化碳。与有机物接触会导致燃烧或爆炸，应密闭保存。</w:t>
                  </w:r>
                </w:p>
              </w:tc>
            </w:tr>
            <w:tr w14:paraId="421AF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trPr>
              <w:tc>
                <w:tcPr>
                  <w:tcW w:w="1207" w:type="dxa"/>
                  <w:shd w:val="clear" w:color="auto" w:fill="auto"/>
                  <w:vAlign w:val="center"/>
                </w:tcPr>
                <w:p w14:paraId="10112FC5">
                  <w:pPr>
                    <w:keepNext w:val="0"/>
                    <w:keepLines w:val="0"/>
                    <w:pageBreakBefore w:val="0"/>
                    <w:widowControl/>
                    <w:kinsoku/>
                    <w:wordWrap/>
                    <w:overflowPunct/>
                    <w:topLinePunct w:val="0"/>
                    <w:bidi w:val="0"/>
                    <w:spacing w:line="240" w:lineRule="auto"/>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氯酸钾</w:t>
                  </w:r>
                </w:p>
              </w:tc>
              <w:tc>
                <w:tcPr>
                  <w:tcW w:w="7966" w:type="dxa"/>
                  <w:vAlign w:val="center"/>
                </w:tcPr>
                <w:p w14:paraId="2B9C60A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kern w:val="0"/>
                      <w:sz w:val="21"/>
                      <w:szCs w:val="21"/>
                      <w:vertAlign w:val="baseline"/>
                      <w:lang w:val="en-US" w:eastAsia="zh-CN"/>
                    </w:rPr>
                  </w:pPr>
                  <w:r>
                    <w:rPr>
                      <w:rFonts w:hint="default" w:ascii="Times New Roman" w:hAnsi="Times New Roman" w:cs="Times New Roman"/>
                      <w:b w:val="0"/>
                      <w:bCs w:val="0"/>
                      <w:kern w:val="0"/>
                      <w:sz w:val="21"/>
                      <w:szCs w:val="21"/>
                      <w:vertAlign w:val="baseline"/>
                      <w:lang w:val="en-US" w:eastAsia="zh-CN"/>
                    </w:rPr>
                    <w:t>是一种无机化合物，化学式为KClO</w:t>
                  </w:r>
                  <w:r>
                    <w:rPr>
                      <w:rFonts w:hint="default" w:ascii="Times New Roman" w:hAnsi="Times New Roman" w:cs="Times New Roman"/>
                      <w:b w:val="0"/>
                      <w:bCs w:val="0"/>
                      <w:kern w:val="0"/>
                      <w:sz w:val="21"/>
                      <w:szCs w:val="21"/>
                      <w:vertAlign w:val="subscript"/>
                      <w:lang w:val="en-US" w:eastAsia="zh-CN"/>
                    </w:rPr>
                    <w:t>3</w:t>
                  </w:r>
                  <w:r>
                    <w:rPr>
                      <w:rFonts w:hint="default" w:ascii="Times New Roman" w:hAnsi="Times New Roman" w:cs="Times New Roman"/>
                      <w:b w:val="0"/>
                      <w:bCs w:val="0"/>
                      <w:kern w:val="0"/>
                      <w:sz w:val="21"/>
                      <w:szCs w:val="21"/>
                      <w:vertAlign w:val="baseline"/>
                      <w:lang w:val="en-US" w:eastAsia="zh-CN"/>
                    </w:rPr>
                    <w:t>。为无色或白色结晶性粉末，味咸而凉，强氧化剂。常温下稳定，在400℃ 以上则分解并放出氧气，与还原剂、有机物、易燃物如硫、磷或金属粉末等混合可形成爆炸性混合物，急剧加热时可发生爆炸。因此氯酸钾是一种敏感度很高的炸响剂，如混有一定杂质，有时候甚至会在日光照射下自爆。遇浓硫酸会爆炸。可</w:t>
                  </w:r>
                  <w:r>
                    <w:rPr>
                      <w:rFonts w:hint="eastAsia" w:cs="Times New Roman"/>
                      <w:b w:val="0"/>
                      <w:bCs w:val="0"/>
                      <w:kern w:val="0"/>
                      <w:sz w:val="21"/>
                      <w:szCs w:val="21"/>
                      <w:vertAlign w:val="baseline"/>
                      <w:lang w:val="en-US" w:eastAsia="zh-CN"/>
                    </w:rPr>
                    <w:t>以</w:t>
                  </w:r>
                  <w:r>
                    <w:rPr>
                      <w:rFonts w:hint="default" w:ascii="Times New Roman" w:hAnsi="Times New Roman" w:cs="Times New Roman"/>
                      <w:b w:val="0"/>
                      <w:bCs w:val="0"/>
                      <w:kern w:val="0"/>
                      <w:sz w:val="21"/>
                      <w:szCs w:val="21"/>
                      <w:vertAlign w:val="baseline"/>
                      <w:lang w:val="en-US" w:eastAsia="zh-CN"/>
                    </w:rPr>
                    <w:t>用二氧化锰做催化剂，在加热条件下反应生成氧气。由离子构成。氯酸钾绝不能用以与盐酸反应制备氯气，因为会形成易爆的二氧化氯，也根本不能得到纯净的氯气。</w:t>
                  </w:r>
                </w:p>
              </w:tc>
            </w:tr>
            <w:tr w14:paraId="770D8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07" w:type="dxa"/>
                  <w:shd w:val="clear" w:color="auto" w:fill="auto"/>
                  <w:vAlign w:val="center"/>
                </w:tcPr>
                <w:p w14:paraId="2234D01F">
                  <w:pPr>
                    <w:keepNext w:val="0"/>
                    <w:keepLines w:val="0"/>
                    <w:pageBreakBefore w:val="0"/>
                    <w:widowControl/>
                    <w:kinsoku/>
                    <w:wordWrap/>
                    <w:overflowPunct/>
                    <w:topLinePunct w:val="0"/>
                    <w:bidi w:val="0"/>
                    <w:spacing w:line="240" w:lineRule="auto"/>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氨水</w:t>
                  </w:r>
                </w:p>
              </w:tc>
              <w:tc>
                <w:tcPr>
                  <w:tcW w:w="7966" w:type="dxa"/>
                  <w:vAlign w:val="center"/>
                </w:tcPr>
                <w:p w14:paraId="3B7AFEB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kern w:val="0"/>
                      <w:sz w:val="21"/>
                      <w:szCs w:val="21"/>
                      <w:vertAlign w:val="baseline"/>
                      <w:lang w:val="en-US" w:eastAsia="zh-CN"/>
                    </w:rPr>
                  </w:pPr>
                  <w:r>
                    <w:rPr>
                      <w:rFonts w:hint="default" w:ascii="Times New Roman" w:hAnsi="Times New Roman" w:cs="Times New Roman"/>
                      <w:kern w:val="0"/>
                    </w:rPr>
                    <w:t>化学式</w:t>
                  </w:r>
                  <w:r>
                    <w:rPr>
                      <w:rFonts w:hint="default" w:ascii="Times New Roman" w:hAnsi="Times New Roman" w:cs="Times New Roman"/>
                      <w:sz w:val="21"/>
                      <w:szCs w:val="21"/>
                      <w:shd w:val="clear" w:color="auto" w:fill="FFFFFF"/>
                    </w:rPr>
                    <w:t>NH</w:t>
                  </w:r>
                  <w:r>
                    <w:rPr>
                      <w:rFonts w:hint="default" w:ascii="Times New Roman" w:hAnsi="Times New Roman" w:cs="Times New Roman"/>
                      <w:sz w:val="21"/>
                      <w:szCs w:val="21"/>
                      <w:shd w:val="clear" w:color="auto" w:fill="FFFFFF"/>
                      <w:vertAlign w:val="subscript"/>
                    </w:rPr>
                    <w:t>3</w:t>
                  </w:r>
                  <w:r>
                    <w:rPr>
                      <w:rFonts w:hint="default" w:ascii="Times New Roman" w:hAnsi="Times New Roman" w:cs="Times New Roman"/>
                      <w:sz w:val="21"/>
                      <w:szCs w:val="21"/>
                      <w:shd w:val="clear" w:color="auto" w:fill="FFFFFF"/>
                    </w:rPr>
                    <w:t>·H</w:t>
                  </w:r>
                  <w:r>
                    <w:rPr>
                      <w:rFonts w:hint="default" w:ascii="Times New Roman" w:hAnsi="Times New Roman" w:cs="Times New Roman"/>
                      <w:sz w:val="21"/>
                      <w:szCs w:val="21"/>
                      <w:shd w:val="clear" w:color="auto" w:fill="FFFFFF"/>
                      <w:vertAlign w:val="subscript"/>
                    </w:rPr>
                    <w:t>2</w:t>
                  </w:r>
                  <w:r>
                    <w:rPr>
                      <w:rFonts w:hint="default" w:ascii="Times New Roman" w:hAnsi="Times New Roman" w:cs="Times New Roman"/>
                      <w:sz w:val="21"/>
                      <w:szCs w:val="21"/>
                      <w:shd w:val="clear" w:color="auto" w:fill="FFFFFF"/>
                    </w:rPr>
                    <w:t>O</w:t>
                  </w:r>
                  <w:r>
                    <w:rPr>
                      <w:rFonts w:hint="default" w:ascii="Times New Roman" w:hAnsi="Times New Roman" w:cs="Times New Roman"/>
                      <w:sz w:val="18"/>
                      <w:szCs w:val="18"/>
                      <w:shd w:val="clear" w:color="auto" w:fill="FFFFFF"/>
                    </w:rPr>
                    <w:t>，</w:t>
                  </w:r>
                  <w:r>
                    <w:rPr>
                      <w:rFonts w:hint="default" w:ascii="Times New Roman" w:hAnsi="Times New Roman" w:cs="Times New Roman"/>
                      <w:szCs w:val="21"/>
                      <w:shd w:val="clear" w:color="auto" w:fill="FFFFFF"/>
                    </w:rPr>
                    <w:t>氨气的水溶液，有强烈刺鼻气味，具弱碱性。</w:t>
                  </w:r>
                  <w:r>
                    <w:rPr>
                      <w:rFonts w:hint="default" w:ascii="Times New Roman" w:hAnsi="Times New Roman" w:cs="Times New Roman"/>
                      <w:kern w:val="0"/>
                    </w:rPr>
                    <w:t>熔点-58℃，沸点38℃，密度0.91 g/cm</w:t>
                  </w:r>
                  <w:r>
                    <w:rPr>
                      <w:rFonts w:hint="default" w:ascii="Times New Roman" w:hAnsi="Times New Roman" w:cs="Times New Roman"/>
                      <w:kern w:val="0"/>
                      <w:vertAlign w:val="superscript"/>
                    </w:rPr>
                    <w:t>3</w:t>
                  </w:r>
                  <w:r>
                    <w:rPr>
                      <w:rFonts w:hint="default" w:ascii="Times New Roman" w:hAnsi="Times New Roman" w:cs="Times New Roman"/>
                      <w:kern w:val="0"/>
                    </w:rPr>
                    <w:t>。</w:t>
                  </w:r>
                  <w:r>
                    <w:rPr>
                      <w:rFonts w:hint="default" w:ascii="Times New Roman" w:hAnsi="Times New Roman" w:cs="Times New Roman"/>
                      <w:szCs w:val="21"/>
                      <w:shd w:val="clear" w:color="auto" w:fill="FFFFFF"/>
                    </w:rPr>
                    <w:t>它可与含铜离子的溶液作用生成深蓝色的配合物，也可用于</w:t>
                  </w:r>
                  <w:r>
                    <w:rPr>
                      <w:rFonts w:hint="default" w:ascii="Times New Roman" w:hAnsi="Times New Roman" w:cs="Times New Roman"/>
                      <w:szCs w:val="21"/>
                      <w:shd w:val="clear" w:color="auto" w:fill="FFFFFF"/>
                      <w:lang w:eastAsia="zh-CN"/>
                    </w:rPr>
                    <w:t>配制银氨溶液</w:t>
                  </w:r>
                  <w:r>
                    <w:rPr>
                      <w:rFonts w:hint="default" w:ascii="Times New Roman" w:hAnsi="Times New Roman" w:cs="Times New Roman"/>
                      <w:szCs w:val="21"/>
                      <w:shd w:val="clear" w:color="auto" w:fill="FFFFFF"/>
                    </w:rPr>
                    <w:t>等分析化学试剂。</w:t>
                  </w:r>
                </w:p>
              </w:tc>
            </w:tr>
            <w:tr w14:paraId="28EA5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207" w:type="dxa"/>
                  <w:shd w:val="clear" w:color="auto" w:fill="auto"/>
                  <w:vAlign w:val="center"/>
                </w:tcPr>
                <w:p w14:paraId="3D423498">
                  <w:pPr>
                    <w:keepNext w:val="0"/>
                    <w:keepLines w:val="0"/>
                    <w:pageBreakBefore w:val="0"/>
                    <w:widowControl/>
                    <w:kinsoku/>
                    <w:wordWrap/>
                    <w:overflowPunct/>
                    <w:topLinePunct w:val="0"/>
                    <w:bidi w:val="0"/>
                    <w:spacing w:line="240" w:lineRule="auto"/>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乙酸铵</w:t>
                  </w:r>
                </w:p>
              </w:tc>
              <w:tc>
                <w:tcPr>
                  <w:tcW w:w="7966" w:type="dxa"/>
                  <w:vAlign w:val="center"/>
                </w:tcPr>
                <w:p w14:paraId="09F4EA1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kern w:val="0"/>
                      <w:sz w:val="21"/>
                      <w:szCs w:val="21"/>
                      <w:vertAlign w:val="baseline"/>
                      <w:lang w:val="en-US" w:eastAsia="zh-CN"/>
                    </w:rPr>
                  </w:pPr>
                  <w:r>
                    <w:rPr>
                      <w:rFonts w:hint="default" w:ascii="Times New Roman" w:hAnsi="Times New Roman" w:cs="Times New Roman"/>
                      <w:szCs w:val="21"/>
                      <w:shd w:val="clear" w:color="auto" w:fill="FFFFFF"/>
                    </w:rPr>
                    <w:t>分子式为CH</w:t>
                  </w:r>
                  <w:r>
                    <w:rPr>
                      <w:rFonts w:hint="default" w:ascii="Times New Roman" w:hAnsi="Times New Roman" w:cs="Times New Roman"/>
                      <w:szCs w:val="21"/>
                      <w:shd w:val="clear" w:color="auto" w:fill="FFFFFF"/>
                      <w:vertAlign w:val="subscript"/>
                    </w:rPr>
                    <w:t>3</w:t>
                  </w:r>
                  <w:r>
                    <w:rPr>
                      <w:rFonts w:hint="default" w:ascii="Times New Roman" w:hAnsi="Times New Roman" w:cs="Times New Roman"/>
                      <w:szCs w:val="21"/>
                      <w:shd w:val="clear" w:color="auto" w:fill="FFFFFF"/>
                    </w:rPr>
                    <w:t>COONH</w:t>
                  </w:r>
                  <w:r>
                    <w:rPr>
                      <w:rFonts w:hint="default" w:ascii="Times New Roman" w:hAnsi="Times New Roman" w:cs="Times New Roman"/>
                      <w:szCs w:val="21"/>
                      <w:shd w:val="clear" w:color="auto" w:fill="FFFFFF"/>
                      <w:vertAlign w:val="subscript"/>
                    </w:rPr>
                    <w:t>4</w:t>
                  </w:r>
                  <w:r>
                    <w:rPr>
                      <w:rFonts w:hint="default" w:ascii="Times New Roman" w:hAnsi="Times New Roman" w:cs="Times New Roman"/>
                      <w:szCs w:val="21"/>
                      <w:shd w:val="clear" w:color="auto" w:fill="FFFFFF"/>
                    </w:rPr>
                    <w:t>，白色粉末，是一种有机盐</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"https://baike.so.com/doc/238526.html" \t "_blank" </w:instrText>
                  </w:r>
                  <w:r>
                    <w:rPr>
                      <w:rFonts w:hint="default" w:ascii="Times New Roman" w:hAnsi="Times New Roman" w:cs="Times New Roman"/>
                    </w:rPr>
                    <w:fldChar w:fldCharType="separate"/>
                  </w:r>
                  <w:r>
                    <w:rPr>
                      <w:rStyle w:val="27"/>
                      <w:rFonts w:hint="default" w:ascii="Times New Roman" w:hAnsi="Times New Roman" w:cs="Times New Roman"/>
                      <w:color w:val="auto"/>
                      <w:szCs w:val="21"/>
                      <w:shd w:val="clear" w:color="auto" w:fill="FFFFFF"/>
                    </w:rPr>
                    <w:t>乙酸</w:t>
                  </w:r>
                  <w:r>
                    <w:rPr>
                      <w:rFonts w:hint="default" w:ascii="Times New Roman" w:hAnsi="Times New Roman" w:cs="Times New Roman"/>
                    </w:rPr>
                    <w:fldChar w:fldCharType="end"/>
                  </w:r>
                  <w:r>
                    <w:rPr>
                      <w:rFonts w:hint="default" w:ascii="Times New Roman" w:hAnsi="Times New Roman" w:cs="Times New Roman"/>
                      <w:szCs w:val="21"/>
                      <w:shd w:val="clear" w:color="auto" w:fill="FFFFFF"/>
                    </w:rPr>
                    <w:t>和</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"https://baike.so.com/doc/1605878.html" \t "_blank" </w:instrText>
                  </w:r>
                  <w:r>
                    <w:rPr>
                      <w:rFonts w:hint="default" w:ascii="Times New Roman" w:hAnsi="Times New Roman" w:cs="Times New Roman"/>
                    </w:rPr>
                    <w:fldChar w:fldCharType="separate"/>
                  </w:r>
                  <w:r>
                    <w:rPr>
                      <w:rStyle w:val="27"/>
                      <w:rFonts w:hint="default" w:ascii="Times New Roman" w:hAnsi="Times New Roman" w:cs="Times New Roman"/>
                      <w:color w:val="auto"/>
                      <w:szCs w:val="21"/>
                      <w:shd w:val="clear" w:color="auto" w:fill="FFFFFF"/>
                    </w:rPr>
                    <w:t>氨</w:t>
                  </w:r>
                  <w:r>
                    <w:rPr>
                      <w:rFonts w:hint="default" w:ascii="Times New Roman" w:hAnsi="Times New Roman" w:cs="Times New Roman"/>
                    </w:rPr>
                    <w:fldChar w:fldCharType="end"/>
                  </w:r>
                  <w:r>
                    <w:rPr>
                      <w:rFonts w:hint="default" w:ascii="Times New Roman" w:hAnsi="Times New Roman" w:cs="Times New Roman"/>
                      <w:szCs w:val="21"/>
                      <w:shd w:val="clear" w:color="auto" w:fill="FFFFFF"/>
                    </w:rPr>
                    <w:t>反应得到。</w:t>
                  </w:r>
                  <w:r>
                    <w:rPr>
                      <w:rFonts w:hint="default" w:ascii="Times New Roman" w:hAnsi="Times New Roman" w:cs="Times New Roman"/>
                      <w:kern w:val="0"/>
                    </w:rPr>
                    <w:t>熔点112℃，密度1.17g/cm</w:t>
                  </w:r>
                  <w:r>
                    <w:rPr>
                      <w:rFonts w:hint="default" w:ascii="Times New Roman" w:hAnsi="Times New Roman" w:cs="Times New Roman"/>
                      <w:kern w:val="0"/>
                      <w:vertAlign w:val="superscript"/>
                    </w:rPr>
                    <w:t>3</w:t>
                  </w:r>
                  <w:r>
                    <w:rPr>
                      <w:rFonts w:hint="default" w:ascii="Times New Roman" w:hAnsi="Times New Roman" w:cs="Times New Roman"/>
                      <w:kern w:val="0"/>
                    </w:rPr>
                    <w:t>。</w:t>
                  </w:r>
                  <w:r>
                    <w:rPr>
                      <w:rFonts w:hint="default" w:ascii="Times New Roman" w:hAnsi="Times New Roman" w:cs="Times New Roman"/>
                      <w:szCs w:val="21"/>
                      <w:shd w:val="clear" w:color="auto" w:fill="FFFFFF"/>
                    </w:rPr>
                    <w:t>溶解性：1480g/L（水，20ºC）。溶于水、乙醇和甘油，不溶于丙酮，水溶液呈微酸性。可以用作分析试剂、肉类</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"https://baike.so.com/doc/732783.html" \t "_blank" </w:instrText>
                  </w:r>
                  <w:r>
                    <w:rPr>
                      <w:rFonts w:hint="default" w:ascii="Times New Roman" w:hAnsi="Times New Roman" w:cs="Times New Roman"/>
                    </w:rPr>
                    <w:fldChar w:fldCharType="separate"/>
                  </w:r>
                  <w:r>
                    <w:rPr>
                      <w:rStyle w:val="27"/>
                      <w:rFonts w:hint="default" w:ascii="Times New Roman" w:hAnsi="Times New Roman" w:cs="Times New Roman"/>
                      <w:color w:val="auto"/>
                      <w:szCs w:val="21"/>
                      <w:shd w:val="clear" w:color="auto" w:fill="FFFFFF"/>
                    </w:rPr>
                    <w:t>防腐剂</w:t>
                  </w:r>
                  <w:r>
                    <w:rPr>
                      <w:rFonts w:hint="default" w:ascii="Times New Roman" w:hAnsi="Times New Roman" w:cs="Times New Roman"/>
                    </w:rPr>
                    <w:fldChar w:fldCharType="end"/>
                  </w:r>
                  <w:r>
                    <w:rPr>
                      <w:rFonts w:hint="default" w:ascii="Times New Roman" w:hAnsi="Times New Roman" w:cs="Times New Roman"/>
                      <w:szCs w:val="21"/>
                      <w:shd w:val="clear" w:color="auto" w:fill="FFFFFF"/>
                    </w:rPr>
                    <w:t>，或者制药等。</w:t>
                  </w:r>
                </w:p>
              </w:tc>
            </w:tr>
            <w:tr w14:paraId="76EA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1207" w:type="dxa"/>
                  <w:shd w:val="clear" w:color="auto" w:fill="auto"/>
                  <w:vAlign w:val="center"/>
                </w:tcPr>
                <w:p w14:paraId="0EA0EF1F">
                  <w:pPr>
                    <w:pStyle w:val="113"/>
                    <w:keepNext w:val="0"/>
                    <w:keepLines w:val="0"/>
                    <w:pageBreakBefore w:val="0"/>
                    <w:kinsoku/>
                    <w:wordWrap/>
                    <w:overflowPunct/>
                    <w:topLinePunct w:val="0"/>
                    <w:bidi w:val="0"/>
                    <w:adjustRightInd/>
                    <w:snapToGrid/>
                    <w:spacing w:line="240" w:lineRule="auto"/>
                    <w:ind w:left="0" w:leftChars="0" w:right="0" w:firstLine="0"/>
                    <w:jc w:val="center"/>
                    <w:textAlignment w:val="auto"/>
                    <w:rPr>
                      <w:rFonts w:hint="default" w:ascii="宋体" w:hAnsi="宋体" w:eastAsia="宋体" w:cs="宋体"/>
                      <w:spacing w:val="0"/>
                      <w:kern w:val="0"/>
                      <w:position w:val="0"/>
                      <w:sz w:val="21"/>
                      <w:szCs w:val="21"/>
                      <w:lang w:val="en-US" w:eastAsia="en-US" w:bidi="ar-SA"/>
                    </w:rPr>
                  </w:pPr>
                  <w:r>
                    <w:rPr>
                      <w:spacing w:val="0"/>
                      <w:kern w:val="0"/>
                      <w:position w:val="0"/>
                      <w:sz w:val="21"/>
                      <w:szCs w:val="21"/>
                    </w:rPr>
                    <w:t>乙炔</w:t>
                  </w:r>
                </w:p>
              </w:tc>
              <w:tc>
                <w:tcPr>
                  <w:tcW w:w="7966" w:type="dxa"/>
                  <w:shd w:val="clear" w:color="auto" w:fill="auto"/>
                  <w:vAlign w:val="center"/>
                </w:tcPr>
                <w:p w14:paraId="2621B5A9">
                  <w:pPr>
                    <w:pStyle w:val="113"/>
                    <w:keepNext w:val="0"/>
                    <w:keepLines w:val="0"/>
                    <w:pageBreakBefore w:val="0"/>
                    <w:kinsoku/>
                    <w:wordWrap/>
                    <w:overflowPunct/>
                    <w:topLinePunct w:val="0"/>
                    <w:bidi w:val="0"/>
                    <w:adjustRightInd/>
                    <w:snapToGrid/>
                    <w:spacing w:line="240" w:lineRule="auto"/>
                    <w:ind w:left="0" w:leftChars="0" w:right="0" w:rightChars="0" w:firstLine="0" w:firstLineChars="0"/>
                    <w:jc w:val="left"/>
                    <w:textAlignment w:val="auto"/>
                    <w:rPr>
                      <w:rFonts w:hint="default" w:ascii="宋体" w:hAnsi="宋体" w:eastAsia="宋体" w:cs="宋体"/>
                      <w:spacing w:val="0"/>
                      <w:kern w:val="0"/>
                      <w:position w:val="0"/>
                      <w:sz w:val="21"/>
                      <w:szCs w:val="21"/>
                      <w:lang w:val="en-US" w:eastAsia="zh-CN" w:bidi="ar-SA"/>
                    </w:rPr>
                  </w:pPr>
                  <w:r>
                    <w:rPr>
                      <w:rFonts w:hint="default" w:ascii="Times New Roman" w:hAnsi="Times New Roman" w:cs="Times New Roman"/>
                      <w:spacing w:val="0"/>
                      <w:kern w:val="0"/>
                      <w:position w:val="0"/>
                      <w:sz w:val="21"/>
                      <w:szCs w:val="21"/>
                    </w:rPr>
                    <w:t>纯乙炔为无色芳香气味的易燃气体。熔点（118.656kPa） -80.8℃, 沸点-84℃, 相对密度0.6208</w:t>
                  </w:r>
                  <w:r>
                    <w:rPr>
                      <w:rFonts w:hint="eastAsia" w:ascii="Times New Roman" w:hAnsi="Times New Roman" w:cs="Times New Roman"/>
                      <w:spacing w:val="0"/>
                      <w:kern w:val="0"/>
                      <w:position w:val="0"/>
                      <w:sz w:val="21"/>
                      <w:szCs w:val="21"/>
                      <w:lang w:val="en-US" w:eastAsia="zh-CN"/>
                    </w:rPr>
                    <w:t>(</w:t>
                  </w:r>
                  <w:r>
                    <w:rPr>
                      <w:rFonts w:hint="default" w:ascii="Times New Roman" w:hAnsi="Times New Roman" w:cs="Times New Roman"/>
                      <w:spacing w:val="0"/>
                      <w:kern w:val="0"/>
                      <w:position w:val="0"/>
                      <w:sz w:val="21"/>
                      <w:szCs w:val="21"/>
                    </w:rPr>
                    <w:t>-82/4℃) , 闪点（开杯）-17.78℃,  自燃点305℃。在空气中爆炸极限2.3%-72.3%（vol）。在液态和固态下或在气态和一定压力下有猛烈爆炸的危险，受热、</w:t>
                  </w:r>
                  <w:r>
                    <w:rPr>
                      <w:rFonts w:hint="eastAsia" w:ascii="Times New Roman" w:hAnsi="Times New Roman" w:cs="Times New Roman"/>
                      <w:spacing w:val="0"/>
                      <w:kern w:val="0"/>
                      <w:position w:val="0"/>
                      <w:sz w:val="21"/>
                      <w:szCs w:val="21"/>
                      <w:lang w:val="en-US" w:eastAsia="zh-CN"/>
                    </w:rPr>
                    <w:t>振</w:t>
                  </w:r>
                  <w:r>
                    <w:rPr>
                      <w:rFonts w:hint="default" w:ascii="Times New Roman" w:hAnsi="Times New Roman" w:cs="Times New Roman"/>
                      <w:spacing w:val="0"/>
                      <w:kern w:val="0"/>
                      <w:position w:val="0"/>
                      <w:sz w:val="21"/>
                      <w:szCs w:val="21"/>
                    </w:rPr>
                    <w:t>动、电火花等因素都可以引发爆炸，因此不能在加压液化后贮存或运输。微溶于水，溶于乙醇、苯、丙酮。</w:t>
                  </w:r>
                </w:p>
              </w:tc>
            </w:tr>
            <w:tr w14:paraId="72486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trPr>
              <w:tc>
                <w:tcPr>
                  <w:tcW w:w="1207" w:type="dxa"/>
                  <w:shd w:val="clear" w:color="auto" w:fill="auto"/>
                  <w:vAlign w:val="center"/>
                </w:tcPr>
                <w:p w14:paraId="51DE4684">
                  <w:pPr>
                    <w:pStyle w:val="113"/>
                    <w:keepNext w:val="0"/>
                    <w:keepLines w:val="0"/>
                    <w:pageBreakBefore w:val="0"/>
                    <w:kinsoku/>
                    <w:wordWrap/>
                    <w:overflowPunct/>
                    <w:topLinePunct w:val="0"/>
                    <w:bidi w:val="0"/>
                    <w:adjustRightInd/>
                    <w:snapToGrid/>
                    <w:spacing w:line="240" w:lineRule="auto"/>
                    <w:ind w:left="0" w:leftChars="0" w:right="0" w:firstLine="0"/>
                    <w:jc w:val="center"/>
                    <w:textAlignment w:val="auto"/>
                    <w:rPr>
                      <w:rFonts w:hint="default" w:ascii="宋体" w:hAnsi="宋体" w:eastAsia="宋体" w:cs="宋体"/>
                      <w:spacing w:val="0"/>
                      <w:kern w:val="0"/>
                      <w:position w:val="0"/>
                      <w:sz w:val="21"/>
                      <w:szCs w:val="21"/>
                      <w:lang w:val="en-US" w:eastAsia="en-US" w:bidi="ar-SA"/>
                    </w:rPr>
                  </w:pPr>
                  <w:r>
                    <w:rPr>
                      <w:spacing w:val="0"/>
                      <w:kern w:val="0"/>
                      <w:position w:val="0"/>
                      <w:sz w:val="21"/>
                      <w:szCs w:val="21"/>
                    </w:rPr>
                    <w:t>氩气</w:t>
                  </w:r>
                </w:p>
              </w:tc>
              <w:tc>
                <w:tcPr>
                  <w:tcW w:w="7966" w:type="dxa"/>
                  <w:shd w:val="clear" w:color="auto" w:fill="auto"/>
                  <w:vAlign w:val="center"/>
                </w:tcPr>
                <w:p w14:paraId="3646AC33">
                  <w:pPr>
                    <w:pStyle w:val="113"/>
                    <w:keepNext w:val="0"/>
                    <w:keepLines w:val="0"/>
                    <w:pageBreakBefore w:val="0"/>
                    <w:kinsoku/>
                    <w:wordWrap/>
                    <w:overflowPunct/>
                    <w:topLinePunct w:val="0"/>
                    <w:bidi w:val="0"/>
                    <w:adjustRightInd/>
                    <w:snapToGrid/>
                    <w:spacing w:line="240" w:lineRule="auto"/>
                    <w:ind w:left="0" w:leftChars="0" w:right="0" w:rightChars="0" w:firstLine="0"/>
                    <w:jc w:val="center"/>
                    <w:textAlignment w:val="auto"/>
                    <w:rPr>
                      <w:rFonts w:hint="default" w:ascii="宋体" w:hAnsi="宋体" w:eastAsia="宋体" w:cs="宋体"/>
                      <w:spacing w:val="0"/>
                      <w:kern w:val="0"/>
                      <w:position w:val="0"/>
                      <w:sz w:val="21"/>
                      <w:szCs w:val="21"/>
                      <w:lang w:val="en-US" w:eastAsia="zh-CN" w:bidi="ar-SA"/>
                    </w:rPr>
                  </w:pPr>
                  <w:r>
                    <w:rPr>
                      <w:spacing w:val="0"/>
                      <w:kern w:val="0"/>
                      <w:position w:val="0"/>
                      <w:sz w:val="21"/>
                      <w:szCs w:val="21"/>
                    </w:rPr>
                    <w:t>氩本身无毒，但在高浓度时有窒息作用。当空气中氩气浓度高于</w:t>
                  </w:r>
                  <w:r>
                    <w:rPr>
                      <w:rFonts w:ascii="Times New Roman" w:hAnsi="Times New Roman" w:eastAsia="Times New Roman" w:cs="Times New Roman"/>
                      <w:spacing w:val="0"/>
                      <w:kern w:val="0"/>
                      <w:position w:val="0"/>
                      <w:sz w:val="21"/>
                      <w:szCs w:val="21"/>
                    </w:rPr>
                    <w:t>33%</w:t>
                  </w:r>
                  <w:r>
                    <w:rPr>
                      <w:spacing w:val="0"/>
                      <w:kern w:val="0"/>
                      <w:position w:val="0"/>
                      <w:sz w:val="21"/>
                      <w:szCs w:val="21"/>
                    </w:rPr>
                    <w:t>时，即氧气浓度比平时减少</w:t>
                  </w:r>
                  <w:r>
                    <w:rPr>
                      <w:rFonts w:ascii="Times New Roman" w:hAnsi="Times New Roman" w:eastAsia="Times New Roman" w:cs="Times New Roman"/>
                      <w:spacing w:val="0"/>
                      <w:kern w:val="0"/>
                      <w:position w:val="0"/>
                      <w:sz w:val="21"/>
                      <w:szCs w:val="21"/>
                    </w:rPr>
                    <w:t>2/3</w:t>
                  </w:r>
                  <w:r>
                    <w:rPr>
                      <w:spacing w:val="0"/>
                      <w:kern w:val="0"/>
                      <w:position w:val="0"/>
                      <w:sz w:val="21"/>
                      <w:szCs w:val="21"/>
                    </w:rPr>
                    <w:t>以下时，就有窒息的危险。当氩气浓度超过</w:t>
                  </w:r>
                  <w:r>
                    <w:rPr>
                      <w:rFonts w:ascii="Times New Roman" w:hAnsi="Times New Roman" w:eastAsia="Times New Roman" w:cs="Times New Roman"/>
                      <w:spacing w:val="0"/>
                      <w:kern w:val="0"/>
                      <w:position w:val="0"/>
                      <w:sz w:val="21"/>
                      <w:szCs w:val="21"/>
                    </w:rPr>
                    <w:t>50%</w:t>
                  </w:r>
                  <w:r>
                    <w:rPr>
                      <w:spacing w:val="0"/>
                      <w:kern w:val="0"/>
                      <w:position w:val="0"/>
                      <w:sz w:val="21"/>
                      <w:szCs w:val="21"/>
                    </w:rPr>
                    <w:t>时，出现严重症状，浓度达</w:t>
                  </w:r>
                  <w:r>
                    <w:rPr>
                      <w:rFonts w:ascii="Times New Roman" w:hAnsi="Times New Roman" w:eastAsia="Times New Roman" w:cs="Times New Roman"/>
                      <w:spacing w:val="0"/>
                      <w:kern w:val="0"/>
                      <w:position w:val="0"/>
                      <w:sz w:val="21"/>
                      <w:szCs w:val="21"/>
                    </w:rPr>
                    <w:t>75%</w:t>
                  </w:r>
                  <w:r>
                    <w:rPr>
                      <w:spacing w:val="0"/>
                      <w:kern w:val="0"/>
                      <w:position w:val="0"/>
                      <w:sz w:val="21"/>
                      <w:szCs w:val="21"/>
                    </w:rPr>
                    <w:t>以下时，能在数分钟内死亡。液态氩溅入眼内可引起炎症，触及皮肤可引起冻伤。氩可用玻璃瓶或钢瓶贮装。在贮运过程中应轻装轻卸，严防碰损，防止高温。氩气没有腐蚀性，在常温下可使用碳钢、不锈钢、铜、铜合金、铝等通用金属材料及一般的塑性材料和弹性材料。在低温下常用聚四氟乙烯和聚三氟氯化乙烯聚合体来</w:t>
                  </w:r>
                  <w:r>
                    <w:rPr>
                      <w:rFonts w:hint="eastAsia"/>
                      <w:spacing w:val="0"/>
                      <w:kern w:val="0"/>
                      <w:position w:val="0"/>
                      <w:sz w:val="21"/>
                      <w:szCs w:val="21"/>
                      <w:lang w:val="en-US" w:eastAsia="zh-CN"/>
                    </w:rPr>
                    <w:t>做</w:t>
                  </w:r>
                  <w:r>
                    <w:rPr>
                      <w:spacing w:val="0"/>
                      <w:kern w:val="0"/>
                      <w:position w:val="0"/>
                      <w:sz w:val="21"/>
                      <w:szCs w:val="21"/>
                    </w:rPr>
                    <w:t>垫圈、隔膜等。用于焊接、不锈钢制造、冶炼，还用于半导体制造工艺中的化学气相淀积、晶体生长、热氧化、外延、扩散、多晶硅、钨化、离子注入、载流、烧结等</w:t>
                  </w:r>
                  <w:r>
                    <w:rPr>
                      <w:rFonts w:hint="eastAsia"/>
                      <w:spacing w:val="0"/>
                      <w:kern w:val="0"/>
                      <w:position w:val="0"/>
                      <w:sz w:val="21"/>
                      <w:szCs w:val="21"/>
                      <w:lang w:eastAsia="zh-CN"/>
                    </w:rPr>
                    <w:t>。</w:t>
                  </w:r>
                  <w:r>
                    <w:rPr>
                      <w:spacing w:val="0"/>
                      <w:kern w:val="0"/>
                      <w:position w:val="0"/>
                      <w:sz w:val="21"/>
                      <w:szCs w:val="21"/>
                    </w:rPr>
                    <w:t>用作标准气、 平衡气、零点气等。</w:t>
                  </w:r>
                </w:p>
              </w:tc>
            </w:tr>
          </w:tbl>
          <w:p w14:paraId="0BA16BB9">
            <w:pPr>
              <w:autoSpaceDE w:val="0"/>
              <w:autoSpaceDN w:val="0"/>
              <w:adjustRightInd w:val="0"/>
              <w:snapToGrid w:val="0"/>
              <w:spacing w:line="520" w:lineRule="exact"/>
              <w:rPr>
                <w:rFonts w:hint="default" w:ascii="Times New Roman" w:hAnsi="Times New Roman" w:cs="Times New Roman"/>
                <w:b/>
                <w:bCs/>
                <w:kern w:val="0"/>
                <w:sz w:val="24"/>
              </w:rPr>
            </w:pPr>
            <w:r>
              <w:rPr>
                <w:rFonts w:hint="eastAsia" w:ascii="Times New Roman" w:hAnsi="Times New Roman" w:cs="Times New Roman"/>
                <w:b/>
                <w:bCs/>
                <w:kern w:val="0"/>
                <w:sz w:val="24"/>
                <w:lang w:val="en-US" w:eastAsia="zh-CN"/>
              </w:rPr>
              <w:t>8</w:t>
            </w:r>
            <w:r>
              <w:rPr>
                <w:rFonts w:hint="default" w:ascii="Times New Roman" w:hAnsi="Times New Roman" w:cs="Times New Roman"/>
                <w:b/>
                <w:bCs/>
                <w:kern w:val="0"/>
                <w:sz w:val="24"/>
              </w:rPr>
              <w:t>、劳动定员及生产制度</w:t>
            </w:r>
          </w:p>
          <w:p w14:paraId="622AAB24">
            <w:pPr>
              <w:autoSpaceDE w:val="0"/>
              <w:autoSpaceDN w:val="0"/>
              <w:adjustRightInd w:val="0"/>
              <w:snapToGrid w:val="0"/>
              <w:spacing w:line="520" w:lineRule="exact"/>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本项目拟劳动定员39人，其中选矿实验室科研人员6人及安全试验室科研人员6人，每天1班制，每班8小时。辅助试验人员27人，每天3班，每班8小时。年工作时间均为330天。</w:t>
            </w:r>
          </w:p>
          <w:p w14:paraId="043C6023">
            <w:pPr>
              <w:autoSpaceDE w:val="0"/>
              <w:autoSpaceDN w:val="0"/>
              <w:adjustRightInd w:val="0"/>
              <w:snapToGrid w:val="0"/>
              <w:spacing w:line="520" w:lineRule="exact"/>
              <w:rPr>
                <w:rFonts w:hint="default" w:ascii="Times New Roman" w:hAnsi="Times New Roman" w:cs="Times New Roman"/>
                <w:b/>
                <w:bCs/>
                <w:kern w:val="0"/>
                <w:sz w:val="24"/>
              </w:rPr>
            </w:pPr>
            <w:r>
              <w:rPr>
                <w:rFonts w:hint="eastAsia" w:cs="Times New Roman"/>
                <w:b/>
                <w:bCs/>
                <w:kern w:val="0"/>
                <w:sz w:val="24"/>
                <w:lang w:val="en-US" w:eastAsia="zh-CN"/>
              </w:rPr>
              <w:t>9</w:t>
            </w:r>
            <w:r>
              <w:rPr>
                <w:rFonts w:hint="default" w:ascii="Times New Roman" w:hAnsi="Times New Roman" w:cs="Times New Roman"/>
                <w:b/>
                <w:bCs/>
                <w:kern w:val="0"/>
                <w:sz w:val="24"/>
              </w:rPr>
              <w:t>、公用工程及辅助设施</w:t>
            </w:r>
          </w:p>
          <w:p w14:paraId="38CEE300">
            <w:pPr>
              <w:spacing w:line="520" w:lineRule="exact"/>
              <w:ind w:firstLine="420"/>
              <w:rPr>
                <w:rFonts w:hint="eastAsia" w:ascii="Times New Roman" w:hAnsi="Times New Roman" w:cs="Times New Roman"/>
                <w:b/>
                <w:bCs/>
                <w:sz w:val="24"/>
                <w:szCs w:val="32"/>
                <w:lang w:val="en-US" w:eastAsia="zh-CN"/>
              </w:rPr>
            </w:pPr>
            <w:r>
              <w:rPr>
                <w:rFonts w:hint="eastAsia" w:ascii="Times New Roman" w:hAnsi="Times New Roman" w:cs="Times New Roman"/>
                <w:b/>
                <w:bCs/>
                <w:sz w:val="24"/>
                <w:szCs w:val="32"/>
                <w:lang w:val="en-US" w:eastAsia="zh-CN"/>
              </w:rPr>
              <w:t>（1）给水</w:t>
            </w:r>
          </w:p>
          <w:p w14:paraId="7D32AC0A">
            <w:pPr>
              <w:spacing w:line="360" w:lineRule="auto"/>
              <w:ind w:firstLine="420"/>
              <w:rPr>
                <w:rFonts w:hint="default" w:ascii="Times New Roman" w:hAnsi="Times New Roman" w:eastAsia="宋体" w:cs="Times New Roman"/>
                <w:bCs/>
                <w:color w:val="auto"/>
                <w:kern w:val="0"/>
                <w:sz w:val="24"/>
                <w:lang w:val="en-US" w:eastAsia="zh-CN"/>
              </w:rPr>
            </w:pPr>
            <w:r>
              <w:rPr>
                <w:rFonts w:hint="default" w:ascii="Times New Roman" w:hAnsi="Times New Roman" w:eastAsia="宋体" w:cs="Times New Roman"/>
                <w:bCs/>
                <w:color w:val="auto"/>
                <w:kern w:val="0"/>
                <w:sz w:val="24"/>
                <w:lang w:val="en-US" w:eastAsia="zh-CN"/>
              </w:rPr>
              <w:t>本项目用水主要为试验用水和生活用水，其中试验用水包括纯水制备用水、实验检测用水、试化验室各器具清洗用水</w:t>
            </w:r>
            <w:r>
              <w:rPr>
                <w:rFonts w:hint="eastAsia" w:eastAsia="宋体" w:cs="Times New Roman"/>
                <w:bCs/>
                <w:color w:val="auto"/>
                <w:kern w:val="0"/>
                <w:sz w:val="24"/>
                <w:lang w:val="en-US" w:eastAsia="zh-CN"/>
              </w:rPr>
              <w:t>及试验车间用水</w:t>
            </w:r>
            <w:r>
              <w:rPr>
                <w:rFonts w:hint="default" w:ascii="Times New Roman" w:hAnsi="Times New Roman" w:eastAsia="宋体" w:cs="Times New Roman"/>
                <w:bCs/>
                <w:color w:val="auto"/>
                <w:kern w:val="0"/>
                <w:sz w:val="24"/>
                <w:lang w:val="en-US" w:eastAsia="zh-CN"/>
              </w:rPr>
              <w:t>。</w:t>
            </w:r>
          </w:p>
          <w:p w14:paraId="2BBB1CF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bCs/>
                <w:color w:val="auto"/>
                <w:kern w:val="0"/>
                <w:sz w:val="24"/>
                <w:lang w:val="en-US" w:eastAsia="zh-CN"/>
              </w:rPr>
            </w:pPr>
            <w:r>
              <w:rPr>
                <w:rFonts w:hint="default" w:ascii="Times New Roman" w:hAnsi="Times New Roman" w:eastAsia="宋体" w:cs="Times New Roman"/>
                <w:bCs/>
                <w:color w:val="auto"/>
                <w:kern w:val="0"/>
                <w:sz w:val="24"/>
                <w:lang w:val="en-US" w:eastAsia="zh-CN"/>
              </w:rPr>
              <w:t>①</w:t>
            </w:r>
            <w:r>
              <w:rPr>
                <w:rFonts w:hint="eastAsia" w:eastAsia="宋体" w:cs="Times New Roman"/>
                <w:bCs/>
                <w:color w:val="auto"/>
                <w:kern w:val="0"/>
                <w:sz w:val="24"/>
                <w:lang w:val="en-US" w:eastAsia="zh-CN"/>
              </w:rPr>
              <w:t>试验车间</w:t>
            </w:r>
            <w:r>
              <w:rPr>
                <w:rFonts w:hint="default" w:ascii="Times New Roman" w:hAnsi="Times New Roman" w:eastAsia="宋体" w:cs="Times New Roman"/>
                <w:bCs/>
                <w:color w:val="auto"/>
                <w:kern w:val="0"/>
                <w:sz w:val="24"/>
                <w:lang w:val="en-US" w:eastAsia="zh-CN"/>
              </w:rPr>
              <w:t>用水</w:t>
            </w:r>
          </w:p>
          <w:p w14:paraId="1B93DEC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bCs/>
                <w:color w:val="auto"/>
                <w:kern w:val="0"/>
                <w:sz w:val="24"/>
                <w:lang w:val="en-US" w:eastAsia="zh-CN"/>
              </w:rPr>
            </w:pPr>
            <w:r>
              <w:rPr>
                <w:rFonts w:hint="default" w:ascii="Times New Roman" w:hAnsi="Times New Roman" w:eastAsia="宋体" w:cs="Times New Roman"/>
                <w:bCs/>
                <w:color w:val="auto"/>
                <w:kern w:val="0"/>
                <w:sz w:val="24"/>
                <w:lang w:val="en-US" w:eastAsia="zh-CN"/>
              </w:rPr>
              <w:t>根据建设单位提供资料，</w:t>
            </w:r>
            <w:r>
              <w:rPr>
                <w:rFonts w:hint="eastAsia" w:eastAsia="宋体" w:cs="Times New Roman"/>
                <w:bCs/>
                <w:color w:val="auto"/>
                <w:kern w:val="0"/>
                <w:sz w:val="24"/>
                <w:lang w:val="en-US" w:eastAsia="zh-CN"/>
              </w:rPr>
              <w:t>试验车间</w:t>
            </w:r>
            <w:r>
              <w:rPr>
                <w:rFonts w:hint="default" w:ascii="Times New Roman" w:hAnsi="Times New Roman" w:eastAsia="宋体" w:cs="Times New Roman"/>
                <w:bCs/>
                <w:color w:val="auto"/>
                <w:kern w:val="0"/>
                <w:sz w:val="24"/>
                <w:lang w:val="en-US" w:eastAsia="zh-CN"/>
              </w:rPr>
              <w:t>用水量为</w:t>
            </w:r>
            <w:r>
              <w:rPr>
                <w:rFonts w:hint="eastAsia" w:eastAsia="宋体" w:cs="Times New Roman"/>
                <w:bCs/>
                <w:color w:val="auto"/>
                <w:kern w:val="0"/>
                <w:sz w:val="24"/>
                <w:lang w:val="en-US" w:eastAsia="zh-CN"/>
              </w:rPr>
              <w:t>2.5</w:t>
            </w:r>
            <w:r>
              <w:rPr>
                <w:rFonts w:hint="default" w:ascii="Times New Roman" w:hAnsi="Times New Roman" w:eastAsia="宋体" w:cs="Times New Roman"/>
                <w:bCs/>
                <w:color w:val="auto"/>
                <w:kern w:val="0"/>
                <w:sz w:val="24"/>
                <w:lang w:val="en-US" w:eastAsia="zh-CN"/>
              </w:rPr>
              <w:t>m</w:t>
            </w:r>
            <w:r>
              <w:rPr>
                <w:rFonts w:hint="default" w:ascii="Times New Roman" w:hAnsi="Times New Roman" w:eastAsia="宋体" w:cs="Times New Roman"/>
                <w:bCs/>
                <w:color w:val="auto"/>
                <w:kern w:val="0"/>
                <w:sz w:val="24"/>
                <w:vertAlign w:val="superscript"/>
                <w:lang w:val="en-US" w:eastAsia="zh-CN"/>
              </w:rPr>
              <w:t>3</w:t>
            </w:r>
            <w:r>
              <w:rPr>
                <w:rFonts w:hint="default" w:ascii="Times New Roman" w:hAnsi="Times New Roman" w:eastAsia="宋体" w:cs="Times New Roman"/>
                <w:bCs/>
                <w:color w:val="auto"/>
                <w:kern w:val="0"/>
                <w:sz w:val="24"/>
                <w:lang w:val="en-US" w:eastAsia="zh-CN"/>
              </w:rPr>
              <w:t>/a。</w:t>
            </w:r>
          </w:p>
          <w:p w14:paraId="52617C4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bCs/>
                <w:color w:val="auto"/>
                <w:kern w:val="0"/>
                <w:sz w:val="24"/>
                <w:lang w:val="en-US" w:eastAsia="zh-CN"/>
              </w:rPr>
            </w:pPr>
            <w:r>
              <w:rPr>
                <w:rFonts w:hint="default" w:ascii="Times New Roman" w:hAnsi="Times New Roman" w:eastAsia="宋体" w:cs="Times New Roman"/>
                <w:bCs/>
                <w:color w:val="auto"/>
                <w:kern w:val="0"/>
                <w:sz w:val="24"/>
                <w:lang w:val="en-US" w:eastAsia="zh-CN"/>
              </w:rPr>
              <w:t>②配制试剂用水</w:t>
            </w:r>
          </w:p>
          <w:p w14:paraId="0CEB58A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bCs/>
                <w:color w:val="auto"/>
                <w:kern w:val="0"/>
                <w:sz w:val="24"/>
                <w:lang w:val="en-US" w:eastAsia="zh-CN"/>
              </w:rPr>
            </w:pPr>
            <w:r>
              <w:rPr>
                <w:rFonts w:hint="default" w:ascii="Times New Roman" w:hAnsi="Times New Roman" w:eastAsia="宋体" w:cs="Times New Roman"/>
                <w:bCs/>
                <w:color w:val="auto"/>
                <w:kern w:val="0"/>
                <w:sz w:val="24"/>
                <w:lang w:val="en-US" w:eastAsia="zh-CN"/>
              </w:rPr>
              <w:t>根据建设单位提供资料，本项目部分试剂需现场配制，配制试剂用水为纯水，纯水用量约为0.01 m</w:t>
            </w:r>
            <w:r>
              <w:rPr>
                <w:rFonts w:hint="default" w:ascii="Times New Roman" w:hAnsi="Times New Roman" w:eastAsia="宋体" w:cs="Times New Roman"/>
                <w:bCs/>
                <w:color w:val="auto"/>
                <w:kern w:val="0"/>
                <w:sz w:val="24"/>
                <w:vertAlign w:val="superscript"/>
                <w:lang w:val="en-US" w:eastAsia="zh-CN"/>
              </w:rPr>
              <w:t>3</w:t>
            </w:r>
            <w:r>
              <w:rPr>
                <w:rFonts w:hint="default" w:ascii="Times New Roman" w:hAnsi="Times New Roman" w:eastAsia="宋体" w:cs="Times New Roman"/>
                <w:bCs/>
                <w:color w:val="auto"/>
                <w:kern w:val="0"/>
                <w:sz w:val="24"/>
                <w:lang w:val="en-US" w:eastAsia="zh-CN"/>
              </w:rPr>
              <w:t>/d（3.3m</w:t>
            </w:r>
            <w:r>
              <w:rPr>
                <w:rFonts w:hint="default" w:ascii="Times New Roman" w:hAnsi="Times New Roman" w:eastAsia="宋体" w:cs="Times New Roman"/>
                <w:bCs/>
                <w:color w:val="auto"/>
                <w:kern w:val="0"/>
                <w:sz w:val="24"/>
                <w:vertAlign w:val="superscript"/>
                <w:lang w:val="en-US" w:eastAsia="zh-CN"/>
              </w:rPr>
              <w:t>3</w:t>
            </w:r>
            <w:r>
              <w:rPr>
                <w:rFonts w:hint="default" w:ascii="Times New Roman" w:hAnsi="Times New Roman" w:eastAsia="宋体" w:cs="Times New Roman"/>
                <w:bCs/>
                <w:color w:val="auto"/>
                <w:kern w:val="0"/>
                <w:sz w:val="24"/>
                <w:lang w:val="en-US" w:eastAsia="zh-CN"/>
              </w:rPr>
              <w:t>/a）。纯水由一台反渗透纯水机制备。</w:t>
            </w:r>
          </w:p>
          <w:p w14:paraId="5DE74E8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bCs/>
                <w:color w:val="auto"/>
                <w:kern w:val="0"/>
                <w:sz w:val="24"/>
                <w:lang w:val="en-US" w:eastAsia="zh-CN"/>
              </w:rPr>
            </w:pPr>
            <w:r>
              <w:rPr>
                <w:rFonts w:hint="default" w:ascii="Times New Roman" w:hAnsi="Times New Roman" w:eastAsia="宋体" w:cs="Times New Roman"/>
                <w:bCs/>
                <w:color w:val="auto"/>
                <w:kern w:val="0"/>
                <w:sz w:val="24"/>
                <w:lang w:val="en-US" w:eastAsia="zh-CN"/>
              </w:rPr>
              <w:t>③实验器具清洗用水</w:t>
            </w:r>
          </w:p>
          <w:p w14:paraId="5789DD1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bCs/>
                <w:color w:val="auto"/>
                <w:kern w:val="0"/>
                <w:sz w:val="24"/>
                <w:lang w:val="en-US" w:eastAsia="zh-CN"/>
              </w:rPr>
            </w:pPr>
            <w:r>
              <w:rPr>
                <w:rFonts w:hint="default" w:ascii="Times New Roman" w:hAnsi="Times New Roman" w:eastAsia="宋体" w:cs="Times New Roman"/>
                <w:bCs/>
                <w:color w:val="auto"/>
                <w:kern w:val="0"/>
                <w:sz w:val="24"/>
                <w:lang w:val="en-US" w:eastAsia="zh-CN"/>
              </w:rPr>
              <w:t>项目分析检测结束后需对实验器具进行多次清洗和一次纯水润洗。根据建设单位提供资料，项目首次清洗和第二次清洗用水量约为0.00</w:t>
            </w:r>
            <w:r>
              <w:rPr>
                <w:rFonts w:hint="eastAsia" w:eastAsia="宋体" w:cs="Times New Roman"/>
                <w:bCs/>
                <w:color w:val="auto"/>
                <w:kern w:val="0"/>
                <w:sz w:val="24"/>
                <w:lang w:val="en-US" w:eastAsia="zh-CN"/>
              </w:rPr>
              <w:t>5</w:t>
            </w:r>
            <w:r>
              <w:rPr>
                <w:rFonts w:hint="default" w:ascii="Times New Roman" w:hAnsi="Times New Roman" w:eastAsia="宋体" w:cs="Times New Roman"/>
                <w:bCs/>
                <w:color w:val="auto"/>
                <w:kern w:val="0"/>
                <w:sz w:val="24"/>
                <w:lang w:val="en-US" w:eastAsia="zh-CN"/>
              </w:rPr>
              <w:t>m</w:t>
            </w:r>
            <w:r>
              <w:rPr>
                <w:rFonts w:hint="default" w:ascii="Times New Roman" w:hAnsi="Times New Roman" w:eastAsia="宋体" w:cs="Times New Roman"/>
                <w:bCs/>
                <w:color w:val="auto"/>
                <w:kern w:val="0"/>
                <w:sz w:val="24"/>
                <w:vertAlign w:val="superscript"/>
                <w:lang w:val="en-US" w:eastAsia="zh-CN"/>
              </w:rPr>
              <w:t>3</w:t>
            </w:r>
            <w:r>
              <w:rPr>
                <w:rFonts w:hint="default" w:ascii="Times New Roman" w:hAnsi="Times New Roman" w:eastAsia="宋体" w:cs="Times New Roman"/>
                <w:bCs/>
                <w:color w:val="auto"/>
                <w:kern w:val="0"/>
                <w:sz w:val="24"/>
                <w:lang w:val="en-US" w:eastAsia="zh-CN"/>
              </w:rPr>
              <w:t>/d（</w:t>
            </w:r>
            <w:r>
              <w:rPr>
                <w:rFonts w:hint="eastAsia" w:eastAsia="宋体" w:cs="Times New Roman"/>
                <w:bCs/>
                <w:color w:val="auto"/>
                <w:kern w:val="0"/>
                <w:sz w:val="24"/>
                <w:lang w:val="en-US" w:eastAsia="zh-CN"/>
              </w:rPr>
              <w:t>1.65</w:t>
            </w:r>
            <w:r>
              <w:rPr>
                <w:rFonts w:hint="default" w:ascii="Times New Roman" w:hAnsi="Times New Roman" w:eastAsia="宋体" w:cs="Times New Roman"/>
                <w:bCs/>
                <w:color w:val="auto"/>
                <w:kern w:val="0"/>
                <w:sz w:val="24"/>
                <w:lang w:val="en-US" w:eastAsia="zh-CN"/>
              </w:rPr>
              <w:t>m</w:t>
            </w:r>
            <w:r>
              <w:rPr>
                <w:rFonts w:hint="default" w:ascii="Times New Roman" w:hAnsi="Times New Roman" w:eastAsia="宋体" w:cs="Times New Roman"/>
                <w:bCs/>
                <w:color w:val="auto"/>
                <w:kern w:val="0"/>
                <w:sz w:val="24"/>
                <w:vertAlign w:val="superscript"/>
                <w:lang w:val="en-US" w:eastAsia="zh-CN"/>
              </w:rPr>
              <w:t>3</w:t>
            </w:r>
            <w:r>
              <w:rPr>
                <w:rFonts w:hint="default" w:ascii="Times New Roman" w:hAnsi="Times New Roman" w:eastAsia="宋体" w:cs="Times New Roman"/>
                <w:bCs/>
                <w:color w:val="auto"/>
                <w:kern w:val="0"/>
                <w:sz w:val="24"/>
                <w:lang w:val="en-US" w:eastAsia="zh-CN"/>
              </w:rPr>
              <w:t>/a），后期清洗用水量约为0.3m</w:t>
            </w:r>
            <w:r>
              <w:rPr>
                <w:rFonts w:hint="default" w:ascii="Times New Roman" w:hAnsi="Times New Roman" w:eastAsia="宋体" w:cs="Times New Roman"/>
                <w:bCs/>
                <w:color w:val="auto"/>
                <w:kern w:val="0"/>
                <w:sz w:val="24"/>
                <w:vertAlign w:val="superscript"/>
                <w:lang w:val="en-US" w:eastAsia="zh-CN"/>
              </w:rPr>
              <w:t>3</w:t>
            </w:r>
            <w:r>
              <w:rPr>
                <w:rFonts w:hint="default" w:ascii="Times New Roman" w:hAnsi="Times New Roman" w:eastAsia="宋体" w:cs="Times New Roman"/>
                <w:bCs/>
                <w:color w:val="auto"/>
                <w:kern w:val="0"/>
                <w:sz w:val="24"/>
                <w:lang w:val="en-US" w:eastAsia="zh-CN"/>
              </w:rPr>
              <w:t>/d（</w:t>
            </w:r>
            <w:r>
              <w:rPr>
                <w:rFonts w:hint="eastAsia" w:eastAsia="宋体" w:cs="Times New Roman"/>
                <w:bCs/>
                <w:color w:val="auto"/>
                <w:kern w:val="0"/>
                <w:sz w:val="24"/>
                <w:lang w:val="en-US" w:eastAsia="zh-CN"/>
              </w:rPr>
              <w:t>99</w:t>
            </w:r>
            <w:r>
              <w:rPr>
                <w:rFonts w:hint="default" w:ascii="Times New Roman" w:hAnsi="Times New Roman" w:eastAsia="宋体" w:cs="Times New Roman"/>
                <w:bCs/>
                <w:color w:val="auto"/>
                <w:kern w:val="0"/>
                <w:sz w:val="24"/>
                <w:lang w:val="en-US" w:eastAsia="zh-CN"/>
              </w:rPr>
              <w:t>m</w:t>
            </w:r>
            <w:r>
              <w:rPr>
                <w:rFonts w:hint="default" w:ascii="Times New Roman" w:hAnsi="Times New Roman" w:eastAsia="宋体" w:cs="Times New Roman"/>
                <w:bCs/>
                <w:color w:val="auto"/>
                <w:kern w:val="0"/>
                <w:sz w:val="24"/>
                <w:vertAlign w:val="superscript"/>
                <w:lang w:val="en-US" w:eastAsia="zh-CN"/>
              </w:rPr>
              <w:t>3</w:t>
            </w:r>
            <w:r>
              <w:rPr>
                <w:rFonts w:hint="default" w:ascii="Times New Roman" w:hAnsi="Times New Roman" w:eastAsia="宋体" w:cs="Times New Roman"/>
                <w:bCs/>
                <w:color w:val="auto"/>
                <w:kern w:val="0"/>
                <w:sz w:val="24"/>
                <w:lang w:val="en-US" w:eastAsia="zh-CN"/>
              </w:rPr>
              <w:t>/a），纯水润洗用水量约为0.002m</w:t>
            </w:r>
            <w:r>
              <w:rPr>
                <w:rFonts w:hint="default" w:ascii="Times New Roman" w:hAnsi="Times New Roman" w:eastAsia="宋体" w:cs="Times New Roman"/>
                <w:bCs/>
                <w:color w:val="auto"/>
                <w:kern w:val="0"/>
                <w:sz w:val="24"/>
                <w:vertAlign w:val="superscript"/>
                <w:lang w:val="en-US" w:eastAsia="zh-CN"/>
              </w:rPr>
              <w:t>3</w:t>
            </w:r>
            <w:r>
              <w:rPr>
                <w:rFonts w:hint="default" w:ascii="Times New Roman" w:hAnsi="Times New Roman" w:eastAsia="宋体" w:cs="Times New Roman"/>
                <w:bCs/>
                <w:color w:val="auto"/>
                <w:kern w:val="0"/>
                <w:sz w:val="24"/>
                <w:lang w:val="en-US" w:eastAsia="zh-CN"/>
              </w:rPr>
              <w:t>/d（0.66m</w:t>
            </w:r>
            <w:r>
              <w:rPr>
                <w:rFonts w:hint="default" w:ascii="Times New Roman" w:hAnsi="Times New Roman" w:eastAsia="宋体" w:cs="Times New Roman"/>
                <w:bCs/>
                <w:color w:val="auto"/>
                <w:kern w:val="0"/>
                <w:sz w:val="24"/>
                <w:vertAlign w:val="superscript"/>
                <w:lang w:val="en-US" w:eastAsia="zh-CN"/>
              </w:rPr>
              <w:t>3</w:t>
            </w:r>
            <w:r>
              <w:rPr>
                <w:rFonts w:hint="default" w:ascii="Times New Roman" w:hAnsi="Times New Roman" w:eastAsia="宋体" w:cs="Times New Roman"/>
                <w:bCs/>
                <w:color w:val="auto"/>
                <w:kern w:val="0"/>
                <w:sz w:val="24"/>
                <w:lang w:val="en-US" w:eastAsia="zh-CN"/>
              </w:rPr>
              <w:t>/a）。</w:t>
            </w:r>
          </w:p>
          <w:p w14:paraId="076F3AA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bCs/>
                <w:color w:val="auto"/>
                <w:kern w:val="0"/>
                <w:sz w:val="24"/>
                <w:lang w:val="en-US" w:eastAsia="zh-CN"/>
              </w:rPr>
            </w:pPr>
            <w:r>
              <w:rPr>
                <w:rFonts w:hint="default" w:ascii="Times New Roman" w:hAnsi="Times New Roman" w:eastAsia="宋体" w:cs="Times New Roman"/>
                <w:bCs/>
                <w:color w:val="auto"/>
                <w:kern w:val="0"/>
                <w:sz w:val="24"/>
                <w:lang w:val="en-US" w:eastAsia="zh-CN"/>
              </w:rPr>
              <w:t>④纯水制备用水</w:t>
            </w:r>
          </w:p>
          <w:p w14:paraId="5C0B5012">
            <w:pPr>
              <w:pStyle w:val="113"/>
              <w:spacing w:before="20" w:line="353" w:lineRule="auto"/>
              <w:ind w:right="99" w:firstLine="480" w:firstLineChars="200"/>
              <w:jc w:val="both"/>
              <w:rPr>
                <w:sz w:val="24"/>
                <w:szCs w:val="24"/>
              </w:rPr>
            </w:pPr>
            <w:r>
              <w:rPr>
                <w:rFonts w:hint="default" w:ascii="Times New Roman" w:hAnsi="Times New Roman" w:eastAsia="宋体" w:cs="Times New Roman"/>
                <w:bCs/>
                <w:color w:val="auto"/>
                <w:kern w:val="0"/>
                <w:sz w:val="24"/>
                <w:lang w:val="en-US" w:eastAsia="zh-CN"/>
              </w:rPr>
              <w:t>根据建设单位提供资料，项目拟采用反渗透纯水机，所用核心元件为反渗透膜，将自</w:t>
            </w:r>
            <w:r>
              <w:rPr>
                <w:spacing w:val="-2"/>
                <w:sz w:val="24"/>
                <w:szCs w:val="24"/>
              </w:rPr>
              <w:t>来水直接转化为超纯水。根据上述分析，项目纯水用量约为</w:t>
            </w:r>
            <w:r>
              <w:rPr>
                <w:rFonts w:hint="default" w:ascii="Times New Roman" w:hAnsi="Times New Roman" w:eastAsia="宋体" w:cs="Times New Roman"/>
                <w:bCs/>
                <w:color w:val="auto"/>
                <w:kern w:val="0"/>
                <w:sz w:val="24"/>
                <w:lang w:val="en-US" w:eastAsia="zh-CN"/>
              </w:rPr>
              <w:t>0.0</w:t>
            </w:r>
            <w:r>
              <w:rPr>
                <w:rFonts w:hint="eastAsia" w:ascii="Times New Roman" w:hAnsi="Times New Roman" w:eastAsia="宋体" w:cs="Times New Roman"/>
                <w:bCs/>
                <w:color w:val="auto"/>
                <w:kern w:val="0"/>
                <w:sz w:val="24"/>
                <w:lang w:val="en-US" w:eastAsia="zh-CN"/>
              </w:rPr>
              <w:t>1</w:t>
            </w:r>
            <w:r>
              <w:rPr>
                <w:rFonts w:hint="default" w:ascii="Times New Roman" w:hAnsi="Times New Roman" w:eastAsia="宋体" w:cs="Times New Roman"/>
                <w:bCs/>
                <w:color w:val="auto"/>
                <w:kern w:val="0"/>
                <w:sz w:val="24"/>
                <w:lang w:val="en-US" w:eastAsia="zh-CN"/>
              </w:rPr>
              <w:t>2m</w:t>
            </w:r>
            <w:r>
              <w:rPr>
                <w:rFonts w:hint="default" w:ascii="Times New Roman" w:hAnsi="Times New Roman" w:eastAsia="宋体" w:cs="Times New Roman"/>
                <w:bCs/>
                <w:color w:val="auto"/>
                <w:kern w:val="0"/>
                <w:sz w:val="24"/>
                <w:vertAlign w:val="superscript"/>
                <w:lang w:val="en-US" w:eastAsia="zh-CN"/>
              </w:rPr>
              <w:t>3</w:t>
            </w:r>
            <w:r>
              <w:rPr>
                <w:rFonts w:hint="default" w:ascii="Times New Roman" w:hAnsi="Times New Roman" w:eastAsia="宋体" w:cs="Times New Roman"/>
                <w:bCs/>
                <w:color w:val="auto"/>
                <w:kern w:val="0"/>
                <w:sz w:val="24"/>
                <w:lang w:val="en-US" w:eastAsia="zh-CN"/>
              </w:rPr>
              <w:t>/d</w:t>
            </w:r>
            <w:r>
              <w:rPr>
                <w:rFonts w:hint="eastAsia" w:ascii="Times New Roman" w:hAnsi="Times New Roman" w:eastAsia="宋体" w:cs="Times New Roman"/>
                <w:bCs/>
                <w:color w:val="auto"/>
                <w:kern w:val="0"/>
                <w:sz w:val="24"/>
                <w:lang w:val="en-US" w:eastAsia="zh-CN"/>
              </w:rPr>
              <w:t>（</w:t>
            </w:r>
            <w:r>
              <w:rPr>
                <w:spacing w:val="-43"/>
                <w:sz w:val="24"/>
                <w:szCs w:val="24"/>
              </w:rPr>
              <w:t xml:space="preserve"> </w:t>
            </w:r>
            <w:r>
              <w:rPr>
                <w:rFonts w:ascii="Times New Roman" w:hAnsi="Times New Roman" w:eastAsia="Times New Roman" w:cs="Times New Roman"/>
                <w:spacing w:val="-2"/>
                <w:sz w:val="24"/>
                <w:szCs w:val="24"/>
              </w:rPr>
              <w:t xml:space="preserve">3.96 </w:t>
            </w:r>
            <w:r>
              <w:rPr>
                <w:rFonts w:hint="default" w:ascii="Times New Roman" w:hAnsi="Times New Roman" w:eastAsia="宋体" w:cs="Times New Roman"/>
                <w:bCs/>
                <w:color w:val="auto"/>
                <w:kern w:val="0"/>
                <w:sz w:val="24"/>
                <w:lang w:val="en-US" w:eastAsia="zh-CN"/>
              </w:rPr>
              <w:t>m</w:t>
            </w:r>
            <w:r>
              <w:rPr>
                <w:rFonts w:hint="default" w:ascii="Times New Roman" w:hAnsi="Times New Roman" w:eastAsia="宋体" w:cs="Times New Roman"/>
                <w:bCs/>
                <w:color w:val="auto"/>
                <w:kern w:val="0"/>
                <w:sz w:val="24"/>
                <w:vertAlign w:val="superscript"/>
                <w:lang w:val="en-US" w:eastAsia="zh-CN"/>
              </w:rPr>
              <w:t>3</w:t>
            </w:r>
            <w:r>
              <w:rPr>
                <w:rFonts w:hint="default" w:ascii="Times New Roman" w:hAnsi="Times New Roman" w:eastAsia="宋体" w:cs="Times New Roman"/>
                <w:bCs/>
                <w:color w:val="auto"/>
                <w:kern w:val="0"/>
                <w:sz w:val="24"/>
                <w:lang w:val="en-US" w:eastAsia="zh-CN"/>
              </w:rPr>
              <w:t>/a</w:t>
            </w:r>
            <w:r>
              <w:rPr>
                <w:rFonts w:hint="eastAsia" w:ascii="Times New Roman" w:hAnsi="Times New Roman" w:eastAsia="宋体" w:cs="Times New Roman"/>
                <w:bCs/>
                <w:color w:val="auto"/>
                <w:kern w:val="0"/>
                <w:sz w:val="24"/>
                <w:lang w:val="en-US" w:eastAsia="zh-CN"/>
              </w:rPr>
              <w:t>）</w:t>
            </w:r>
            <w:r>
              <w:rPr>
                <w:spacing w:val="-2"/>
                <w:sz w:val="24"/>
                <w:szCs w:val="24"/>
              </w:rPr>
              <w:t>。本项目设</w:t>
            </w:r>
            <w:r>
              <w:rPr>
                <w:spacing w:val="-27"/>
                <w:sz w:val="24"/>
                <w:szCs w:val="24"/>
              </w:rPr>
              <w:t xml:space="preserve"> </w:t>
            </w:r>
            <w:r>
              <w:rPr>
                <w:rFonts w:ascii="Times New Roman" w:hAnsi="Times New Roman" w:eastAsia="Times New Roman" w:cs="Times New Roman"/>
                <w:spacing w:val="-3"/>
                <w:sz w:val="24"/>
                <w:szCs w:val="24"/>
              </w:rPr>
              <w:t>1</w:t>
            </w:r>
            <w:r>
              <w:rPr>
                <w:spacing w:val="-3"/>
                <w:sz w:val="24"/>
                <w:szCs w:val="24"/>
              </w:rPr>
              <w:t>台纯水</w:t>
            </w:r>
            <w:r>
              <w:rPr>
                <w:sz w:val="24"/>
                <w:szCs w:val="24"/>
              </w:rPr>
              <w:t>机，根据厂家提供的数据，因各地水质差异的不同，纯水机出水率约为</w:t>
            </w:r>
            <w:r>
              <w:rPr>
                <w:rFonts w:ascii="Times New Roman" w:hAnsi="Times New Roman" w:eastAsia="Times New Roman" w:cs="Times New Roman"/>
                <w:sz w:val="24"/>
                <w:szCs w:val="24"/>
              </w:rPr>
              <w:t>50~75%</w:t>
            </w:r>
            <w:r>
              <w:rPr>
                <w:sz w:val="24"/>
                <w:szCs w:val="24"/>
              </w:rPr>
              <w:t>，本评价</w:t>
            </w:r>
            <w:r>
              <w:rPr>
                <w:spacing w:val="-2"/>
                <w:sz w:val="24"/>
                <w:szCs w:val="24"/>
              </w:rPr>
              <w:t>中取最小值</w:t>
            </w:r>
            <w:r>
              <w:rPr>
                <w:spacing w:val="-26"/>
                <w:sz w:val="24"/>
                <w:szCs w:val="24"/>
              </w:rPr>
              <w:t xml:space="preserve"> </w:t>
            </w:r>
            <w:r>
              <w:rPr>
                <w:rFonts w:ascii="Times New Roman" w:hAnsi="Times New Roman" w:eastAsia="Times New Roman" w:cs="Times New Roman"/>
                <w:spacing w:val="-2"/>
                <w:sz w:val="24"/>
                <w:szCs w:val="24"/>
              </w:rPr>
              <w:t>50%</w:t>
            </w:r>
            <w:r>
              <w:rPr>
                <w:rFonts w:ascii="Times New Roman" w:hAnsi="Times New Roman" w:eastAsia="Times New Roman" w:cs="Times New Roman"/>
                <w:spacing w:val="-31"/>
                <w:sz w:val="24"/>
                <w:szCs w:val="24"/>
              </w:rPr>
              <w:t xml:space="preserve"> </w:t>
            </w:r>
            <w:r>
              <w:rPr>
                <w:spacing w:val="-2"/>
                <w:sz w:val="24"/>
                <w:szCs w:val="24"/>
              </w:rPr>
              <w:t>，则纯水制备新鲜水用水量约为</w:t>
            </w:r>
            <w:r>
              <w:rPr>
                <w:rFonts w:hint="default" w:ascii="Times New Roman" w:hAnsi="Times New Roman" w:eastAsia="宋体" w:cs="Times New Roman"/>
                <w:bCs/>
                <w:color w:val="auto"/>
                <w:kern w:val="0"/>
                <w:sz w:val="24"/>
                <w:lang w:val="en-US" w:eastAsia="zh-CN"/>
              </w:rPr>
              <w:t>0.0</w:t>
            </w:r>
            <w:r>
              <w:rPr>
                <w:rFonts w:hint="eastAsia" w:ascii="Times New Roman" w:hAnsi="Times New Roman" w:eastAsia="宋体" w:cs="Times New Roman"/>
                <w:bCs/>
                <w:color w:val="auto"/>
                <w:kern w:val="0"/>
                <w:sz w:val="24"/>
                <w:lang w:val="en-US" w:eastAsia="zh-CN"/>
              </w:rPr>
              <w:t>24</w:t>
            </w:r>
            <w:r>
              <w:rPr>
                <w:rFonts w:hint="default" w:ascii="Times New Roman" w:hAnsi="Times New Roman" w:eastAsia="宋体" w:cs="Times New Roman"/>
                <w:bCs/>
                <w:color w:val="auto"/>
                <w:kern w:val="0"/>
                <w:sz w:val="24"/>
                <w:lang w:val="en-US" w:eastAsia="zh-CN"/>
              </w:rPr>
              <w:t>m</w:t>
            </w:r>
            <w:r>
              <w:rPr>
                <w:rFonts w:hint="default" w:ascii="Times New Roman" w:hAnsi="Times New Roman" w:eastAsia="宋体" w:cs="Times New Roman"/>
                <w:bCs/>
                <w:color w:val="auto"/>
                <w:kern w:val="0"/>
                <w:sz w:val="24"/>
                <w:vertAlign w:val="superscript"/>
                <w:lang w:val="en-US" w:eastAsia="zh-CN"/>
              </w:rPr>
              <w:t>3</w:t>
            </w:r>
            <w:r>
              <w:rPr>
                <w:rFonts w:hint="default" w:ascii="Times New Roman" w:hAnsi="Times New Roman" w:eastAsia="宋体" w:cs="Times New Roman"/>
                <w:bCs/>
                <w:color w:val="auto"/>
                <w:kern w:val="0"/>
                <w:sz w:val="24"/>
                <w:lang w:val="en-US" w:eastAsia="zh-CN"/>
              </w:rPr>
              <w:t>/d</w:t>
            </w:r>
            <w:r>
              <w:rPr>
                <w:spacing w:val="-44"/>
                <w:sz w:val="24"/>
                <w:szCs w:val="24"/>
              </w:rPr>
              <w:t xml:space="preserve"> </w:t>
            </w:r>
            <w:r>
              <w:rPr>
                <w:rFonts w:hint="eastAsia"/>
                <w:spacing w:val="-2"/>
                <w:sz w:val="24"/>
                <w:szCs w:val="24"/>
                <w:lang w:eastAsia="zh-CN"/>
              </w:rPr>
              <w:t>（</w:t>
            </w:r>
            <w:r>
              <w:rPr>
                <w:rFonts w:ascii="Times New Roman" w:hAnsi="Times New Roman" w:eastAsia="Times New Roman" w:cs="Times New Roman"/>
                <w:spacing w:val="-2"/>
                <w:sz w:val="24"/>
                <w:szCs w:val="24"/>
              </w:rPr>
              <w:t>7.92</w:t>
            </w:r>
            <w:r>
              <w:rPr>
                <w:rFonts w:hint="default" w:ascii="Times New Roman" w:hAnsi="Times New Roman" w:eastAsia="宋体" w:cs="Times New Roman"/>
                <w:bCs/>
                <w:color w:val="auto"/>
                <w:kern w:val="0"/>
                <w:sz w:val="24"/>
                <w:lang w:val="en-US" w:eastAsia="zh-CN"/>
              </w:rPr>
              <w:t>m</w:t>
            </w:r>
            <w:r>
              <w:rPr>
                <w:rFonts w:hint="default" w:ascii="Times New Roman" w:hAnsi="Times New Roman" w:eastAsia="宋体" w:cs="Times New Roman"/>
                <w:bCs/>
                <w:color w:val="auto"/>
                <w:kern w:val="0"/>
                <w:sz w:val="24"/>
                <w:vertAlign w:val="superscript"/>
                <w:lang w:val="en-US" w:eastAsia="zh-CN"/>
              </w:rPr>
              <w:t>3</w:t>
            </w:r>
            <w:r>
              <w:rPr>
                <w:rFonts w:hint="default" w:ascii="Times New Roman" w:hAnsi="Times New Roman" w:eastAsia="宋体" w:cs="Times New Roman"/>
                <w:bCs/>
                <w:color w:val="auto"/>
                <w:kern w:val="0"/>
                <w:sz w:val="24"/>
                <w:lang w:val="en-US" w:eastAsia="zh-CN"/>
              </w:rPr>
              <w:t>/a</w:t>
            </w:r>
            <w:r>
              <w:rPr>
                <w:rFonts w:hint="eastAsia"/>
                <w:spacing w:val="-2"/>
                <w:sz w:val="24"/>
                <w:szCs w:val="24"/>
                <w:lang w:eastAsia="zh-CN"/>
              </w:rPr>
              <w:t>）</w:t>
            </w:r>
            <w:r>
              <w:rPr>
                <w:spacing w:val="-2"/>
                <w:sz w:val="24"/>
                <w:szCs w:val="24"/>
              </w:rPr>
              <w:t>。</w:t>
            </w:r>
          </w:p>
          <w:p w14:paraId="58293325">
            <w:pPr>
              <w:pStyle w:val="113"/>
              <w:spacing w:before="23" w:line="218" w:lineRule="auto"/>
              <w:ind w:left="523"/>
              <w:rPr>
                <w:sz w:val="24"/>
                <w:szCs w:val="24"/>
              </w:rPr>
            </w:pPr>
            <w:r>
              <w:rPr>
                <w:spacing w:val="-1"/>
                <w:sz w:val="24"/>
                <w:szCs w:val="24"/>
              </w:rPr>
              <w:t>⑤生活用水</w:t>
            </w:r>
          </w:p>
          <w:p w14:paraId="34E23BFE">
            <w:pPr>
              <w:pStyle w:val="113"/>
              <w:spacing w:before="159" w:line="352" w:lineRule="auto"/>
              <w:ind w:left="109" w:right="112" w:firstLine="415"/>
              <w:rPr>
                <w:rFonts w:hint="default" w:eastAsia="宋体"/>
                <w:spacing w:val="0"/>
                <w:sz w:val="24"/>
                <w:szCs w:val="24"/>
                <w:lang w:val="en-US" w:eastAsia="zh-CN"/>
              </w:rPr>
            </w:pPr>
            <w:r>
              <w:rPr>
                <w:spacing w:val="0"/>
                <w:sz w:val="24"/>
                <w:szCs w:val="24"/>
              </w:rPr>
              <w:t>根据建设单位提供资料， 本项目</w:t>
            </w:r>
            <w:r>
              <w:rPr>
                <w:rFonts w:hint="eastAsia" w:ascii="Times New Roman" w:hAnsi="Times New Roman" w:cs="Times New Roman"/>
                <w:bCs/>
                <w:color w:val="auto"/>
                <w:spacing w:val="0"/>
                <w:sz w:val="24"/>
                <w:lang w:val="en-US" w:eastAsia="zh-CN"/>
              </w:rPr>
              <w:t>选矿试验室科研人员6人（在选矿试验室办公）及安全试验室6人</w:t>
            </w:r>
            <w:r>
              <w:rPr>
                <w:spacing w:val="0"/>
                <w:sz w:val="24"/>
                <w:szCs w:val="24"/>
              </w:rPr>
              <w:t>，</w:t>
            </w:r>
            <w:r>
              <w:rPr>
                <w:rFonts w:hint="eastAsia"/>
                <w:spacing w:val="0"/>
                <w:sz w:val="24"/>
                <w:szCs w:val="24"/>
                <w:lang w:val="en-US" w:eastAsia="zh-CN"/>
              </w:rPr>
              <w:t>不在厂区住宿，</w:t>
            </w:r>
            <w:r>
              <w:rPr>
                <w:rFonts w:hint="default" w:ascii="Times New Roman" w:hAnsi="Times New Roman" w:cs="Times New Roman"/>
                <w:bCs/>
                <w:color w:val="auto"/>
                <w:sz w:val="24"/>
              </w:rPr>
              <w:t>辅助试验人员</w:t>
            </w:r>
            <w:r>
              <w:rPr>
                <w:rFonts w:hint="default" w:ascii="Times New Roman" w:hAnsi="Times New Roman" w:cs="Times New Roman"/>
                <w:spacing w:val="0"/>
                <w:sz w:val="24"/>
                <w:szCs w:val="24"/>
                <w:lang w:val="en-US" w:eastAsia="zh-CN"/>
              </w:rPr>
              <w:t>27人</w:t>
            </w:r>
            <w:r>
              <w:rPr>
                <w:rFonts w:hint="eastAsia"/>
                <w:spacing w:val="0"/>
                <w:sz w:val="24"/>
                <w:szCs w:val="24"/>
                <w:lang w:val="en-US" w:eastAsia="zh-CN"/>
              </w:rPr>
              <w:t>，在</w:t>
            </w:r>
            <w:r>
              <w:rPr>
                <w:rFonts w:hint="eastAsia" w:ascii="Times New Roman" w:hAnsi="Times New Roman" w:cs="Times New Roman"/>
                <w:bCs/>
                <w:color w:val="auto"/>
                <w:spacing w:val="0"/>
                <w:sz w:val="24"/>
                <w:lang w:val="en-US" w:eastAsia="zh-CN"/>
              </w:rPr>
              <w:t>选矿试验室</w:t>
            </w:r>
            <w:r>
              <w:rPr>
                <w:rFonts w:hint="eastAsia"/>
                <w:spacing w:val="0"/>
                <w:sz w:val="24"/>
                <w:szCs w:val="24"/>
                <w:lang w:val="en-US" w:eastAsia="zh-CN"/>
              </w:rPr>
              <w:t>厂区住宿，</w:t>
            </w:r>
            <w:r>
              <w:rPr>
                <w:spacing w:val="0"/>
                <w:sz w:val="24"/>
                <w:szCs w:val="24"/>
              </w:rPr>
              <w:t>依据</w:t>
            </w:r>
            <w:r>
              <w:rPr>
                <w:spacing w:val="0"/>
                <w:sz w:val="24"/>
              </w:rPr>
              <w:t>河南省《工业与城镇生活用水定额》（</w:t>
            </w:r>
            <w:r>
              <w:rPr>
                <w:rFonts w:ascii="Times New Roman" w:hAnsi="Times New Roman" w:eastAsia="Times New Roman" w:cs="Times New Roman"/>
                <w:spacing w:val="0"/>
                <w:sz w:val="24"/>
              </w:rPr>
              <w:t>DB41/T385-2020</w:t>
            </w:r>
            <w:r>
              <w:rPr>
                <w:spacing w:val="0"/>
                <w:sz w:val="24"/>
              </w:rPr>
              <w:t>）</w:t>
            </w:r>
            <w:r>
              <w:rPr>
                <w:rFonts w:hint="eastAsia" w:ascii="Times New Roman" w:hAnsi="Times New Roman" w:eastAsia="Times New Roman" w:cs="Times New Roman"/>
                <w:spacing w:val="0"/>
                <w:sz w:val="24"/>
              </w:rPr>
              <w:t>和《建筑给水排水设计规范》（GB50015-2019）</w:t>
            </w:r>
            <w:r>
              <w:rPr>
                <w:spacing w:val="0"/>
                <w:sz w:val="24"/>
                <w:szCs w:val="24"/>
              </w:rPr>
              <w:t>中用水定额参数，</w:t>
            </w:r>
            <w:r>
              <w:rPr>
                <w:rFonts w:hint="eastAsia"/>
                <w:spacing w:val="0"/>
                <w:sz w:val="24"/>
                <w:szCs w:val="24"/>
                <w:lang w:val="en-US" w:eastAsia="zh-CN"/>
              </w:rPr>
              <w:t>不在厂区住宿</w:t>
            </w:r>
            <w:r>
              <w:rPr>
                <w:spacing w:val="0"/>
                <w:sz w:val="24"/>
                <w:szCs w:val="24"/>
              </w:rPr>
              <w:t>生活用水量按</w:t>
            </w:r>
            <w:r>
              <w:rPr>
                <w:rFonts w:ascii="Times New Roman" w:hAnsi="Times New Roman" w:eastAsia="Times New Roman" w:cs="Times New Roman"/>
                <w:spacing w:val="0"/>
                <w:sz w:val="24"/>
                <w:szCs w:val="24"/>
              </w:rPr>
              <w:t>50L/</w:t>
            </w:r>
            <w:r>
              <w:rPr>
                <w:spacing w:val="0"/>
                <w:sz w:val="24"/>
                <w:szCs w:val="24"/>
              </w:rPr>
              <w:t>人·</w:t>
            </w:r>
            <w:r>
              <w:rPr>
                <w:rFonts w:ascii="Times New Roman" w:hAnsi="Times New Roman" w:eastAsia="Times New Roman" w:cs="Times New Roman"/>
                <w:spacing w:val="0"/>
                <w:sz w:val="24"/>
                <w:szCs w:val="24"/>
              </w:rPr>
              <w:t>d</w:t>
            </w:r>
            <w:r>
              <w:rPr>
                <w:spacing w:val="0"/>
                <w:sz w:val="24"/>
                <w:szCs w:val="24"/>
              </w:rPr>
              <w:t>计算，</w:t>
            </w:r>
            <w:r>
              <w:rPr>
                <w:rFonts w:hint="eastAsia"/>
                <w:spacing w:val="0"/>
                <w:sz w:val="24"/>
                <w:szCs w:val="24"/>
                <w:lang w:val="en-US" w:eastAsia="zh-CN"/>
              </w:rPr>
              <w:t>住宿人员</w:t>
            </w:r>
            <w:r>
              <w:rPr>
                <w:spacing w:val="0"/>
                <w:sz w:val="24"/>
                <w:szCs w:val="24"/>
              </w:rPr>
              <w:t>生活用水量按</w:t>
            </w:r>
            <w:r>
              <w:rPr>
                <w:rFonts w:hint="eastAsia" w:ascii="Times New Roman" w:hAnsi="Times New Roman" w:eastAsia="宋体" w:cs="Times New Roman"/>
                <w:spacing w:val="0"/>
                <w:sz w:val="24"/>
                <w:szCs w:val="24"/>
                <w:lang w:val="en-US" w:eastAsia="zh-CN"/>
              </w:rPr>
              <w:t>120</w:t>
            </w:r>
            <w:r>
              <w:rPr>
                <w:rFonts w:ascii="Times New Roman" w:hAnsi="Times New Roman" w:eastAsia="Times New Roman" w:cs="Times New Roman"/>
                <w:spacing w:val="0"/>
                <w:sz w:val="24"/>
                <w:szCs w:val="24"/>
              </w:rPr>
              <w:t>L/</w:t>
            </w:r>
            <w:r>
              <w:rPr>
                <w:spacing w:val="0"/>
                <w:sz w:val="24"/>
                <w:szCs w:val="24"/>
              </w:rPr>
              <w:t>人·</w:t>
            </w:r>
            <w:r>
              <w:rPr>
                <w:rFonts w:ascii="Times New Roman" w:hAnsi="Times New Roman" w:eastAsia="Times New Roman" w:cs="Times New Roman"/>
                <w:spacing w:val="0"/>
                <w:sz w:val="24"/>
                <w:szCs w:val="24"/>
              </w:rPr>
              <w:t>d</w:t>
            </w:r>
            <w:r>
              <w:rPr>
                <w:rFonts w:hint="eastAsia" w:ascii="Times New Roman" w:hAnsi="Times New Roman" w:eastAsia="宋体" w:cs="Times New Roman"/>
                <w:spacing w:val="0"/>
                <w:sz w:val="24"/>
                <w:szCs w:val="24"/>
                <w:lang w:eastAsia="zh-CN"/>
              </w:rPr>
              <w:t>，</w:t>
            </w:r>
            <w:r>
              <w:rPr>
                <w:spacing w:val="0"/>
                <w:sz w:val="24"/>
                <w:szCs w:val="24"/>
              </w:rPr>
              <w:t>年工作</w:t>
            </w:r>
            <w:r>
              <w:rPr>
                <w:rFonts w:ascii="Times New Roman" w:hAnsi="Times New Roman" w:eastAsia="Times New Roman" w:cs="Times New Roman"/>
                <w:spacing w:val="0"/>
                <w:sz w:val="24"/>
                <w:szCs w:val="24"/>
              </w:rPr>
              <w:t>330d</w:t>
            </w:r>
            <w:r>
              <w:rPr>
                <w:spacing w:val="0"/>
                <w:sz w:val="24"/>
                <w:szCs w:val="24"/>
              </w:rPr>
              <w:t>，则项目</w:t>
            </w:r>
            <w:r>
              <w:rPr>
                <w:rFonts w:hint="eastAsia"/>
                <w:spacing w:val="0"/>
                <w:sz w:val="24"/>
                <w:szCs w:val="24"/>
                <w:lang w:val="en-US" w:eastAsia="zh-CN"/>
              </w:rPr>
              <w:t>安全试验室</w:t>
            </w:r>
            <w:r>
              <w:rPr>
                <w:spacing w:val="0"/>
                <w:sz w:val="24"/>
                <w:szCs w:val="24"/>
              </w:rPr>
              <w:t>员工生活用水量</w:t>
            </w:r>
            <w:r>
              <w:rPr>
                <w:rFonts w:hint="default" w:ascii="Times New Roman" w:hAnsi="Times New Roman" w:cs="Times New Roman"/>
                <w:spacing w:val="0"/>
                <w:sz w:val="24"/>
                <w:szCs w:val="24"/>
              </w:rPr>
              <w:t>为</w:t>
            </w:r>
            <w:r>
              <w:rPr>
                <w:rFonts w:hint="eastAsia" w:ascii="Times New Roman" w:hAnsi="Times New Roman" w:cs="Times New Roman"/>
                <w:spacing w:val="0"/>
                <w:sz w:val="24"/>
                <w:szCs w:val="24"/>
                <w:lang w:val="en-US" w:eastAsia="zh-CN"/>
              </w:rPr>
              <w:t>0.72</w:t>
            </w:r>
            <w:r>
              <w:rPr>
                <w:rFonts w:hint="default" w:ascii="Times New Roman" w:hAnsi="Times New Roman" w:eastAsia="宋体" w:cs="Times New Roman"/>
                <w:bCs/>
                <w:color w:val="auto"/>
                <w:spacing w:val="0"/>
                <w:kern w:val="0"/>
                <w:sz w:val="24"/>
                <w:lang w:val="en-US" w:eastAsia="zh-CN"/>
              </w:rPr>
              <w:t>m</w:t>
            </w:r>
            <w:r>
              <w:rPr>
                <w:rFonts w:hint="default" w:ascii="Times New Roman" w:hAnsi="Times New Roman" w:eastAsia="宋体" w:cs="Times New Roman"/>
                <w:bCs/>
                <w:color w:val="auto"/>
                <w:spacing w:val="0"/>
                <w:kern w:val="0"/>
                <w:sz w:val="24"/>
                <w:vertAlign w:val="superscript"/>
                <w:lang w:val="en-US" w:eastAsia="zh-CN"/>
              </w:rPr>
              <w:t>3</w:t>
            </w:r>
            <w:r>
              <w:rPr>
                <w:rFonts w:hint="default" w:ascii="Times New Roman" w:hAnsi="Times New Roman" w:eastAsia="宋体" w:cs="Times New Roman"/>
                <w:bCs/>
                <w:color w:val="auto"/>
                <w:spacing w:val="0"/>
                <w:kern w:val="0"/>
                <w:sz w:val="24"/>
                <w:lang w:val="en-US" w:eastAsia="zh-CN"/>
              </w:rPr>
              <w:t>/</w:t>
            </w:r>
            <w:r>
              <w:rPr>
                <w:rFonts w:hint="eastAsia" w:ascii="Times New Roman" w:hAnsi="Times New Roman" w:eastAsia="宋体" w:cs="Times New Roman"/>
                <w:bCs/>
                <w:color w:val="auto"/>
                <w:spacing w:val="0"/>
                <w:kern w:val="0"/>
                <w:sz w:val="24"/>
                <w:lang w:val="en-US" w:eastAsia="zh-CN"/>
              </w:rPr>
              <w:t>d（237.6</w:t>
            </w:r>
            <w:r>
              <w:rPr>
                <w:rFonts w:hint="default" w:ascii="Times New Roman" w:hAnsi="Times New Roman" w:eastAsia="宋体" w:cs="Times New Roman"/>
                <w:bCs/>
                <w:color w:val="auto"/>
                <w:spacing w:val="0"/>
                <w:kern w:val="0"/>
                <w:sz w:val="24"/>
                <w:lang w:val="en-US" w:eastAsia="zh-CN"/>
              </w:rPr>
              <w:t>m</w:t>
            </w:r>
            <w:r>
              <w:rPr>
                <w:rFonts w:hint="default" w:ascii="Times New Roman" w:hAnsi="Times New Roman" w:eastAsia="宋体" w:cs="Times New Roman"/>
                <w:bCs/>
                <w:color w:val="auto"/>
                <w:spacing w:val="0"/>
                <w:kern w:val="0"/>
                <w:sz w:val="24"/>
                <w:vertAlign w:val="superscript"/>
                <w:lang w:val="en-US" w:eastAsia="zh-CN"/>
              </w:rPr>
              <w:t>3</w:t>
            </w:r>
            <w:r>
              <w:rPr>
                <w:rFonts w:hint="default" w:ascii="Times New Roman" w:hAnsi="Times New Roman" w:eastAsia="宋体" w:cs="Times New Roman"/>
                <w:bCs/>
                <w:color w:val="auto"/>
                <w:spacing w:val="0"/>
                <w:kern w:val="0"/>
                <w:sz w:val="24"/>
                <w:lang w:val="en-US" w:eastAsia="zh-CN"/>
              </w:rPr>
              <w:t>/a</w:t>
            </w:r>
            <w:r>
              <w:rPr>
                <w:rFonts w:hint="eastAsia" w:ascii="Times New Roman" w:hAnsi="Times New Roman" w:eastAsia="宋体" w:cs="Times New Roman"/>
                <w:bCs/>
                <w:color w:val="auto"/>
                <w:spacing w:val="0"/>
                <w:kern w:val="0"/>
                <w:sz w:val="24"/>
                <w:lang w:val="en-US" w:eastAsia="zh-CN"/>
              </w:rPr>
              <w:t>）</w:t>
            </w:r>
            <w:r>
              <w:rPr>
                <w:rFonts w:hint="eastAsia" w:ascii="Times New Roman" w:hAnsi="Times New Roman" w:eastAsia="宋体" w:cs="Times New Roman"/>
                <w:spacing w:val="0"/>
                <w:sz w:val="24"/>
                <w:szCs w:val="24"/>
                <w:lang w:eastAsia="zh-CN"/>
              </w:rPr>
              <w:t>，</w:t>
            </w:r>
            <w:r>
              <w:rPr>
                <w:rFonts w:hint="eastAsia" w:ascii="Times New Roman" w:hAnsi="Times New Roman" w:eastAsia="宋体" w:cs="Times New Roman"/>
                <w:spacing w:val="0"/>
                <w:sz w:val="24"/>
                <w:szCs w:val="24"/>
                <w:lang w:val="en-US" w:eastAsia="zh-CN"/>
              </w:rPr>
              <w:t>选矿试验室</w:t>
            </w:r>
            <w:r>
              <w:rPr>
                <w:spacing w:val="0"/>
                <w:sz w:val="24"/>
                <w:szCs w:val="24"/>
              </w:rPr>
              <w:t>员工生活用水量</w:t>
            </w:r>
            <w:r>
              <w:rPr>
                <w:rFonts w:hint="default" w:ascii="Times New Roman" w:hAnsi="Times New Roman" w:cs="Times New Roman"/>
                <w:spacing w:val="0"/>
                <w:sz w:val="24"/>
                <w:szCs w:val="24"/>
              </w:rPr>
              <w:t>为</w:t>
            </w:r>
            <w:r>
              <w:rPr>
                <w:rFonts w:hint="eastAsia" w:ascii="Times New Roman" w:hAnsi="Times New Roman" w:cs="Times New Roman"/>
                <w:spacing w:val="0"/>
                <w:sz w:val="24"/>
                <w:szCs w:val="24"/>
                <w:lang w:val="en-US" w:eastAsia="zh-CN"/>
              </w:rPr>
              <w:t>2.07</w:t>
            </w:r>
            <w:r>
              <w:rPr>
                <w:rFonts w:hint="default" w:ascii="Times New Roman" w:hAnsi="Times New Roman" w:eastAsia="宋体" w:cs="Times New Roman"/>
                <w:bCs/>
                <w:color w:val="auto"/>
                <w:spacing w:val="0"/>
                <w:kern w:val="0"/>
                <w:sz w:val="24"/>
                <w:lang w:val="en-US" w:eastAsia="zh-CN"/>
              </w:rPr>
              <w:t>m</w:t>
            </w:r>
            <w:r>
              <w:rPr>
                <w:rFonts w:hint="default" w:ascii="Times New Roman" w:hAnsi="Times New Roman" w:eastAsia="宋体" w:cs="Times New Roman"/>
                <w:bCs/>
                <w:color w:val="auto"/>
                <w:spacing w:val="0"/>
                <w:kern w:val="0"/>
                <w:sz w:val="24"/>
                <w:vertAlign w:val="superscript"/>
                <w:lang w:val="en-US" w:eastAsia="zh-CN"/>
              </w:rPr>
              <w:t>3</w:t>
            </w:r>
            <w:r>
              <w:rPr>
                <w:rFonts w:hint="default" w:ascii="Times New Roman" w:hAnsi="Times New Roman" w:eastAsia="宋体" w:cs="Times New Roman"/>
                <w:bCs/>
                <w:color w:val="auto"/>
                <w:spacing w:val="0"/>
                <w:kern w:val="0"/>
                <w:sz w:val="24"/>
                <w:lang w:val="en-US" w:eastAsia="zh-CN"/>
              </w:rPr>
              <w:t>/</w:t>
            </w:r>
            <w:r>
              <w:rPr>
                <w:rFonts w:hint="eastAsia" w:ascii="Times New Roman" w:hAnsi="Times New Roman" w:eastAsia="宋体" w:cs="Times New Roman"/>
                <w:bCs/>
                <w:color w:val="auto"/>
                <w:spacing w:val="0"/>
                <w:kern w:val="0"/>
                <w:sz w:val="24"/>
                <w:lang w:val="en-US" w:eastAsia="zh-CN"/>
              </w:rPr>
              <w:t>d（683.1</w:t>
            </w:r>
            <w:r>
              <w:rPr>
                <w:rFonts w:hint="default" w:ascii="Times New Roman" w:hAnsi="Times New Roman" w:eastAsia="宋体" w:cs="Times New Roman"/>
                <w:bCs/>
                <w:color w:val="auto"/>
                <w:spacing w:val="0"/>
                <w:kern w:val="0"/>
                <w:sz w:val="24"/>
                <w:lang w:val="en-US" w:eastAsia="zh-CN"/>
              </w:rPr>
              <w:t>m</w:t>
            </w:r>
            <w:r>
              <w:rPr>
                <w:rFonts w:hint="default" w:ascii="Times New Roman" w:hAnsi="Times New Roman" w:eastAsia="宋体" w:cs="Times New Roman"/>
                <w:bCs/>
                <w:color w:val="auto"/>
                <w:spacing w:val="0"/>
                <w:kern w:val="0"/>
                <w:sz w:val="24"/>
                <w:vertAlign w:val="superscript"/>
                <w:lang w:val="en-US" w:eastAsia="zh-CN"/>
              </w:rPr>
              <w:t>3</w:t>
            </w:r>
            <w:r>
              <w:rPr>
                <w:rFonts w:hint="default" w:ascii="Times New Roman" w:hAnsi="Times New Roman" w:eastAsia="宋体" w:cs="Times New Roman"/>
                <w:bCs/>
                <w:color w:val="auto"/>
                <w:spacing w:val="0"/>
                <w:kern w:val="0"/>
                <w:sz w:val="24"/>
                <w:lang w:val="en-US" w:eastAsia="zh-CN"/>
              </w:rPr>
              <w:t>/a</w:t>
            </w:r>
            <w:r>
              <w:rPr>
                <w:rFonts w:hint="eastAsia" w:ascii="Times New Roman" w:hAnsi="Times New Roman" w:eastAsia="宋体" w:cs="Times New Roman"/>
                <w:bCs/>
                <w:color w:val="auto"/>
                <w:spacing w:val="0"/>
                <w:kern w:val="0"/>
                <w:sz w:val="24"/>
                <w:lang w:val="en-US" w:eastAsia="zh-CN"/>
              </w:rPr>
              <w:t>）。</w:t>
            </w:r>
          </w:p>
          <w:p w14:paraId="1854EEAD">
            <w:pPr>
              <w:pStyle w:val="113"/>
              <w:spacing w:before="25" w:line="221" w:lineRule="auto"/>
              <w:ind w:left="524"/>
              <w:rPr>
                <w:sz w:val="24"/>
                <w:szCs w:val="24"/>
              </w:rPr>
            </w:pPr>
            <w:r>
              <w:rPr>
                <w:rFonts w:hint="eastAsia" w:ascii="Times New Roman" w:hAnsi="Times New Roman" w:eastAsia="宋体" w:cs="Times New Roman"/>
                <w:b/>
                <w:bCs/>
                <w:spacing w:val="-7"/>
                <w:sz w:val="24"/>
                <w:szCs w:val="24"/>
                <w:lang w:eastAsia="zh-CN"/>
              </w:rPr>
              <w:t>（</w:t>
            </w:r>
            <w:r>
              <w:rPr>
                <w:rFonts w:hint="eastAsia" w:ascii="Times New Roman" w:hAnsi="Times New Roman" w:eastAsia="宋体" w:cs="Times New Roman"/>
                <w:b/>
                <w:bCs/>
                <w:spacing w:val="-7"/>
                <w:sz w:val="24"/>
                <w:szCs w:val="24"/>
                <w:lang w:val="en-US" w:eastAsia="zh-CN"/>
              </w:rPr>
              <w:t>2</w:t>
            </w:r>
            <w:r>
              <w:rPr>
                <w:rFonts w:hint="eastAsia" w:ascii="Times New Roman" w:hAnsi="Times New Roman" w:eastAsia="宋体" w:cs="Times New Roman"/>
                <w:b/>
                <w:bCs/>
                <w:spacing w:val="-7"/>
                <w:sz w:val="24"/>
                <w:szCs w:val="24"/>
                <w:lang w:eastAsia="zh-CN"/>
              </w:rPr>
              <w:t>）</w:t>
            </w:r>
            <w:r>
              <w:rPr>
                <w:b/>
                <w:bCs/>
                <w:spacing w:val="-7"/>
                <w:sz w:val="24"/>
                <w:szCs w:val="24"/>
              </w:rPr>
              <w:t>排水</w:t>
            </w:r>
          </w:p>
          <w:p w14:paraId="59D554FB">
            <w:pPr>
              <w:pStyle w:val="113"/>
              <w:spacing w:before="155" w:line="351" w:lineRule="auto"/>
              <w:ind w:left="103" w:right="99" w:firstLine="425"/>
              <w:rPr>
                <w:sz w:val="24"/>
                <w:szCs w:val="24"/>
              </w:rPr>
            </w:pPr>
            <w:r>
              <w:rPr>
                <w:spacing w:val="-1"/>
                <w:sz w:val="24"/>
                <w:szCs w:val="24"/>
              </w:rPr>
              <w:t>项目废水主要为生活污水、</w:t>
            </w:r>
            <w:r>
              <w:rPr>
                <w:rFonts w:hint="eastAsia"/>
                <w:spacing w:val="-1"/>
                <w:sz w:val="24"/>
                <w:szCs w:val="24"/>
                <w:lang w:val="en-US" w:eastAsia="zh-CN"/>
              </w:rPr>
              <w:t>选矿试验废水</w:t>
            </w:r>
            <w:r>
              <w:rPr>
                <w:spacing w:val="-1"/>
                <w:sz w:val="24"/>
                <w:szCs w:val="24"/>
              </w:rPr>
              <w:t>、实验器具后期清洗废水、纯水制备浓水</w:t>
            </w:r>
            <w:r>
              <w:rPr>
                <w:sz w:val="24"/>
                <w:szCs w:val="24"/>
              </w:rPr>
              <w:t>。</w:t>
            </w:r>
            <w:r>
              <w:rPr>
                <w:rFonts w:hint="eastAsia"/>
                <w:sz w:val="24"/>
                <w:szCs w:val="24"/>
                <w:lang w:val="en-US" w:eastAsia="zh-CN"/>
              </w:rPr>
              <w:t>试验废水、实验器具后期清洗废水经沉淀池处理后与纯水制备废水一起回用于龙宇公司选矿厂选矿工艺</w:t>
            </w:r>
            <w:r>
              <w:rPr>
                <w:spacing w:val="2"/>
                <w:sz w:val="24"/>
                <w:szCs w:val="24"/>
              </w:rPr>
              <w:t>，不外排；</w:t>
            </w:r>
            <w:r>
              <w:rPr>
                <w:rFonts w:hint="default" w:ascii="Times New Roman" w:hAnsi="Times New Roman" w:cs="Times New Roman"/>
                <w:sz w:val="24"/>
                <w:szCs w:val="24"/>
                <w:lang w:val="en-US" w:eastAsia="zh-CN"/>
              </w:rPr>
              <w:t>选矿试验室</w:t>
            </w:r>
            <w:r>
              <w:rPr>
                <w:rFonts w:hint="default" w:ascii="Times New Roman" w:hAnsi="Times New Roman" w:cs="Times New Roman"/>
                <w:sz w:val="24"/>
                <w:szCs w:val="24"/>
              </w:rPr>
              <w:t>生活污水依托</w:t>
            </w:r>
            <w:r>
              <w:rPr>
                <w:rFonts w:hint="default" w:ascii="Times New Roman" w:hAnsi="Times New Roman" w:cs="Times New Roman"/>
                <w:sz w:val="24"/>
                <w:szCs w:val="24"/>
                <w:lang w:val="en-US" w:eastAsia="zh-CN"/>
              </w:rPr>
              <w:t>小庙岭选厂</w:t>
            </w:r>
            <w:r>
              <w:rPr>
                <w:rFonts w:hint="default" w:ascii="Times New Roman" w:hAnsi="Times New Roman" w:cs="Times New Roman"/>
                <w:sz w:val="24"/>
                <w:szCs w:val="24"/>
              </w:rPr>
              <w:t>厂区内一体化污水处理设备处理达标后回用于选矿生产</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安全试验室</w:t>
            </w:r>
            <w:r>
              <w:rPr>
                <w:rFonts w:hint="default" w:ascii="Times New Roman" w:hAnsi="Times New Roman" w:cs="Times New Roman"/>
                <w:sz w:val="24"/>
                <w:szCs w:val="24"/>
              </w:rPr>
              <w:t>生活污水依托</w:t>
            </w:r>
            <w:r>
              <w:rPr>
                <w:rFonts w:hint="default" w:ascii="Times New Roman" w:hAnsi="Times New Roman" w:cs="Times New Roman"/>
                <w:sz w:val="24"/>
                <w:szCs w:val="24"/>
                <w:lang w:val="en-US" w:eastAsia="zh-CN"/>
              </w:rPr>
              <w:t>矿山公司办公生活区</w:t>
            </w:r>
            <w:r>
              <w:rPr>
                <w:rFonts w:hint="default" w:ascii="Times New Roman" w:hAnsi="Times New Roman" w:cs="Times New Roman"/>
                <w:sz w:val="24"/>
                <w:szCs w:val="24"/>
              </w:rPr>
              <w:t>内一体化污水处理设备处理后，返回采场高位水池，用于采场洒水抑尘用水的补充水。</w:t>
            </w:r>
          </w:p>
          <w:p w14:paraId="76CA98EB">
            <w:pPr>
              <w:pStyle w:val="113"/>
              <w:keepNext w:val="0"/>
              <w:keepLines w:val="0"/>
              <w:pageBreakBefore w:val="0"/>
              <w:widowControl w:val="0"/>
              <w:kinsoku/>
              <w:wordWrap/>
              <w:overflowPunct/>
              <w:topLinePunct w:val="0"/>
              <w:bidi w:val="0"/>
              <w:snapToGrid/>
              <w:spacing w:line="360" w:lineRule="auto"/>
              <w:ind w:left="0" w:right="0" w:firstLine="476" w:firstLineChars="200"/>
              <w:textAlignment w:val="auto"/>
              <w:rPr>
                <w:sz w:val="24"/>
                <w:szCs w:val="24"/>
              </w:rPr>
            </w:pPr>
            <w:r>
              <w:rPr>
                <w:spacing w:val="-1"/>
                <w:sz w:val="24"/>
                <w:szCs w:val="24"/>
              </w:rPr>
              <w:t>①</w:t>
            </w:r>
            <w:r>
              <w:rPr>
                <w:rFonts w:hint="eastAsia"/>
                <w:spacing w:val="-1"/>
                <w:sz w:val="24"/>
                <w:szCs w:val="24"/>
                <w:lang w:val="en-US" w:eastAsia="zh-CN"/>
              </w:rPr>
              <w:t>选矿试验废水</w:t>
            </w:r>
          </w:p>
          <w:p w14:paraId="3FDDB33A">
            <w:pPr>
              <w:pStyle w:val="113"/>
              <w:keepNext w:val="0"/>
              <w:keepLines w:val="0"/>
              <w:pageBreakBefore w:val="0"/>
              <w:widowControl w:val="0"/>
              <w:kinsoku/>
              <w:wordWrap/>
              <w:overflowPunct/>
              <w:topLinePunct w:val="0"/>
              <w:bidi w:val="0"/>
              <w:snapToGrid/>
              <w:spacing w:line="360" w:lineRule="auto"/>
              <w:ind w:left="0" w:right="0" w:firstLine="488" w:firstLineChars="200"/>
              <w:textAlignment w:val="auto"/>
              <w:rPr>
                <w:sz w:val="24"/>
                <w:szCs w:val="24"/>
              </w:rPr>
            </w:pPr>
            <w:r>
              <w:rPr>
                <w:spacing w:val="2"/>
                <w:sz w:val="24"/>
                <w:szCs w:val="24"/>
              </w:rPr>
              <w:t>项目</w:t>
            </w:r>
            <w:r>
              <w:rPr>
                <w:rFonts w:hint="eastAsia"/>
                <w:spacing w:val="2"/>
                <w:sz w:val="24"/>
                <w:szCs w:val="24"/>
                <w:lang w:eastAsia="zh-CN"/>
              </w:rPr>
              <w:t>选矿试验废水</w:t>
            </w:r>
            <w:r>
              <w:rPr>
                <w:spacing w:val="2"/>
                <w:sz w:val="24"/>
                <w:szCs w:val="24"/>
              </w:rPr>
              <w:t>量按用水量的</w:t>
            </w:r>
            <w:r>
              <w:rPr>
                <w:rFonts w:hint="default" w:ascii="Times New Roman" w:hAnsi="Times New Roman" w:eastAsia="Times New Roman" w:cs="Times New Roman"/>
                <w:spacing w:val="2"/>
                <w:sz w:val="24"/>
                <w:szCs w:val="24"/>
              </w:rPr>
              <w:t>80</w:t>
            </w:r>
            <w:r>
              <w:rPr>
                <w:rFonts w:hint="default" w:ascii="Times New Roman" w:hAnsi="Times New Roman" w:eastAsia="Times New Roman" w:cs="Times New Roman"/>
                <w:spacing w:val="1"/>
                <w:sz w:val="24"/>
                <w:szCs w:val="24"/>
              </w:rPr>
              <w:t>%</w:t>
            </w:r>
            <w:r>
              <w:rPr>
                <w:rFonts w:hint="default" w:ascii="Times New Roman" w:hAnsi="Times New Roman" w:cs="Times New Roman"/>
                <w:spacing w:val="1"/>
                <w:sz w:val="24"/>
                <w:szCs w:val="24"/>
              </w:rPr>
              <w:t>计，则选矿废水量为</w:t>
            </w:r>
            <w:r>
              <w:rPr>
                <w:rFonts w:hint="default" w:ascii="Times New Roman" w:hAnsi="Times New Roman" w:cs="Times New Roman"/>
                <w:sz w:val="24"/>
                <w:szCs w:val="24"/>
                <w:lang w:val="en-US" w:eastAsia="zh-CN"/>
              </w:rPr>
              <w:t>2</w:t>
            </w:r>
            <w:r>
              <w:rPr>
                <w:rFonts w:hint="default" w:ascii="Times New Roman" w:hAnsi="Times New Roman" w:eastAsia="宋体" w:cs="Times New Roman"/>
                <w:bCs/>
                <w:color w:val="auto"/>
                <w:kern w:val="0"/>
                <w:sz w:val="24"/>
                <w:lang w:val="en-US" w:eastAsia="zh-CN"/>
              </w:rPr>
              <w:t>m</w:t>
            </w:r>
            <w:r>
              <w:rPr>
                <w:rFonts w:hint="default" w:ascii="Times New Roman" w:hAnsi="Times New Roman" w:eastAsia="宋体" w:cs="Times New Roman"/>
                <w:bCs/>
                <w:color w:val="auto"/>
                <w:kern w:val="0"/>
                <w:sz w:val="24"/>
                <w:vertAlign w:val="superscript"/>
                <w:lang w:val="en-US" w:eastAsia="zh-CN"/>
              </w:rPr>
              <w:t>3</w:t>
            </w:r>
            <w:r>
              <w:rPr>
                <w:rFonts w:hint="default" w:ascii="Times New Roman" w:hAnsi="Times New Roman" w:eastAsia="宋体" w:cs="Times New Roman"/>
                <w:bCs/>
                <w:color w:val="auto"/>
                <w:kern w:val="0"/>
                <w:sz w:val="24"/>
                <w:lang w:val="en-US" w:eastAsia="zh-CN"/>
              </w:rPr>
              <w:t>/a</w:t>
            </w:r>
            <w:r>
              <w:rPr>
                <w:rFonts w:hint="default" w:ascii="Times New Roman" w:hAnsi="Times New Roman" w:cs="Times New Roman"/>
                <w:spacing w:val="-3"/>
                <w:sz w:val="24"/>
                <w:szCs w:val="24"/>
              </w:rPr>
              <w:t>。</w:t>
            </w:r>
          </w:p>
          <w:p w14:paraId="402D102B">
            <w:pPr>
              <w:pStyle w:val="113"/>
              <w:keepNext w:val="0"/>
              <w:keepLines w:val="0"/>
              <w:pageBreakBefore w:val="0"/>
              <w:widowControl w:val="0"/>
              <w:kinsoku/>
              <w:wordWrap/>
              <w:overflowPunct/>
              <w:topLinePunct w:val="0"/>
              <w:bidi w:val="0"/>
              <w:snapToGrid/>
              <w:spacing w:line="360" w:lineRule="auto"/>
              <w:ind w:left="0" w:right="0" w:firstLine="476" w:firstLineChars="200"/>
              <w:textAlignment w:val="auto"/>
              <w:rPr>
                <w:spacing w:val="-1"/>
                <w:sz w:val="24"/>
                <w:szCs w:val="24"/>
              </w:rPr>
            </w:pPr>
            <w:r>
              <w:rPr>
                <w:spacing w:val="-1"/>
                <w:sz w:val="24"/>
                <w:szCs w:val="24"/>
              </w:rPr>
              <w:t>②配置试剂产生的废液</w:t>
            </w:r>
          </w:p>
          <w:p w14:paraId="4ACB896D">
            <w:pPr>
              <w:pStyle w:val="113"/>
              <w:keepNext w:val="0"/>
              <w:keepLines w:val="0"/>
              <w:pageBreakBefore w:val="0"/>
              <w:widowControl w:val="0"/>
              <w:kinsoku/>
              <w:wordWrap/>
              <w:overflowPunct/>
              <w:topLinePunct w:val="0"/>
              <w:bidi w:val="0"/>
              <w:snapToGrid/>
              <w:spacing w:line="360" w:lineRule="auto"/>
              <w:ind w:left="0" w:right="0" w:firstLine="476" w:firstLineChars="200"/>
              <w:textAlignment w:val="auto"/>
              <w:rPr>
                <w:sz w:val="24"/>
                <w:szCs w:val="24"/>
              </w:rPr>
            </w:pPr>
            <w:r>
              <w:rPr>
                <w:spacing w:val="-1"/>
                <w:sz w:val="24"/>
                <w:szCs w:val="24"/>
              </w:rPr>
              <w:t>项目样品检测过程试剂配制用水最后全部进入检测样品，作危废处置（</w:t>
            </w:r>
            <w:r>
              <w:rPr>
                <w:rFonts w:ascii="Times New Roman" w:hAnsi="Times New Roman" w:eastAsia="Times New Roman" w:cs="Times New Roman"/>
                <w:spacing w:val="-1"/>
                <w:sz w:val="24"/>
                <w:szCs w:val="24"/>
              </w:rPr>
              <w:t xml:space="preserve">3.3 </w:t>
            </w:r>
            <w:r>
              <w:rPr>
                <w:rFonts w:hint="default" w:ascii="Times New Roman" w:hAnsi="Times New Roman" w:eastAsia="宋体" w:cs="Times New Roman"/>
                <w:bCs/>
                <w:color w:val="auto"/>
                <w:kern w:val="0"/>
                <w:sz w:val="24"/>
                <w:lang w:val="en-US" w:eastAsia="zh-CN"/>
              </w:rPr>
              <w:t>m</w:t>
            </w:r>
            <w:r>
              <w:rPr>
                <w:rFonts w:hint="default" w:ascii="Times New Roman" w:hAnsi="Times New Roman" w:eastAsia="宋体" w:cs="Times New Roman"/>
                <w:bCs/>
                <w:color w:val="auto"/>
                <w:kern w:val="0"/>
                <w:sz w:val="24"/>
                <w:vertAlign w:val="superscript"/>
                <w:lang w:val="en-US" w:eastAsia="zh-CN"/>
              </w:rPr>
              <w:t>3</w:t>
            </w:r>
            <w:r>
              <w:rPr>
                <w:rFonts w:hint="default" w:ascii="Times New Roman" w:hAnsi="Times New Roman" w:eastAsia="宋体" w:cs="Times New Roman"/>
                <w:bCs/>
                <w:color w:val="auto"/>
                <w:kern w:val="0"/>
                <w:sz w:val="24"/>
                <w:lang w:val="en-US" w:eastAsia="zh-CN"/>
              </w:rPr>
              <w:t>/a</w:t>
            </w:r>
            <w:r>
              <w:rPr>
                <w:spacing w:val="-9"/>
                <w:sz w:val="24"/>
                <w:szCs w:val="24"/>
              </w:rPr>
              <w:t>）；</w:t>
            </w:r>
          </w:p>
          <w:p w14:paraId="6B6E6CB9">
            <w:pPr>
              <w:pStyle w:val="113"/>
              <w:keepNext w:val="0"/>
              <w:keepLines w:val="0"/>
              <w:pageBreakBefore w:val="0"/>
              <w:widowControl w:val="0"/>
              <w:kinsoku/>
              <w:wordWrap/>
              <w:overflowPunct/>
              <w:topLinePunct w:val="0"/>
              <w:bidi w:val="0"/>
              <w:snapToGrid/>
              <w:spacing w:line="360" w:lineRule="auto"/>
              <w:ind w:left="0" w:right="0" w:firstLine="476" w:firstLineChars="200"/>
              <w:textAlignment w:val="auto"/>
              <w:rPr>
                <w:spacing w:val="-1"/>
                <w:sz w:val="24"/>
                <w:szCs w:val="24"/>
              </w:rPr>
            </w:pPr>
            <w:r>
              <w:rPr>
                <w:spacing w:val="-1"/>
                <w:sz w:val="24"/>
                <w:szCs w:val="24"/>
              </w:rPr>
              <w:t>③实验器具清洗废水</w:t>
            </w:r>
          </w:p>
          <w:p w14:paraId="1F54A254">
            <w:pPr>
              <w:pStyle w:val="113"/>
              <w:keepNext w:val="0"/>
              <w:keepLines w:val="0"/>
              <w:pageBreakBefore w:val="0"/>
              <w:widowControl w:val="0"/>
              <w:kinsoku/>
              <w:wordWrap/>
              <w:overflowPunct/>
              <w:topLinePunct w:val="0"/>
              <w:bidi w:val="0"/>
              <w:snapToGrid/>
              <w:spacing w:line="360" w:lineRule="auto"/>
              <w:ind w:left="0" w:right="0" w:firstLine="476" w:firstLineChars="200"/>
              <w:textAlignment w:val="auto"/>
              <w:rPr>
                <w:sz w:val="24"/>
                <w:szCs w:val="24"/>
              </w:rPr>
            </w:pPr>
            <w:r>
              <w:rPr>
                <w:spacing w:val="-1"/>
                <w:sz w:val="24"/>
                <w:szCs w:val="24"/>
              </w:rPr>
              <w:t>实验器具首次和第二次清洗使用新鲜水，首次清洗废水和第二</w:t>
            </w:r>
            <w:r>
              <w:rPr>
                <w:sz w:val="24"/>
                <w:szCs w:val="24"/>
              </w:rPr>
              <w:t>次清洗废水约为用水量的</w:t>
            </w:r>
            <w:r>
              <w:rPr>
                <w:spacing w:val="-41"/>
                <w:sz w:val="24"/>
                <w:szCs w:val="24"/>
              </w:rPr>
              <w:t xml:space="preserve"> </w:t>
            </w:r>
            <w:r>
              <w:rPr>
                <w:rFonts w:ascii="Times New Roman" w:hAnsi="Times New Roman" w:eastAsia="Times New Roman" w:cs="Times New Roman"/>
                <w:sz w:val="24"/>
                <w:szCs w:val="24"/>
              </w:rPr>
              <w:t>80%</w:t>
            </w:r>
            <w:r>
              <w:rPr>
                <w:sz w:val="24"/>
                <w:szCs w:val="24"/>
              </w:rPr>
              <w:t>，即废水量为</w:t>
            </w:r>
            <w:r>
              <w:rPr>
                <w:spacing w:val="-48"/>
                <w:sz w:val="24"/>
                <w:szCs w:val="24"/>
              </w:rPr>
              <w:t xml:space="preserve"> </w:t>
            </w:r>
            <w:r>
              <w:rPr>
                <w:rFonts w:hint="eastAsia" w:ascii="Times New Roman" w:hAnsi="Times New Roman" w:eastAsia="宋体" w:cs="Times New Roman"/>
                <w:sz w:val="24"/>
                <w:szCs w:val="24"/>
                <w:lang w:val="en-US" w:eastAsia="zh-CN"/>
              </w:rPr>
              <w:t>1.32</w:t>
            </w:r>
            <w:r>
              <w:rPr>
                <w:rFonts w:hint="default" w:ascii="Times New Roman" w:hAnsi="Times New Roman" w:eastAsia="宋体" w:cs="Times New Roman"/>
                <w:bCs/>
                <w:color w:val="auto"/>
                <w:kern w:val="0"/>
                <w:sz w:val="24"/>
                <w:lang w:val="en-US" w:eastAsia="zh-CN"/>
              </w:rPr>
              <w:t>m</w:t>
            </w:r>
            <w:r>
              <w:rPr>
                <w:rFonts w:hint="default" w:ascii="Times New Roman" w:hAnsi="Times New Roman" w:eastAsia="宋体" w:cs="Times New Roman"/>
                <w:bCs/>
                <w:color w:val="auto"/>
                <w:kern w:val="0"/>
                <w:sz w:val="24"/>
                <w:vertAlign w:val="superscript"/>
                <w:lang w:val="en-US" w:eastAsia="zh-CN"/>
              </w:rPr>
              <w:t>3</w:t>
            </w:r>
            <w:r>
              <w:rPr>
                <w:rFonts w:hint="default" w:ascii="Times New Roman" w:hAnsi="Times New Roman" w:eastAsia="宋体" w:cs="Times New Roman"/>
                <w:bCs/>
                <w:color w:val="auto"/>
                <w:kern w:val="0"/>
                <w:sz w:val="24"/>
                <w:lang w:val="en-US" w:eastAsia="zh-CN"/>
              </w:rPr>
              <w:t>/a</w:t>
            </w:r>
            <w:r>
              <w:rPr>
                <w:sz w:val="24"/>
                <w:szCs w:val="24"/>
              </w:rPr>
              <w:t>，为</w:t>
            </w:r>
            <w:r>
              <w:rPr>
                <w:spacing w:val="-1"/>
                <w:sz w:val="24"/>
                <w:szCs w:val="24"/>
              </w:rPr>
              <w:t>高浓度清洗废水，收集后倒入废</w:t>
            </w:r>
            <w:r>
              <w:rPr>
                <w:spacing w:val="-2"/>
                <w:sz w:val="24"/>
                <w:szCs w:val="24"/>
              </w:rPr>
              <w:t>液收集桶内，统一交由有资质单位处置；后期清洗废水及润洗废水</w:t>
            </w:r>
            <w:r>
              <w:rPr>
                <w:spacing w:val="-3"/>
                <w:sz w:val="24"/>
                <w:szCs w:val="24"/>
              </w:rPr>
              <w:t>产生量约</w:t>
            </w:r>
            <w:r>
              <w:rPr>
                <w:spacing w:val="-46"/>
                <w:sz w:val="24"/>
                <w:szCs w:val="24"/>
              </w:rPr>
              <w:t xml:space="preserve"> </w:t>
            </w:r>
            <w:r>
              <w:rPr>
                <w:rFonts w:hint="eastAsia" w:ascii="Times New Roman" w:hAnsi="Times New Roman" w:eastAsia="宋体" w:cs="Times New Roman"/>
                <w:spacing w:val="-3"/>
                <w:sz w:val="24"/>
                <w:szCs w:val="24"/>
                <w:lang w:val="en-US" w:eastAsia="zh-CN"/>
              </w:rPr>
              <w:t>79.73</w:t>
            </w:r>
            <w:r>
              <w:rPr>
                <w:rFonts w:hint="default" w:ascii="Times New Roman" w:hAnsi="Times New Roman" w:eastAsia="宋体" w:cs="Times New Roman"/>
                <w:bCs/>
                <w:color w:val="auto"/>
                <w:kern w:val="0"/>
                <w:sz w:val="24"/>
                <w:lang w:val="en-US" w:eastAsia="zh-CN"/>
              </w:rPr>
              <w:t>m</w:t>
            </w:r>
            <w:r>
              <w:rPr>
                <w:rFonts w:hint="default" w:ascii="Times New Roman" w:hAnsi="Times New Roman" w:eastAsia="宋体" w:cs="Times New Roman"/>
                <w:bCs/>
                <w:color w:val="auto"/>
                <w:kern w:val="0"/>
                <w:sz w:val="24"/>
                <w:vertAlign w:val="superscript"/>
                <w:lang w:val="en-US" w:eastAsia="zh-CN"/>
              </w:rPr>
              <w:t>3</w:t>
            </w:r>
            <w:r>
              <w:rPr>
                <w:rFonts w:hint="default" w:ascii="Times New Roman" w:hAnsi="Times New Roman" w:eastAsia="宋体" w:cs="Times New Roman"/>
                <w:bCs/>
                <w:color w:val="auto"/>
                <w:kern w:val="0"/>
                <w:sz w:val="24"/>
                <w:lang w:val="en-US" w:eastAsia="zh-CN"/>
              </w:rPr>
              <w:t>/a</w:t>
            </w:r>
            <w:r>
              <w:rPr>
                <w:spacing w:val="-3"/>
                <w:sz w:val="24"/>
                <w:szCs w:val="24"/>
              </w:rPr>
              <w:t>，为</w:t>
            </w:r>
            <w:r>
              <w:rPr>
                <w:sz w:val="24"/>
                <w:szCs w:val="24"/>
              </w:rPr>
              <w:t>低浓度废水，这部分清洗废水粘附的药剂数量很少，废水中的特征污染物浓度极低。</w:t>
            </w:r>
          </w:p>
          <w:p w14:paraId="7E6F5626">
            <w:pPr>
              <w:pStyle w:val="113"/>
              <w:keepNext w:val="0"/>
              <w:keepLines w:val="0"/>
              <w:pageBreakBefore w:val="0"/>
              <w:widowControl w:val="0"/>
              <w:kinsoku/>
              <w:wordWrap/>
              <w:overflowPunct/>
              <w:topLinePunct w:val="0"/>
              <w:bidi w:val="0"/>
              <w:snapToGrid/>
              <w:spacing w:line="360" w:lineRule="auto"/>
              <w:ind w:left="0" w:right="0" w:firstLine="472" w:firstLineChars="200"/>
              <w:textAlignment w:val="auto"/>
              <w:rPr>
                <w:spacing w:val="-2"/>
                <w:sz w:val="24"/>
                <w:szCs w:val="24"/>
              </w:rPr>
            </w:pPr>
            <w:r>
              <w:rPr>
                <w:spacing w:val="-2"/>
                <w:sz w:val="24"/>
                <w:szCs w:val="24"/>
              </w:rPr>
              <w:t>④纯水制备浓水</w:t>
            </w:r>
          </w:p>
          <w:p w14:paraId="30B2132C">
            <w:pPr>
              <w:pStyle w:val="113"/>
              <w:keepNext w:val="0"/>
              <w:keepLines w:val="0"/>
              <w:pageBreakBefore w:val="0"/>
              <w:widowControl w:val="0"/>
              <w:kinsoku/>
              <w:wordWrap/>
              <w:overflowPunct/>
              <w:topLinePunct w:val="0"/>
              <w:bidi w:val="0"/>
              <w:snapToGrid/>
              <w:spacing w:line="360" w:lineRule="auto"/>
              <w:ind w:left="0" w:right="0" w:firstLine="472" w:firstLineChars="200"/>
              <w:textAlignment w:val="auto"/>
              <w:rPr>
                <w:sz w:val="24"/>
                <w:szCs w:val="24"/>
              </w:rPr>
            </w:pPr>
            <w:r>
              <w:rPr>
                <w:spacing w:val="-2"/>
                <w:sz w:val="24"/>
                <w:szCs w:val="24"/>
              </w:rPr>
              <w:t>项目纯水制备新鲜水用水量约为</w:t>
            </w:r>
            <w:r>
              <w:rPr>
                <w:spacing w:val="-47"/>
                <w:sz w:val="24"/>
                <w:szCs w:val="24"/>
              </w:rPr>
              <w:t xml:space="preserve"> </w:t>
            </w:r>
            <w:r>
              <w:rPr>
                <w:rFonts w:ascii="Times New Roman" w:hAnsi="Times New Roman" w:eastAsia="Times New Roman" w:cs="Times New Roman"/>
                <w:spacing w:val="-2"/>
                <w:sz w:val="24"/>
                <w:szCs w:val="24"/>
              </w:rPr>
              <w:t xml:space="preserve">7.92 </w:t>
            </w:r>
            <w:r>
              <w:rPr>
                <w:rFonts w:hint="default" w:ascii="Times New Roman" w:hAnsi="Times New Roman" w:eastAsia="宋体" w:cs="Times New Roman"/>
                <w:bCs/>
                <w:color w:val="auto"/>
                <w:kern w:val="0"/>
                <w:sz w:val="24"/>
                <w:lang w:val="en-US" w:eastAsia="zh-CN"/>
              </w:rPr>
              <w:t>m</w:t>
            </w:r>
            <w:r>
              <w:rPr>
                <w:rFonts w:hint="default" w:ascii="Times New Roman" w:hAnsi="Times New Roman" w:eastAsia="宋体" w:cs="Times New Roman"/>
                <w:bCs/>
                <w:color w:val="auto"/>
                <w:kern w:val="0"/>
                <w:sz w:val="24"/>
                <w:vertAlign w:val="superscript"/>
                <w:lang w:val="en-US" w:eastAsia="zh-CN"/>
              </w:rPr>
              <w:t>3</w:t>
            </w:r>
            <w:r>
              <w:rPr>
                <w:rFonts w:hint="default" w:ascii="Times New Roman" w:hAnsi="Times New Roman" w:eastAsia="宋体" w:cs="Times New Roman"/>
                <w:bCs/>
                <w:color w:val="auto"/>
                <w:kern w:val="0"/>
                <w:sz w:val="24"/>
                <w:lang w:val="en-US" w:eastAsia="zh-CN"/>
              </w:rPr>
              <w:t>/a</w:t>
            </w:r>
            <w:r>
              <w:rPr>
                <w:spacing w:val="-2"/>
                <w:sz w:val="24"/>
                <w:szCs w:val="24"/>
              </w:rPr>
              <w:t>，纯水制备效率</w:t>
            </w:r>
            <w:r>
              <w:rPr>
                <w:spacing w:val="-43"/>
                <w:sz w:val="24"/>
                <w:szCs w:val="24"/>
              </w:rPr>
              <w:t xml:space="preserve"> </w:t>
            </w:r>
            <w:r>
              <w:rPr>
                <w:rFonts w:ascii="Times New Roman" w:hAnsi="Times New Roman" w:eastAsia="Times New Roman" w:cs="Times New Roman"/>
                <w:spacing w:val="-3"/>
                <w:sz w:val="24"/>
                <w:szCs w:val="24"/>
              </w:rPr>
              <w:t>50%</w:t>
            </w:r>
            <w:r>
              <w:rPr>
                <w:spacing w:val="-3"/>
                <w:sz w:val="24"/>
                <w:szCs w:val="24"/>
              </w:rPr>
              <w:t>，即</w:t>
            </w:r>
            <w:r>
              <w:rPr>
                <w:spacing w:val="-2"/>
                <w:sz w:val="24"/>
                <w:szCs w:val="24"/>
              </w:rPr>
              <w:t>浓水产生量约</w:t>
            </w:r>
            <w:r>
              <w:rPr>
                <w:spacing w:val="-32"/>
                <w:sz w:val="24"/>
                <w:szCs w:val="24"/>
              </w:rPr>
              <w:t xml:space="preserve"> </w:t>
            </w:r>
            <w:r>
              <w:rPr>
                <w:rFonts w:ascii="Times New Roman" w:hAnsi="Times New Roman" w:eastAsia="Times New Roman" w:cs="Times New Roman"/>
                <w:spacing w:val="-2"/>
                <w:sz w:val="24"/>
                <w:szCs w:val="24"/>
              </w:rPr>
              <w:t>3.96</w:t>
            </w:r>
            <w:r>
              <w:rPr>
                <w:rFonts w:hint="default" w:ascii="Times New Roman" w:hAnsi="Times New Roman" w:eastAsia="宋体" w:cs="Times New Roman"/>
                <w:bCs/>
                <w:color w:val="auto"/>
                <w:kern w:val="0"/>
                <w:sz w:val="24"/>
                <w:lang w:val="en-US" w:eastAsia="zh-CN"/>
              </w:rPr>
              <w:t>m</w:t>
            </w:r>
            <w:r>
              <w:rPr>
                <w:rFonts w:hint="default" w:ascii="Times New Roman" w:hAnsi="Times New Roman" w:eastAsia="宋体" w:cs="Times New Roman"/>
                <w:bCs/>
                <w:color w:val="auto"/>
                <w:kern w:val="0"/>
                <w:sz w:val="24"/>
                <w:vertAlign w:val="superscript"/>
                <w:lang w:val="en-US" w:eastAsia="zh-CN"/>
              </w:rPr>
              <w:t>3</w:t>
            </w:r>
            <w:r>
              <w:rPr>
                <w:rFonts w:hint="default" w:ascii="Times New Roman" w:hAnsi="Times New Roman" w:eastAsia="宋体" w:cs="Times New Roman"/>
                <w:bCs/>
                <w:color w:val="auto"/>
                <w:kern w:val="0"/>
                <w:sz w:val="24"/>
                <w:lang w:val="en-US" w:eastAsia="zh-CN"/>
              </w:rPr>
              <w:t>/a</w:t>
            </w:r>
            <w:r>
              <w:rPr>
                <w:spacing w:val="-2"/>
                <w:sz w:val="24"/>
                <w:szCs w:val="24"/>
              </w:rPr>
              <w:t>。</w:t>
            </w:r>
          </w:p>
          <w:p w14:paraId="17AF8481">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72" w:firstLineChars="200"/>
              <w:textAlignment w:val="auto"/>
              <w:rPr>
                <w:spacing w:val="-1"/>
                <w:sz w:val="24"/>
                <w:szCs w:val="24"/>
              </w:rPr>
            </w:pPr>
            <w:r>
              <w:rPr>
                <w:spacing w:val="-2"/>
                <w:sz w:val="24"/>
                <w:szCs w:val="24"/>
              </w:rPr>
              <w:t>⑤</w:t>
            </w:r>
            <w:r>
              <w:rPr>
                <w:spacing w:val="-1"/>
                <w:sz w:val="24"/>
                <w:szCs w:val="24"/>
              </w:rPr>
              <w:t>生活污水</w:t>
            </w:r>
          </w:p>
          <w:p w14:paraId="2DA6F91E">
            <w:pPr>
              <w:pStyle w:val="113"/>
              <w:spacing w:before="21" w:line="336" w:lineRule="auto"/>
              <w:ind w:right="188" w:firstLine="476" w:firstLineChars="200"/>
              <w:rPr>
                <w:spacing w:val="-2"/>
                <w:sz w:val="24"/>
                <w:szCs w:val="24"/>
              </w:rPr>
            </w:pPr>
            <w:r>
              <w:rPr>
                <w:spacing w:val="-1"/>
                <w:sz w:val="24"/>
                <w:szCs w:val="24"/>
              </w:rPr>
              <w:t>项目</w:t>
            </w:r>
            <w:r>
              <w:rPr>
                <w:rFonts w:hint="eastAsia"/>
                <w:spacing w:val="0"/>
                <w:sz w:val="24"/>
                <w:szCs w:val="24"/>
                <w:lang w:val="en-US" w:eastAsia="zh-CN"/>
              </w:rPr>
              <w:t>安全试验室</w:t>
            </w:r>
            <w:r>
              <w:rPr>
                <w:spacing w:val="0"/>
                <w:sz w:val="24"/>
                <w:szCs w:val="24"/>
              </w:rPr>
              <w:t>员工生活用水量</w:t>
            </w:r>
            <w:r>
              <w:rPr>
                <w:rFonts w:hint="default" w:ascii="Times New Roman" w:hAnsi="Times New Roman" w:cs="Times New Roman"/>
                <w:spacing w:val="0"/>
                <w:sz w:val="24"/>
                <w:szCs w:val="24"/>
              </w:rPr>
              <w:t>为</w:t>
            </w:r>
            <w:r>
              <w:rPr>
                <w:rFonts w:hint="eastAsia" w:ascii="Times New Roman" w:hAnsi="Times New Roman" w:cs="Times New Roman"/>
                <w:spacing w:val="0"/>
                <w:sz w:val="24"/>
                <w:szCs w:val="24"/>
                <w:lang w:val="en-US" w:eastAsia="zh-CN"/>
              </w:rPr>
              <w:t>0.72</w:t>
            </w:r>
            <w:r>
              <w:rPr>
                <w:rFonts w:hint="default" w:ascii="Times New Roman" w:hAnsi="Times New Roman" w:eastAsia="宋体" w:cs="Times New Roman"/>
                <w:bCs/>
                <w:color w:val="auto"/>
                <w:spacing w:val="0"/>
                <w:kern w:val="0"/>
                <w:sz w:val="24"/>
                <w:lang w:val="en-US" w:eastAsia="zh-CN"/>
              </w:rPr>
              <w:t>m</w:t>
            </w:r>
            <w:r>
              <w:rPr>
                <w:rFonts w:hint="default" w:ascii="Times New Roman" w:hAnsi="Times New Roman" w:eastAsia="宋体" w:cs="Times New Roman"/>
                <w:bCs/>
                <w:color w:val="auto"/>
                <w:spacing w:val="0"/>
                <w:kern w:val="0"/>
                <w:sz w:val="24"/>
                <w:vertAlign w:val="superscript"/>
                <w:lang w:val="en-US" w:eastAsia="zh-CN"/>
              </w:rPr>
              <w:t>3</w:t>
            </w:r>
            <w:r>
              <w:rPr>
                <w:rFonts w:hint="default" w:ascii="Times New Roman" w:hAnsi="Times New Roman" w:eastAsia="宋体" w:cs="Times New Roman"/>
                <w:bCs/>
                <w:color w:val="auto"/>
                <w:spacing w:val="0"/>
                <w:kern w:val="0"/>
                <w:sz w:val="24"/>
                <w:lang w:val="en-US" w:eastAsia="zh-CN"/>
              </w:rPr>
              <w:t>/</w:t>
            </w:r>
            <w:r>
              <w:rPr>
                <w:rFonts w:hint="eastAsia" w:ascii="Times New Roman" w:hAnsi="Times New Roman" w:eastAsia="宋体" w:cs="Times New Roman"/>
                <w:bCs/>
                <w:color w:val="auto"/>
                <w:spacing w:val="0"/>
                <w:kern w:val="0"/>
                <w:sz w:val="24"/>
                <w:lang w:val="en-US" w:eastAsia="zh-CN"/>
              </w:rPr>
              <w:t>d（237.6</w:t>
            </w:r>
            <w:r>
              <w:rPr>
                <w:rFonts w:hint="default" w:ascii="Times New Roman" w:hAnsi="Times New Roman" w:eastAsia="宋体" w:cs="Times New Roman"/>
                <w:bCs/>
                <w:color w:val="auto"/>
                <w:spacing w:val="0"/>
                <w:kern w:val="0"/>
                <w:sz w:val="24"/>
                <w:lang w:val="en-US" w:eastAsia="zh-CN"/>
              </w:rPr>
              <w:t>m</w:t>
            </w:r>
            <w:r>
              <w:rPr>
                <w:rFonts w:hint="default" w:ascii="Times New Roman" w:hAnsi="Times New Roman" w:eastAsia="宋体" w:cs="Times New Roman"/>
                <w:bCs/>
                <w:color w:val="auto"/>
                <w:spacing w:val="0"/>
                <w:kern w:val="0"/>
                <w:sz w:val="24"/>
                <w:vertAlign w:val="superscript"/>
                <w:lang w:val="en-US" w:eastAsia="zh-CN"/>
              </w:rPr>
              <w:t>3</w:t>
            </w:r>
            <w:r>
              <w:rPr>
                <w:rFonts w:hint="default" w:ascii="Times New Roman" w:hAnsi="Times New Roman" w:eastAsia="宋体" w:cs="Times New Roman"/>
                <w:bCs/>
                <w:color w:val="auto"/>
                <w:spacing w:val="0"/>
                <w:kern w:val="0"/>
                <w:sz w:val="24"/>
                <w:lang w:val="en-US" w:eastAsia="zh-CN"/>
              </w:rPr>
              <w:t>/a</w:t>
            </w:r>
            <w:r>
              <w:rPr>
                <w:rFonts w:hint="eastAsia" w:ascii="Times New Roman" w:hAnsi="Times New Roman" w:eastAsia="宋体" w:cs="Times New Roman"/>
                <w:bCs/>
                <w:color w:val="auto"/>
                <w:spacing w:val="0"/>
                <w:kern w:val="0"/>
                <w:sz w:val="24"/>
                <w:lang w:val="en-US" w:eastAsia="zh-CN"/>
              </w:rPr>
              <w:t>）</w:t>
            </w:r>
            <w:r>
              <w:rPr>
                <w:rFonts w:hint="eastAsia" w:ascii="Times New Roman" w:hAnsi="Times New Roman" w:eastAsia="宋体" w:cs="Times New Roman"/>
                <w:spacing w:val="0"/>
                <w:sz w:val="24"/>
                <w:szCs w:val="24"/>
                <w:lang w:eastAsia="zh-CN"/>
              </w:rPr>
              <w:t>，</w:t>
            </w:r>
            <w:r>
              <w:rPr>
                <w:rFonts w:hint="eastAsia" w:ascii="Times New Roman" w:hAnsi="Times New Roman" w:eastAsia="宋体" w:cs="Times New Roman"/>
                <w:spacing w:val="0"/>
                <w:sz w:val="24"/>
                <w:szCs w:val="24"/>
                <w:lang w:val="en-US" w:eastAsia="zh-CN"/>
              </w:rPr>
              <w:t>选矿试验室</w:t>
            </w:r>
            <w:r>
              <w:rPr>
                <w:spacing w:val="0"/>
                <w:sz w:val="24"/>
                <w:szCs w:val="24"/>
              </w:rPr>
              <w:t>员工生活用水量</w:t>
            </w:r>
            <w:r>
              <w:rPr>
                <w:rFonts w:hint="default" w:ascii="Times New Roman" w:hAnsi="Times New Roman" w:cs="Times New Roman"/>
                <w:spacing w:val="0"/>
                <w:sz w:val="24"/>
                <w:szCs w:val="24"/>
              </w:rPr>
              <w:t>为</w:t>
            </w:r>
            <w:r>
              <w:rPr>
                <w:rFonts w:hint="eastAsia" w:ascii="Times New Roman" w:hAnsi="Times New Roman" w:cs="Times New Roman"/>
                <w:spacing w:val="0"/>
                <w:sz w:val="24"/>
                <w:szCs w:val="24"/>
                <w:lang w:val="en-US" w:eastAsia="zh-CN"/>
              </w:rPr>
              <w:t>2.07</w:t>
            </w:r>
            <w:r>
              <w:rPr>
                <w:rFonts w:hint="default" w:ascii="Times New Roman" w:hAnsi="Times New Roman" w:eastAsia="宋体" w:cs="Times New Roman"/>
                <w:bCs/>
                <w:color w:val="auto"/>
                <w:spacing w:val="0"/>
                <w:kern w:val="0"/>
                <w:sz w:val="24"/>
                <w:lang w:val="en-US" w:eastAsia="zh-CN"/>
              </w:rPr>
              <w:t>m</w:t>
            </w:r>
            <w:r>
              <w:rPr>
                <w:rFonts w:hint="default" w:ascii="Times New Roman" w:hAnsi="Times New Roman" w:eastAsia="宋体" w:cs="Times New Roman"/>
                <w:bCs/>
                <w:color w:val="auto"/>
                <w:spacing w:val="0"/>
                <w:kern w:val="0"/>
                <w:sz w:val="24"/>
                <w:vertAlign w:val="superscript"/>
                <w:lang w:val="en-US" w:eastAsia="zh-CN"/>
              </w:rPr>
              <w:t>3</w:t>
            </w:r>
            <w:r>
              <w:rPr>
                <w:rFonts w:hint="default" w:ascii="Times New Roman" w:hAnsi="Times New Roman" w:eastAsia="宋体" w:cs="Times New Roman"/>
                <w:bCs/>
                <w:color w:val="auto"/>
                <w:spacing w:val="0"/>
                <w:kern w:val="0"/>
                <w:sz w:val="24"/>
                <w:lang w:val="en-US" w:eastAsia="zh-CN"/>
              </w:rPr>
              <w:t>/</w:t>
            </w:r>
            <w:r>
              <w:rPr>
                <w:rFonts w:hint="eastAsia" w:ascii="Times New Roman" w:hAnsi="Times New Roman" w:eastAsia="宋体" w:cs="Times New Roman"/>
                <w:bCs/>
                <w:color w:val="auto"/>
                <w:spacing w:val="0"/>
                <w:kern w:val="0"/>
                <w:sz w:val="24"/>
                <w:lang w:val="en-US" w:eastAsia="zh-CN"/>
              </w:rPr>
              <w:t>d（683.1</w:t>
            </w:r>
            <w:r>
              <w:rPr>
                <w:rFonts w:hint="default" w:ascii="Times New Roman" w:hAnsi="Times New Roman" w:eastAsia="宋体" w:cs="Times New Roman"/>
                <w:bCs/>
                <w:color w:val="auto"/>
                <w:spacing w:val="0"/>
                <w:kern w:val="0"/>
                <w:sz w:val="24"/>
                <w:lang w:val="en-US" w:eastAsia="zh-CN"/>
              </w:rPr>
              <w:t>m</w:t>
            </w:r>
            <w:r>
              <w:rPr>
                <w:rFonts w:hint="default" w:ascii="Times New Roman" w:hAnsi="Times New Roman" w:eastAsia="宋体" w:cs="Times New Roman"/>
                <w:bCs/>
                <w:color w:val="auto"/>
                <w:spacing w:val="0"/>
                <w:kern w:val="0"/>
                <w:sz w:val="24"/>
                <w:vertAlign w:val="superscript"/>
                <w:lang w:val="en-US" w:eastAsia="zh-CN"/>
              </w:rPr>
              <w:t>3</w:t>
            </w:r>
            <w:r>
              <w:rPr>
                <w:rFonts w:hint="default" w:ascii="Times New Roman" w:hAnsi="Times New Roman" w:eastAsia="宋体" w:cs="Times New Roman"/>
                <w:bCs/>
                <w:color w:val="auto"/>
                <w:spacing w:val="0"/>
                <w:kern w:val="0"/>
                <w:sz w:val="24"/>
                <w:lang w:val="en-US" w:eastAsia="zh-CN"/>
              </w:rPr>
              <w:t>/a</w:t>
            </w:r>
            <w:r>
              <w:rPr>
                <w:rFonts w:hint="eastAsia" w:ascii="Times New Roman" w:hAnsi="Times New Roman" w:eastAsia="宋体" w:cs="Times New Roman"/>
                <w:bCs/>
                <w:color w:val="auto"/>
                <w:spacing w:val="0"/>
                <w:kern w:val="0"/>
                <w:sz w:val="24"/>
                <w:lang w:val="en-US" w:eastAsia="zh-CN"/>
              </w:rPr>
              <w:t>）</w:t>
            </w:r>
            <w:r>
              <w:rPr>
                <w:spacing w:val="-1"/>
                <w:sz w:val="24"/>
                <w:szCs w:val="24"/>
              </w:rPr>
              <w:t>，产污系数按</w:t>
            </w:r>
            <w:r>
              <w:rPr>
                <w:spacing w:val="-44"/>
                <w:sz w:val="24"/>
                <w:szCs w:val="24"/>
              </w:rPr>
              <w:t xml:space="preserve"> </w:t>
            </w:r>
            <w:r>
              <w:rPr>
                <w:rFonts w:ascii="Times New Roman" w:hAnsi="Times New Roman" w:eastAsia="Times New Roman" w:cs="Times New Roman"/>
                <w:spacing w:val="-1"/>
                <w:sz w:val="24"/>
                <w:szCs w:val="24"/>
              </w:rPr>
              <w:t>0.8</w:t>
            </w:r>
            <w:r>
              <w:rPr>
                <w:rFonts w:ascii="Times New Roman" w:hAnsi="Times New Roman" w:eastAsia="Times New Roman" w:cs="Times New Roman"/>
                <w:spacing w:val="-2"/>
                <w:sz w:val="24"/>
                <w:szCs w:val="24"/>
              </w:rPr>
              <w:t xml:space="preserve"> </w:t>
            </w:r>
            <w:r>
              <w:rPr>
                <w:spacing w:val="-2"/>
                <w:sz w:val="24"/>
                <w:szCs w:val="24"/>
              </w:rPr>
              <w:t>计，则</w:t>
            </w:r>
            <w:r>
              <w:rPr>
                <w:rFonts w:hint="eastAsia"/>
                <w:spacing w:val="0"/>
                <w:sz w:val="24"/>
                <w:szCs w:val="24"/>
                <w:lang w:val="en-US" w:eastAsia="zh-CN"/>
              </w:rPr>
              <w:t>安全试验室</w:t>
            </w:r>
            <w:r>
              <w:rPr>
                <w:spacing w:val="-2"/>
                <w:sz w:val="24"/>
                <w:szCs w:val="24"/>
              </w:rPr>
              <w:t>生活污水产生量为</w:t>
            </w:r>
            <w:r>
              <w:rPr>
                <w:spacing w:val="-43"/>
                <w:sz w:val="24"/>
                <w:szCs w:val="24"/>
              </w:rPr>
              <w:t xml:space="preserve"> </w:t>
            </w:r>
            <w:r>
              <w:rPr>
                <w:rFonts w:hint="eastAsia" w:ascii="Times New Roman" w:hAnsi="Times New Roman" w:cs="Times New Roman"/>
                <w:spacing w:val="0"/>
                <w:sz w:val="24"/>
                <w:szCs w:val="24"/>
                <w:lang w:val="en-US" w:eastAsia="zh-CN"/>
              </w:rPr>
              <w:t>0.576</w:t>
            </w:r>
            <w:r>
              <w:rPr>
                <w:rFonts w:hint="default" w:ascii="Times New Roman" w:hAnsi="Times New Roman" w:eastAsia="宋体" w:cs="Times New Roman"/>
                <w:bCs/>
                <w:color w:val="auto"/>
                <w:spacing w:val="0"/>
                <w:kern w:val="0"/>
                <w:sz w:val="24"/>
                <w:lang w:val="en-US" w:eastAsia="zh-CN"/>
              </w:rPr>
              <w:t>m</w:t>
            </w:r>
            <w:r>
              <w:rPr>
                <w:rFonts w:hint="default" w:ascii="Times New Roman" w:hAnsi="Times New Roman" w:eastAsia="宋体" w:cs="Times New Roman"/>
                <w:bCs/>
                <w:color w:val="auto"/>
                <w:spacing w:val="0"/>
                <w:kern w:val="0"/>
                <w:sz w:val="24"/>
                <w:vertAlign w:val="superscript"/>
                <w:lang w:val="en-US" w:eastAsia="zh-CN"/>
              </w:rPr>
              <w:t>3</w:t>
            </w:r>
            <w:r>
              <w:rPr>
                <w:rFonts w:hint="default" w:ascii="Times New Roman" w:hAnsi="Times New Roman" w:eastAsia="宋体" w:cs="Times New Roman"/>
                <w:bCs/>
                <w:color w:val="auto"/>
                <w:spacing w:val="0"/>
                <w:kern w:val="0"/>
                <w:sz w:val="24"/>
                <w:lang w:val="en-US" w:eastAsia="zh-CN"/>
              </w:rPr>
              <w:t>/</w:t>
            </w:r>
            <w:r>
              <w:rPr>
                <w:rFonts w:hint="eastAsia" w:ascii="Times New Roman" w:hAnsi="Times New Roman" w:eastAsia="宋体" w:cs="Times New Roman"/>
                <w:bCs/>
                <w:color w:val="auto"/>
                <w:spacing w:val="0"/>
                <w:kern w:val="0"/>
                <w:sz w:val="24"/>
                <w:lang w:val="en-US" w:eastAsia="zh-CN"/>
              </w:rPr>
              <w:t>d（190.08</w:t>
            </w:r>
            <w:r>
              <w:rPr>
                <w:rFonts w:hint="default" w:ascii="Times New Roman" w:hAnsi="Times New Roman" w:eastAsia="宋体" w:cs="Times New Roman"/>
                <w:bCs/>
                <w:color w:val="auto"/>
                <w:spacing w:val="0"/>
                <w:kern w:val="0"/>
                <w:sz w:val="24"/>
                <w:lang w:val="en-US" w:eastAsia="zh-CN"/>
              </w:rPr>
              <w:t>m</w:t>
            </w:r>
            <w:r>
              <w:rPr>
                <w:rFonts w:hint="default" w:ascii="Times New Roman" w:hAnsi="Times New Roman" w:eastAsia="宋体" w:cs="Times New Roman"/>
                <w:bCs/>
                <w:color w:val="auto"/>
                <w:spacing w:val="0"/>
                <w:kern w:val="0"/>
                <w:sz w:val="24"/>
                <w:vertAlign w:val="superscript"/>
                <w:lang w:val="en-US" w:eastAsia="zh-CN"/>
              </w:rPr>
              <w:t>3</w:t>
            </w:r>
            <w:r>
              <w:rPr>
                <w:rFonts w:hint="default" w:ascii="Times New Roman" w:hAnsi="Times New Roman" w:eastAsia="宋体" w:cs="Times New Roman"/>
                <w:bCs/>
                <w:color w:val="auto"/>
                <w:spacing w:val="0"/>
                <w:kern w:val="0"/>
                <w:sz w:val="24"/>
                <w:lang w:val="en-US" w:eastAsia="zh-CN"/>
              </w:rPr>
              <w:t>/a</w:t>
            </w:r>
            <w:r>
              <w:rPr>
                <w:rFonts w:hint="eastAsia" w:ascii="Times New Roman" w:hAnsi="Times New Roman" w:eastAsia="宋体" w:cs="Times New Roman"/>
                <w:bCs/>
                <w:color w:val="auto"/>
                <w:spacing w:val="0"/>
                <w:kern w:val="0"/>
                <w:sz w:val="24"/>
                <w:lang w:val="en-US" w:eastAsia="zh-CN"/>
              </w:rPr>
              <w:t>），</w:t>
            </w:r>
            <w:r>
              <w:rPr>
                <w:rFonts w:hint="eastAsia" w:ascii="Times New Roman" w:hAnsi="Times New Roman" w:eastAsia="宋体" w:cs="Times New Roman"/>
                <w:spacing w:val="0"/>
                <w:sz w:val="24"/>
                <w:szCs w:val="24"/>
                <w:lang w:val="en-US" w:eastAsia="zh-CN"/>
              </w:rPr>
              <w:t>选矿试验室</w:t>
            </w:r>
            <w:r>
              <w:rPr>
                <w:rFonts w:hint="eastAsia" w:eastAsia="宋体"/>
                <w:spacing w:val="0"/>
                <w:sz w:val="24"/>
                <w:szCs w:val="24"/>
                <w:lang w:val="en-US" w:eastAsia="zh-CN"/>
              </w:rPr>
              <w:t>生活污水</w:t>
            </w:r>
            <w:r>
              <w:rPr>
                <w:spacing w:val="0"/>
                <w:sz w:val="24"/>
                <w:szCs w:val="24"/>
              </w:rPr>
              <w:t>量</w:t>
            </w:r>
            <w:r>
              <w:rPr>
                <w:rFonts w:hint="default" w:ascii="Times New Roman" w:hAnsi="Times New Roman" w:cs="Times New Roman"/>
                <w:spacing w:val="0"/>
                <w:sz w:val="24"/>
                <w:szCs w:val="24"/>
              </w:rPr>
              <w:t>为</w:t>
            </w:r>
            <w:r>
              <w:rPr>
                <w:rFonts w:hint="eastAsia" w:ascii="Times New Roman" w:hAnsi="Times New Roman" w:cs="Times New Roman"/>
                <w:spacing w:val="0"/>
                <w:sz w:val="24"/>
                <w:szCs w:val="24"/>
                <w:lang w:val="en-US" w:eastAsia="zh-CN"/>
              </w:rPr>
              <w:t>1.656</w:t>
            </w:r>
            <w:r>
              <w:rPr>
                <w:rFonts w:hint="default" w:ascii="Times New Roman" w:hAnsi="Times New Roman" w:eastAsia="宋体" w:cs="Times New Roman"/>
                <w:bCs/>
                <w:color w:val="auto"/>
                <w:spacing w:val="0"/>
                <w:kern w:val="0"/>
                <w:sz w:val="24"/>
                <w:lang w:val="en-US" w:eastAsia="zh-CN"/>
              </w:rPr>
              <w:t>m</w:t>
            </w:r>
            <w:r>
              <w:rPr>
                <w:rFonts w:hint="default" w:ascii="Times New Roman" w:hAnsi="Times New Roman" w:eastAsia="宋体" w:cs="Times New Roman"/>
                <w:bCs/>
                <w:color w:val="auto"/>
                <w:spacing w:val="0"/>
                <w:kern w:val="0"/>
                <w:sz w:val="24"/>
                <w:vertAlign w:val="superscript"/>
                <w:lang w:val="en-US" w:eastAsia="zh-CN"/>
              </w:rPr>
              <w:t>3</w:t>
            </w:r>
            <w:r>
              <w:rPr>
                <w:rFonts w:hint="default" w:ascii="Times New Roman" w:hAnsi="Times New Roman" w:eastAsia="宋体" w:cs="Times New Roman"/>
                <w:bCs/>
                <w:color w:val="auto"/>
                <w:spacing w:val="0"/>
                <w:kern w:val="0"/>
                <w:sz w:val="24"/>
                <w:lang w:val="en-US" w:eastAsia="zh-CN"/>
              </w:rPr>
              <w:t>/</w:t>
            </w:r>
            <w:r>
              <w:rPr>
                <w:rFonts w:hint="eastAsia" w:ascii="Times New Roman" w:hAnsi="Times New Roman" w:eastAsia="宋体" w:cs="Times New Roman"/>
                <w:bCs/>
                <w:color w:val="auto"/>
                <w:spacing w:val="0"/>
                <w:kern w:val="0"/>
                <w:sz w:val="24"/>
                <w:lang w:val="en-US" w:eastAsia="zh-CN"/>
              </w:rPr>
              <w:t>d（546.48</w:t>
            </w:r>
            <w:r>
              <w:rPr>
                <w:rFonts w:hint="default" w:ascii="Times New Roman" w:hAnsi="Times New Roman" w:eastAsia="宋体" w:cs="Times New Roman"/>
                <w:bCs/>
                <w:color w:val="auto"/>
                <w:spacing w:val="0"/>
                <w:kern w:val="0"/>
                <w:sz w:val="24"/>
                <w:lang w:val="en-US" w:eastAsia="zh-CN"/>
              </w:rPr>
              <w:t>m</w:t>
            </w:r>
            <w:r>
              <w:rPr>
                <w:rFonts w:hint="default" w:ascii="Times New Roman" w:hAnsi="Times New Roman" w:eastAsia="宋体" w:cs="Times New Roman"/>
                <w:bCs/>
                <w:color w:val="auto"/>
                <w:spacing w:val="0"/>
                <w:kern w:val="0"/>
                <w:sz w:val="24"/>
                <w:vertAlign w:val="superscript"/>
                <w:lang w:val="en-US" w:eastAsia="zh-CN"/>
              </w:rPr>
              <w:t>3</w:t>
            </w:r>
            <w:r>
              <w:rPr>
                <w:rFonts w:hint="default" w:ascii="Times New Roman" w:hAnsi="Times New Roman" w:eastAsia="宋体" w:cs="Times New Roman"/>
                <w:bCs/>
                <w:color w:val="auto"/>
                <w:spacing w:val="0"/>
                <w:kern w:val="0"/>
                <w:sz w:val="24"/>
                <w:lang w:val="en-US" w:eastAsia="zh-CN"/>
              </w:rPr>
              <w:t>/a</w:t>
            </w:r>
            <w:r>
              <w:rPr>
                <w:rFonts w:hint="eastAsia" w:ascii="Times New Roman" w:hAnsi="Times New Roman" w:eastAsia="宋体" w:cs="Times New Roman"/>
                <w:bCs/>
                <w:color w:val="auto"/>
                <w:spacing w:val="0"/>
                <w:kern w:val="0"/>
                <w:sz w:val="24"/>
                <w:lang w:val="en-US" w:eastAsia="zh-CN"/>
              </w:rPr>
              <w:t>）</w:t>
            </w:r>
            <w:r>
              <w:rPr>
                <w:spacing w:val="-2"/>
                <w:sz w:val="24"/>
                <w:szCs w:val="24"/>
              </w:rPr>
              <w:t>。</w:t>
            </w:r>
          </w:p>
          <w:p w14:paraId="698C0E24">
            <w:pPr>
              <w:pStyle w:val="113"/>
              <w:spacing w:before="21" w:line="336" w:lineRule="auto"/>
              <w:ind w:right="188" w:firstLine="476" w:firstLineChars="200"/>
              <w:rPr>
                <w:sz w:val="24"/>
                <w:szCs w:val="24"/>
              </w:rPr>
            </w:pPr>
            <w:r>
              <w:rPr>
                <w:spacing w:val="-1"/>
                <w:sz w:val="24"/>
                <w:szCs w:val="24"/>
              </w:rPr>
              <w:t>项目水平衡详见下表。</w:t>
            </w:r>
          </w:p>
          <w:p w14:paraId="18AC9FF4">
            <w:pPr>
              <w:pStyle w:val="113"/>
              <w:spacing w:before="53" w:line="280" w:lineRule="exact"/>
              <w:ind w:left="2397"/>
              <w:rPr>
                <w:b/>
                <w:bCs/>
                <w:spacing w:val="-2"/>
                <w:position w:val="1"/>
                <w:sz w:val="24"/>
                <w:szCs w:val="24"/>
              </w:rPr>
            </w:pPr>
            <w:r>
              <w:rPr>
                <w:b/>
                <w:bCs/>
                <w:spacing w:val="-1"/>
                <w:position w:val="1"/>
                <w:sz w:val="24"/>
                <w:szCs w:val="24"/>
              </w:rPr>
              <w:t>表</w:t>
            </w:r>
            <w:r>
              <w:rPr>
                <w:spacing w:val="-44"/>
                <w:position w:val="1"/>
                <w:sz w:val="24"/>
                <w:szCs w:val="24"/>
              </w:rPr>
              <w:t xml:space="preserve"> </w:t>
            </w:r>
            <w:r>
              <w:rPr>
                <w:rFonts w:ascii="Times New Roman" w:hAnsi="Times New Roman" w:eastAsia="Times New Roman" w:cs="Times New Roman"/>
                <w:b/>
                <w:bCs/>
                <w:spacing w:val="-1"/>
                <w:position w:val="1"/>
                <w:sz w:val="24"/>
                <w:szCs w:val="24"/>
              </w:rPr>
              <w:t>2-</w:t>
            </w:r>
            <w:r>
              <w:rPr>
                <w:rFonts w:hint="eastAsia" w:ascii="Times New Roman" w:hAnsi="Times New Roman" w:eastAsia="宋体" w:cs="Times New Roman"/>
                <w:b/>
                <w:bCs/>
                <w:spacing w:val="-1"/>
                <w:position w:val="1"/>
                <w:sz w:val="24"/>
                <w:szCs w:val="24"/>
                <w:lang w:val="en-US" w:eastAsia="zh-CN"/>
              </w:rPr>
              <w:t>8</w:t>
            </w:r>
            <w:r>
              <w:rPr>
                <w:rFonts w:ascii="Times New Roman" w:hAnsi="Times New Roman" w:eastAsia="Times New Roman" w:cs="Times New Roman"/>
                <w:b/>
                <w:bCs/>
                <w:spacing w:val="-1"/>
                <w:position w:val="1"/>
                <w:sz w:val="24"/>
                <w:szCs w:val="24"/>
              </w:rPr>
              <w:t xml:space="preserve">  </w:t>
            </w:r>
            <w:r>
              <w:rPr>
                <w:b/>
                <w:bCs/>
                <w:spacing w:val="-1"/>
                <w:position w:val="1"/>
                <w:sz w:val="24"/>
                <w:szCs w:val="24"/>
              </w:rPr>
              <w:t>项目水平衡一览表</w:t>
            </w:r>
            <w:r>
              <w:rPr>
                <w:spacing w:val="-1"/>
                <w:position w:val="1"/>
                <w:sz w:val="24"/>
                <w:szCs w:val="24"/>
              </w:rPr>
              <w:t xml:space="preserve">  </w:t>
            </w:r>
            <w:r>
              <w:rPr>
                <w:b/>
                <w:bCs/>
                <w:spacing w:val="-1"/>
                <w:position w:val="1"/>
                <w:sz w:val="24"/>
                <w:szCs w:val="24"/>
              </w:rPr>
              <w:t>（单位：</w:t>
            </w:r>
            <w:r>
              <w:rPr>
                <w:rFonts w:hint="eastAsia" w:ascii="Times New Roman" w:hAnsi="Times New Roman" w:eastAsia="Times New Roman" w:cs="Times New Roman"/>
                <w:b/>
                <w:bCs/>
                <w:spacing w:val="-1"/>
                <w:position w:val="1"/>
                <w:sz w:val="24"/>
                <w:szCs w:val="24"/>
              </w:rPr>
              <w:t>m</w:t>
            </w:r>
            <w:r>
              <w:rPr>
                <w:rFonts w:hint="eastAsia" w:ascii="Times New Roman" w:hAnsi="Times New Roman" w:eastAsia="Times New Roman" w:cs="Times New Roman"/>
                <w:b/>
                <w:bCs/>
                <w:spacing w:val="-1"/>
                <w:position w:val="1"/>
                <w:sz w:val="24"/>
                <w:szCs w:val="24"/>
                <w:vertAlign w:val="superscript"/>
              </w:rPr>
              <w:t>3</w:t>
            </w:r>
            <w:r>
              <w:rPr>
                <w:rFonts w:hint="eastAsia" w:ascii="Times New Roman" w:hAnsi="Times New Roman" w:eastAsia="Times New Roman" w:cs="Times New Roman"/>
                <w:b/>
                <w:bCs/>
                <w:spacing w:val="-1"/>
                <w:position w:val="1"/>
                <w:sz w:val="24"/>
                <w:szCs w:val="24"/>
              </w:rPr>
              <w:t>/a</w:t>
            </w:r>
            <w:r>
              <w:rPr>
                <w:b/>
                <w:bCs/>
                <w:spacing w:val="-2"/>
                <w:position w:val="1"/>
                <w:sz w:val="24"/>
                <w:szCs w:val="24"/>
              </w:rPr>
              <w:t>）</w:t>
            </w:r>
          </w:p>
          <w:tbl>
            <w:tblPr>
              <w:tblStyle w:val="114"/>
              <w:tblpPr w:leftFromText="180" w:rightFromText="180" w:vertAnchor="text" w:horzAnchor="page" w:tblpX="65" w:tblpY="252"/>
              <w:tblOverlap w:val="never"/>
              <w:tblW w:w="4994" w:type="pct"/>
              <w:tblInd w:w="0"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autofit"/>
              <w:tblCellMar>
                <w:top w:w="0" w:type="dxa"/>
                <w:left w:w="0" w:type="dxa"/>
                <w:bottom w:w="0" w:type="dxa"/>
                <w:right w:w="0" w:type="dxa"/>
              </w:tblCellMar>
            </w:tblPr>
            <w:tblGrid>
              <w:gridCol w:w="479"/>
              <w:gridCol w:w="1349"/>
              <w:gridCol w:w="1235"/>
              <w:gridCol w:w="843"/>
              <w:gridCol w:w="872"/>
              <w:gridCol w:w="810"/>
              <w:gridCol w:w="790"/>
              <w:gridCol w:w="942"/>
              <w:gridCol w:w="951"/>
              <w:gridCol w:w="885"/>
            </w:tblGrid>
            <w:tr w14:paraId="267C8798">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262" w:type="pct"/>
                  <w:vMerge w:val="restart"/>
                  <w:tcBorders>
                    <w:tl2br w:val="nil"/>
                    <w:tr2bl w:val="nil"/>
                  </w:tcBorders>
                  <w:textDirection w:val="tbRlV"/>
                  <w:vAlign w:val="center"/>
                </w:tcPr>
                <w:p w14:paraId="6EA8129B">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position w:val="0"/>
                      <w:sz w:val="21"/>
                      <w:szCs w:val="21"/>
                    </w:rPr>
                  </w:pPr>
                  <w:r>
                    <w:rPr>
                      <w:b w:val="0"/>
                      <w:bCs w:val="0"/>
                      <w:spacing w:val="0"/>
                      <w:position w:val="0"/>
                      <w:sz w:val="21"/>
                      <w:szCs w:val="21"/>
                    </w:rPr>
                    <w:t>序 号</w:t>
                  </w:r>
                </w:p>
              </w:tc>
              <w:tc>
                <w:tcPr>
                  <w:tcW w:w="737" w:type="pct"/>
                  <w:tcBorders>
                    <w:tl2br w:val="nil"/>
                    <w:tr2bl w:val="nil"/>
                  </w:tcBorders>
                  <w:vAlign w:val="center"/>
                </w:tcPr>
                <w:p w14:paraId="6F32BADA">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position w:val="0"/>
                      <w:sz w:val="21"/>
                      <w:szCs w:val="21"/>
                    </w:rPr>
                  </w:pPr>
                  <w:r>
                    <w:rPr>
                      <w:b w:val="0"/>
                      <w:bCs w:val="0"/>
                      <w:spacing w:val="0"/>
                      <w:position w:val="0"/>
                      <w:sz w:val="21"/>
                      <w:szCs w:val="21"/>
                    </w:rPr>
                    <w:t>节点</w:t>
                  </w:r>
                </w:p>
              </w:tc>
              <w:tc>
                <w:tcPr>
                  <w:tcW w:w="1610" w:type="pct"/>
                  <w:gridSpan w:val="3"/>
                  <w:tcBorders>
                    <w:tl2br w:val="nil"/>
                    <w:tr2bl w:val="nil"/>
                  </w:tcBorders>
                  <w:vAlign w:val="center"/>
                </w:tcPr>
                <w:p w14:paraId="2D62CBEF">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b w:val="0"/>
                      <w:bCs w:val="0"/>
                      <w:spacing w:val="0"/>
                      <w:position w:val="0"/>
                      <w:sz w:val="21"/>
                      <w:szCs w:val="21"/>
                    </w:rPr>
                  </w:pPr>
                  <w:r>
                    <w:rPr>
                      <w:b w:val="0"/>
                      <w:bCs w:val="0"/>
                      <w:spacing w:val="0"/>
                      <w:position w:val="0"/>
                      <w:sz w:val="21"/>
                      <w:szCs w:val="21"/>
                    </w:rPr>
                    <w:t>投入</w:t>
                  </w:r>
                  <w:r>
                    <w:rPr>
                      <w:rFonts w:hint="eastAsia" w:ascii="Times New Roman" w:hAnsi="Times New Roman" w:eastAsia="Times New Roman" w:cs="Times New Roman"/>
                      <w:b w:val="0"/>
                      <w:bCs w:val="0"/>
                      <w:spacing w:val="0"/>
                      <w:position w:val="0"/>
                      <w:sz w:val="21"/>
                      <w:szCs w:val="21"/>
                    </w:rPr>
                    <w:t>m</w:t>
                  </w:r>
                  <w:r>
                    <w:rPr>
                      <w:rFonts w:hint="eastAsia" w:ascii="Times New Roman" w:hAnsi="Times New Roman" w:eastAsia="Times New Roman" w:cs="Times New Roman"/>
                      <w:b w:val="0"/>
                      <w:bCs w:val="0"/>
                      <w:spacing w:val="0"/>
                      <w:position w:val="0"/>
                      <w:sz w:val="21"/>
                      <w:szCs w:val="21"/>
                      <w:vertAlign w:val="superscript"/>
                    </w:rPr>
                    <w:t>3</w:t>
                  </w:r>
                  <w:r>
                    <w:rPr>
                      <w:rFonts w:hint="eastAsia" w:ascii="Times New Roman" w:hAnsi="Times New Roman" w:eastAsia="Times New Roman" w:cs="Times New Roman"/>
                      <w:b w:val="0"/>
                      <w:bCs w:val="0"/>
                      <w:spacing w:val="0"/>
                      <w:position w:val="0"/>
                      <w:sz w:val="21"/>
                      <w:szCs w:val="21"/>
                    </w:rPr>
                    <w:t>/a</w:t>
                  </w:r>
                </w:p>
              </w:tc>
              <w:tc>
                <w:tcPr>
                  <w:tcW w:w="2389" w:type="pct"/>
                  <w:gridSpan w:val="5"/>
                  <w:tcBorders>
                    <w:tl2br w:val="nil"/>
                    <w:tr2bl w:val="nil"/>
                  </w:tcBorders>
                  <w:vAlign w:val="center"/>
                </w:tcPr>
                <w:p w14:paraId="629856FD">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b w:val="0"/>
                      <w:bCs w:val="0"/>
                      <w:spacing w:val="0"/>
                      <w:position w:val="0"/>
                      <w:sz w:val="21"/>
                      <w:szCs w:val="21"/>
                    </w:rPr>
                  </w:pPr>
                  <w:r>
                    <w:rPr>
                      <w:b w:val="0"/>
                      <w:bCs w:val="0"/>
                      <w:spacing w:val="0"/>
                      <w:position w:val="0"/>
                      <w:sz w:val="21"/>
                      <w:szCs w:val="21"/>
                    </w:rPr>
                    <w:t xml:space="preserve">产出 </w:t>
                  </w:r>
                  <w:r>
                    <w:rPr>
                      <w:rFonts w:hint="eastAsia" w:ascii="Times New Roman" w:hAnsi="Times New Roman" w:eastAsia="Times New Roman" w:cs="Times New Roman"/>
                      <w:b w:val="0"/>
                      <w:bCs w:val="0"/>
                      <w:spacing w:val="0"/>
                      <w:position w:val="0"/>
                      <w:sz w:val="21"/>
                      <w:szCs w:val="21"/>
                    </w:rPr>
                    <w:t>m</w:t>
                  </w:r>
                  <w:r>
                    <w:rPr>
                      <w:rFonts w:hint="eastAsia" w:ascii="Times New Roman" w:hAnsi="Times New Roman" w:eastAsia="Times New Roman" w:cs="Times New Roman"/>
                      <w:b w:val="0"/>
                      <w:bCs w:val="0"/>
                      <w:spacing w:val="0"/>
                      <w:position w:val="0"/>
                      <w:sz w:val="21"/>
                      <w:szCs w:val="21"/>
                      <w:vertAlign w:val="superscript"/>
                    </w:rPr>
                    <w:t>3</w:t>
                  </w:r>
                  <w:r>
                    <w:rPr>
                      <w:rFonts w:hint="eastAsia" w:ascii="Times New Roman" w:hAnsi="Times New Roman" w:eastAsia="Times New Roman" w:cs="Times New Roman"/>
                      <w:b w:val="0"/>
                      <w:bCs w:val="0"/>
                      <w:spacing w:val="0"/>
                      <w:position w:val="0"/>
                      <w:sz w:val="21"/>
                      <w:szCs w:val="21"/>
                    </w:rPr>
                    <w:t>/a</w:t>
                  </w:r>
                </w:p>
              </w:tc>
            </w:tr>
            <w:tr w14:paraId="76F9BDF6">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262" w:type="pct"/>
                  <w:vMerge w:val="continue"/>
                  <w:tcBorders>
                    <w:tl2br w:val="nil"/>
                    <w:tr2bl w:val="nil"/>
                  </w:tcBorders>
                  <w:textDirection w:val="tbRlV"/>
                  <w:vAlign w:val="center"/>
                </w:tcPr>
                <w:p w14:paraId="3A6B533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b w:val="0"/>
                      <w:bCs w:val="0"/>
                      <w:spacing w:val="0"/>
                      <w:position w:val="0"/>
                      <w:sz w:val="21"/>
                      <w:szCs w:val="21"/>
                    </w:rPr>
                  </w:pPr>
                </w:p>
              </w:tc>
              <w:tc>
                <w:tcPr>
                  <w:tcW w:w="737" w:type="pct"/>
                  <w:tcBorders>
                    <w:tl2br w:val="nil"/>
                    <w:tr2bl w:val="nil"/>
                  </w:tcBorders>
                  <w:vAlign w:val="center"/>
                </w:tcPr>
                <w:p w14:paraId="38B65BB5">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position w:val="0"/>
                      <w:sz w:val="21"/>
                      <w:szCs w:val="21"/>
                    </w:rPr>
                  </w:pPr>
                  <w:r>
                    <w:rPr>
                      <w:b w:val="0"/>
                      <w:bCs w:val="0"/>
                      <w:spacing w:val="0"/>
                      <w:position w:val="0"/>
                      <w:sz w:val="21"/>
                      <w:szCs w:val="21"/>
                    </w:rPr>
                    <w:t>类别</w:t>
                  </w:r>
                </w:p>
              </w:tc>
              <w:tc>
                <w:tcPr>
                  <w:tcW w:w="674" w:type="pct"/>
                  <w:tcBorders>
                    <w:tl2br w:val="nil"/>
                    <w:tr2bl w:val="nil"/>
                  </w:tcBorders>
                  <w:vAlign w:val="center"/>
                </w:tcPr>
                <w:p w14:paraId="55BF3987">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position w:val="0"/>
                      <w:sz w:val="21"/>
                      <w:szCs w:val="21"/>
                    </w:rPr>
                  </w:pPr>
                  <w:r>
                    <w:rPr>
                      <w:b w:val="0"/>
                      <w:bCs w:val="0"/>
                      <w:spacing w:val="0"/>
                      <w:position w:val="0"/>
                      <w:sz w:val="21"/>
                      <w:szCs w:val="21"/>
                    </w:rPr>
                    <w:t>新鲜水</w:t>
                  </w:r>
                </w:p>
              </w:tc>
              <w:tc>
                <w:tcPr>
                  <w:tcW w:w="460" w:type="pct"/>
                  <w:tcBorders>
                    <w:tl2br w:val="nil"/>
                    <w:tr2bl w:val="nil"/>
                  </w:tcBorders>
                  <w:vAlign w:val="center"/>
                </w:tcPr>
                <w:p w14:paraId="608FC3C7">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position w:val="0"/>
                      <w:sz w:val="21"/>
                      <w:szCs w:val="21"/>
                    </w:rPr>
                  </w:pPr>
                  <w:r>
                    <w:rPr>
                      <w:b w:val="0"/>
                      <w:bCs w:val="0"/>
                      <w:spacing w:val="0"/>
                      <w:position w:val="0"/>
                      <w:sz w:val="21"/>
                      <w:szCs w:val="21"/>
                    </w:rPr>
                    <w:t>纯水</w:t>
                  </w:r>
                </w:p>
              </w:tc>
              <w:tc>
                <w:tcPr>
                  <w:tcW w:w="476" w:type="pct"/>
                  <w:tcBorders>
                    <w:tl2br w:val="nil"/>
                    <w:tr2bl w:val="nil"/>
                  </w:tcBorders>
                  <w:vAlign w:val="center"/>
                </w:tcPr>
                <w:p w14:paraId="4205446A">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position w:val="0"/>
                      <w:sz w:val="21"/>
                      <w:szCs w:val="21"/>
                    </w:rPr>
                  </w:pPr>
                  <w:r>
                    <w:rPr>
                      <w:b w:val="0"/>
                      <w:bCs w:val="0"/>
                      <w:spacing w:val="0"/>
                      <w:position w:val="0"/>
                      <w:sz w:val="21"/>
                      <w:szCs w:val="21"/>
                    </w:rPr>
                    <w:t>循环水</w:t>
                  </w:r>
                </w:p>
              </w:tc>
              <w:tc>
                <w:tcPr>
                  <w:tcW w:w="442" w:type="pct"/>
                  <w:tcBorders>
                    <w:tl2br w:val="nil"/>
                    <w:tr2bl w:val="nil"/>
                  </w:tcBorders>
                  <w:vAlign w:val="center"/>
                </w:tcPr>
                <w:p w14:paraId="6914634A">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position w:val="0"/>
                      <w:sz w:val="21"/>
                      <w:szCs w:val="21"/>
                    </w:rPr>
                  </w:pPr>
                  <w:r>
                    <w:rPr>
                      <w:b w:val="0"/>
                      <w:bCs w:val="0"/>
                      <w:spacing w:val="0"/>
                      <w:position w:val="0"/>
                      <w:sz w:val="21"/>
                      <w:szCs w:val="21"/>
                    </w:rPr>
                    <w:t>损耗</w:t>
                  </w:r>
                </w:p>
              </w:tc>
              <w:tc>
                <w:tcPr>
                  <w:tcW w:w="431" w:type="pct"/>
                  <w:tcBorders>
                    <w:tl2br w:val="nil"/>
                    <w:tr2bl w:val="nil"/>
                  </w:tcBorders>
                  <w:vAlign w:val="center"/>
                </w:tcPr>
                <w:p w14:paraId="75708D33">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position w:val="0"/>
                      <w:sz w:val="21"/>
                      <w:szCs w:val="21"/>
                    </w:rPr>
                  </w:pPr>
                  <w:r>
                    <w:rPr>
                      <w:b w:val="0"/>
                      <w:bCs w:val="0"/>
                      <w:spacing w:val="0"/>
                      <w:position w:val="0"/>
                      <w:sz w:val="21"/>
                      <w:szCs w:val="21"/>
                    </w:rPr>
                    <w:t>纯水</w:t>
                  </w:r>
                </w:p>
              </w:tc>
              <w:tc>
                <w:tcPr>
                  <w:tcW w:w="514" w:type="pct"/>
                  <w:tcBorders>
                    <w:tl2br w:val="nil"/>
                    <w:tr2bl w:val="nil"/>
                  </w:tcBorders>
                  <w:vAlign w:val="center"/>
                </w:tcPr>
                <w:p w14:paraId="10C8E026">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position w:val="0"/>
                      <w:sz w:val="21"/>
                      <w:szCs w:val="21"/>
                    </w:rPr>
                  </w:pPr>
                  <w:r>
                    <w:rPr>
                      <w:b w:val="0"/>
                      <w:bCs w:val="0"/>
                      <w:spacing w:val="0"/>
                      <w:position w:val="0"/>
                      <w:sz w:val="21"/>
                      <w:szCs w:val="21"/>
                    </w:rPr>
                    <w:t>循环水</w:t>
                  </w:r>
                </w:p>
              </w:tc>
              <w:tc>
                <w:tcPr>
                  <w:tcW w:w="519" w:type="pct"/>
                  <w:tcBorders>
                    <w:tl2br w:val="nil"/>
                    <w:tr2bl w:val="nil"/>
                  </w:tcBorders>
                  <w:vAlign w:val="center"/>
                </w:tcPr>
                <w:p w14:paraId="7563FD76">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position w:val="0"/>
                      <w:sz w:val="21"/>
                      <w:szCs w:val="21"/>
                    </w:rPr>
                  </w:pPr>
                  <w:r>
                    <w:rPr>
                      <w:b w:val="0"/>
                      <w:bCs w:val="0"/>
                      <w:spacing w:val="0"/>
                      <w:position w:val="0"/>
                      <w:sz w:val="21"/>
                      <w:szCs w:val="21"/>
                    </w:rPr>
                    <w:t>废水</w:t>
                  </w:r>
                </w:p>
              </w:tc>
              <w:tc>
                <w:tcPr>
                  <w:tcW w:w="482" w:type="pct"/>
                  <w:tcBorders>
                    <w:tl2br w:val="nil"/>
                    <w:tr2bl w:val="nil"/>
                  </w:tcBorders>
                  <w:vAlign w:val="center"/>
                </w:tcPr>
                <w:p w14:paraId="4AB7B78C">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position w:val="0"/>
                      <w:sz w:val="21"/>
                      <w:szCs w:val="21"/>
                    </w:rPr>
                  </w:pPr>
                  <w:r>
                    <w:rPr>
                      <w:b w:val="0"/>
                      <w:bCs w:val="0"/>
                      <w:spacing w:val="0"/>
                      <w:position w:val="0"/>
                      <w:sz w:val="21"/>
                      <w:szCs w:val="21"/>
                    </w:rPr>
                    <w:t>作为危废</w:t>
                  </w:r>
                </w:p>
              </w:tc>
            </w:tr>
            <w:tr w14:paraId="22A160DB">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262" w:type="pct"/>
                  <w:tcBorders>
                    <w:tl2br w:val="nil"/>
                    <w:tr2bl w:val="nil"/>
                  </w:tcBorders>
                  <w:vAlign w:val="center"/>
                </w:tcPr>
                <w:p w14:paraId="4566E6D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b w:val="0"/>
                      <w:bCs w:val="0"/>
                      <w:spacing w:val="0"/>
                      <w:position w:val="0"/>
                      <w:sz w:val="21"/>
                      <w:szCs w:val="21"/>
                    </w:rPr>
                  </w:pPr>
                  <w:r>
                    <w:rPr>
                      <w:rFonts w:ascii="Times New Roman" w:hAnsi="Times New Roman" w:eastAsia="Times New Roman" w:cs="Times New Roman"/>
                      <w:b w:val="0"/>
                      <w:bCs w:val="0"/>
                      <w:spacing w:val="0"/>
                      <w:position w:val="0"/>
                      <w:sz w:val="21"/>
                      <w:szCs w:val="21"/>
                    </w:rPr>
                    <w:t>1</w:t>
                  </w:r>
                </w:p>
              </w:tc>
              <w:tc>
                <w:tcPr>
                  <w:tcW w:w="737" w:type="pct"/>
                  <w:tcBorders>
                    <w:tl2br w:val="nil"/>
                    <w:tr2bl w:val="nil"/>
                  </w:tcBorders>
                  <w:vAlign w:val="center"/>
                </w:tcPr>
                <w:p w14:paraId="665AB537">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position w:val="0"/>
                      <w:sz w:val="21"/>
                      <w:szCs w:val="21"/>
                    </w:rPr>
                  </w:pPr>
                  <w:r>
                    <w:rPr>
                      <w:rFonts w:hint="eastAsia"/>
                      <w:b w:val="0"/>
                      <w:bCs w:val="0"/>
                      <w:spacing w:val="0"/>
                      <w:position w:val="0"/>
                      <w:sz w:val="21"/>
                      <w:szCs w:val="21"/>
                      <w:lang w:val="en-US" w:eastAsia="zh-CN"/>
                    </w:rPr>
                    <w:t>选矿试验室</w:t>
                  </w:r>
                  <w:r>
                    <w:rPr>
                      <w:b w:val="0"/>
                      <w:bCs w:val="0"/>
                      <w:spacing w:val="0"/>
                      <w:position w:val="0"/>
                      <w:sz w:val="21"/>
                      <w:szCs w:val="21"/>
                    </w:rPr>
                    <w:t>生活用水</w:t>
                  </w:r>
                </w:p>
              </w:tc>
              <w:tc>
                <w:tcPr>
                  <w:tcW w:w="674" w:type="pct"/>
                  <w:tcBorders>
                    <w:tl2br w:val="nil"/>
                    <w:tr2bl w:val="nil"/>
                  </w:tcBorders>
                  <w:vAlign w:val="center"/>
                </w:tcPr>
                <w:p w14:paraId="2C9E96A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 w:val="0"/>
                      <w:bCs w:val="0"/>
                      <w:spacing w:val="0"/>
                      <w:position w:val="0"/>
                      <w:sz w:val="21"/>
                      <w:szCs w:val="21"/>
                      <w:lang w:val="en-US" w:eastAsia="zh-CN"/>
                    </w:rPr>
                  </w:pPr>
                  <w:r>
                    <w:rPr>
                      <w:rFonts w:hint="eastAsia" w:ascii="Times New Roman" w:hAnsi="Times New Roman" w:eastAsia="宋体" w:cs="Times New Roman"/>
                      <w:b w:val="0"/>
                      <w:bCs w:val="0"/>
                      <w:spacing w:val="0"/>
                      <w:position w:val="0"/>
                      <w:sz w:val="21"/>
                      <w:szCs w:val="21"/>
                      <w:lang w:val="en-US" w:eastAsia="zh-CN"/>
                    </w:rPr>
                    <w:t>683.1</w:t>
                  </w:r>
                </w:p>
              </w:tc>
              <w:tc>
                <w:tcPr>
                  <w:tcW w:w="460" w:type="pct"/>
                  <w:tcBorders>
                    <w:tl2br w:val="nil"/>
                    <w:tr2bl w:val="nil"/>
                  </w:tcBorders>
                  <w:vAlign w:val="center"/>
                </w:tcPr>
                <w:p w14:paraId="3A2BDC3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b w:val="0"/>
                      <w:bCs w:val="0"/>
                      <w:spacing w:val="0"/>
                      <w:position w:val="0"/>
                      <w:sz w:val="21"/>
                      <w:szCs w:val="21"/>
                    </w:rPr>
                  </w:pPr>
                  <w:r>
                    <w:rPr>
                      <w:rFonts w:ascii="Times New Roman" w:hAnsi="Times New Roman" w:eastAsia="Times New Roman" w:cs="Times New Roman"/>
                      <w:b w:val="0"/>
                      <w:bCs w:val="0"/>
                      <w:spacing w:val="0"/>
                      <w:position w:val="0"/>
                      <w:sz w:val="21"/>
                      <w:szCs w:val="21"/>
                    </w:rPr>
                    <w:t>/</w:t>
                  </w:r>
                </w:p>
              </w:tc>
              <w:tc>
                <w:tcPr>
                  <w:tcW w:w="476" w:type="pct"/>
                  <w:tcBorders>
                    <w:tl2br w:val="nil"/>
                    <w:tr2bl w:val="nil"/>
                  </w:tcBorders>
                  <w:vAlign w:val="center"/>
                </w:tcPr>
                <w:p w14:paraId="2F6C7F5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b w:val="0"/>
                      <w:bCs w:val="0"/>
                      <w:spacing w:val="0"/>
                      <w:position w:val="0"/>
                      <w:sz w:val="21"/>
                      <w:szCs w:val="21"/>
                    </w:rPr>
                  </w:pPr>
                  <w:r>
                    <w:rPr>
                      <w:rFonts w:ascii="Times New Roman" w:hAnsi="Times New Roman" w:eastAsia="Times New Roman" w:cs="Times New Roman"/>
                      <w:b w:val="0"/>
                      <w:bCs w:val="0"/>
                      <w:spacing w:val="0"/>
                      <w:position w:val="0"/>
                      <w:sz w:val="21"/>
                      <w:szCs w:val="21"/>
                    </w:rPr>
                    <w:t>/</w:t>
                  </w:r>
                </w:p>
              </w:tc>
              <w:tc>
                <w:tcPr>
                  <w:tcW w:w="442" w:type="pct"/>
                  <w:tcBorders>
                    <w:tl2br w:val="nil"/>
                    <w:tr2bl w:val="nil"/>
                  </w:tcBorders>
                  <w:vAlign w:val="center"/>
                </w:tcPr>
                <w:p w14:paraId="411EAA1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 w:val="0"/>
                      <w:bCs w:val="0"/>
                      <w:spacing w:val="0"/>
                      <w:position w:val="0"/>
                      <w:sz w:val="21"/>
                      <w:szCs w:val="21"/>
                      <w:lang w:val="en-US" w:eastAsia="zh-CN"/>
                    </w:rPr>
                  </w:pPr>
                  <w:r>
                    <w:rPr>
                      <w:rFonts w:hint="eastAsia" w:ascii="Times New Roman" w:hAnsi="Times New Roman" w:eastAsia="宋体" w:cs="Times New Roman"/>
                      <w:b w:val="0"/>
                      <w:bCs w:val="0"/>
                      <w:spacing w:val="0"/>
                      <w:position w:val="0"/>
                      <w:sz w:val="21"/>
                      <w:szCs w:val="21"/>
                      <w:lang w:val="en-US" w:eastAsia="zh-CN"/>
                    </w:rPr>
                    <w:t>136.62</w:t>
                  </w:r>
                </w:p>
              </w:tc>
              <w:tc>
                <w:tcPr>
                  <w:tcW w:w="431" w:type="pct"/>
                  <w:tcBorders>
                    <w:tl2br w:val="nil"/>
                    <w:tr2bl w:val="nil"/>
                  </w:tcBorders>
                  <w:vAlign w:val="center"/>
                </w:tcPr>
                <w:p w14:paraId="671BAAF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b w:val="0"/>
                      <w:bCs w:val="0"/>
                      <w:spacing w:val="0"/>
                      <w:position w:val="0"/>
                      <w:sz w:val="21"/>
                      <w:szCs w:val="21"/>
                    </w:rPr>
                  </w:pPr>
                  <w:r>
                    <w:rPr>
                      <w:rFonts w:ascii="Times New Roman" w:hAnsi="Times New Roman" w:eastAsia="Times New Roman" w:cs="Times New Roman"/>
                      <w:b w:val="0"/>
                      <w:bCs w:val="0"/>
                      <w:spacing w:val="0"/>
                      <w:position w:val="0"/>
                      <w:sz w:val="21"/>
                      <w:szCs w:val="21"/>
                    </w:rPr>
                    <w:t>/</w:t>
                  </w:r>
                </w:p>
              </w:tc>
              <w:tc>
                <w:tcPr>
                  <w:tcW w:w="514" w:type="pct"/>
                  <w:tcBorders>
                    <w:tl2br w:val="nil"/>
                    <w:tr2bl w:val="nil"/>
                  </w:tcBorders>
                  <w:vAlign w:val="center"/>
                </w:tcPr>
                <w:p w14:paraId="0EB7C71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b w:val="0"/>
                      <w:bCs w:val="0"/>
                      <w:spacing w:val="0"/>
                      <w:position w:val="0"/>
                      <w:sz w:val="21"/>
                      <w:szCs w:val="21"/>
                    </w:rPr>
                  </w:pPr>
                  <w:r>
                    <w:rPr>
                      <w:rFonts w:ascii="Times New Roman" w:hAnsi="Times New Roman" w:eastAsia="Times New Roman" w:cs="Times New Roman"/>
                      <w:b w:val="0"/>
                      <w:bCs w:val="0"/>
                      <w:spacing w:val="0"/>
                      <w:position w:val="0"/>
                      <w:sz w:val="21"/>
                      <w:szCs w:val="21"/>
                    </w:rPr>
                    <w:t>/</w:t>
                  </w:r>
                </w:p>
              </w:tc>
              <w:tc>
                <w:tcPr>
                  <w:tcW w:w="519" w:type="pct"/>
                  <w:tcBorders>
                    <w:tl2br w:val="nil"/>
                    <w:tr2bl w:val="nil"/>
                  </w:tcBorders>
                  <w:vAlign w:val="center"/>
                </w:tcPr>
                <w:p w14:paraId="0412CB7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 w:val="0"/>
                      <w:bCs w:val="0"/>
                      <w:spacing w:val="0"/>
                      <w:position w:val="0"/>
                      <w:sz w:val="21"/>
                      <w:szCs w:val="21"/>
                      <w:lang w:val="en-US" w:eastAsia="zh-CN"/>
                    </w:rPr>
                  </w:pPr>
                  <w:r>
                    <w:rPr>
                      <w:rFonts w:hint="eastAsia" w:ascii="Times New Roman" w:hAnsi="Times New Roman" w:eastAsia="宋体" w:cs="Times New Roman"/>
                      <w:b w:val="0"/>
                      <w:bCs w:val="0"/>
                      <w:spacing w:val="0"/>
                      <w:position w:val="0"/>
                      <w:sz w:val="21"/>
                      <w:szCs w:val="21"/>
                      <w:lang w:val="en-US" w:eastAsia="zh-CN"/>
                    </w:rPr>
                    <w:t>546.48</w:t>
                  </w:r>
                </w:p>
              </w:tc>
              <w:tc>
                <w:tcPr>
                  <w:tcW w:w="482" w:type="pct"/>
                  <w:tcBorders>
                    <w:tl2br w:val="nil"/>
                    <w:tr2bl w:val="nil"/>
                  </w:tcBorders>
                  <w:vAlign w:val="center"/>
                </w:tcPr>
                <w:p w14:paraId="656E2D26">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b w:val="0"/>
                      <w:bCs w:val="0"/>
                      <w:spacing w:val="0"/>
                      <w:position w:val="0"/>
                      <w:sz w:val="21"/>
                      <w:szCs w:val="21"/>
                    </w:rPr>
                  </w:pPr>
                  <w:r>
                    <w:rPr>
                      <w:rFonts w:ascii="Times New Roman" w:hAnsi="Times New Roman" w:eastAsia="Times New Roman" w:cs="Times New Roman"/>
                      <w:b w:val="0"/>
                      <w:bCs w:val="0"/>
                      <w:spacing w:val="0"/>
                      <w:position w:val="0"/>
                      <w:sz w:val="21"/>
                      <w:szCs w:val="21"/>
                    </w:rPr>
                    <w:t>/</w:t>
                  </w:r>
                </w:p>
              </w:tc>
            </w:tr>
            <w:tr w14:paraId="2C23AC1C">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262" w:type="pct"/>
                  <w:tcBorders>
                    <w:tl2br w:val="nil"/>
                    <w:tr2bl w:val="nil"/>
                  </w:tcBorders>
                  <w:vAlign w:val="center"/>
                </w:tcPr>
                <w:p w14:paraId="61B8BA3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宋体" w:cs="Times New Roman"/>
                      <w:b w:val="0"/>
                      <w:bCs w:val="0"/>
                      <w:spacing w:val="0"/>
                      <w:position w:val="0"/>
                      <w:sz w:val="21"/>
                      <w:szCs w:val="21"/>
                      <w:lang w:val="en-US" w:eastAsia="zh-CN"/>
                    </w:rPr>
                  </w:pPr>
                  <w:r>
                    <w:rPr>
                      <w:rFonts w:hint="eastAsia" w:ascii="Times New Roman" w:hAnsi="Times New Roman" w:eastAsia="宋体" w:cs="Times New Roman"/>
                      <w:b w:val="0"/>
                      <w:bCs w:val="0"/>
                      <w:spacing w:val="0"/>
                      <w:position w:val="0"/>
                      <w:sz w:val="21"/>
                      <w:szCs w:val="21"/>
                      <w:lang w:val="en-US" w:eastAsia="zh-CN"/>
                    </w:rPr>
                    <w:t>2</w:t>
                  </w:r>
                </w:p>
              </w:tc>
              <w:tc>
                <w:tcPr>
                  <w:tcW w:w="737" w:type="pct"/>
                  <w:tcBorders>
                    <w:tl2br w:val="nil"/>
                    <w:tr2bl w:val="nil"/>
                  </w:tcBorders>
                  <w:vAlign w:val="center"/>
                </w:tcPr>
                <w:p w14:paraId="59D5040A">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position w:val="0"/>
                      <w:sz w:val="21"/>
                      <w:szCs w:val="21"/>
                    </w:rPr>
                  </w:pPr>
                  <w:r>
                    <w:rPr>
                      <w:rFonts w:hint="eastAsia"/>
                      <w:b w:val="0"/>
                      <w:bCs w:val="0"/>
                      <w:spacing w:val="0"/>
                      <w:position w:val="0"/>
                      <w:sz w:val="21"/>
                      <w:szCs w:val="21"/>
                      <w:lang w:val="en-US" w:eastAsia="zh-CN"/>
                    </w:rPr>
                    <w:t>安全试验室</w:t>
                  </w:r>
                  <w:r>
                    <w:rPr>
                      <w:b w:val="0"/>
                      <w:bCs w:val="0"/>
                      <w:spacing w:val="0"/>
                      <w:position w:val="0"/>
                      <w:sz w:val="21"/>
                      <w:szCs w:val="21"/>
                    </w:rPr>
                    <w:t>生活用水</w:t>
                  </w:r>
                </w:p>
              </w:tc>
              <w:tc>
                <w:tcPr>
                  <w:tcW w:w="674" w:type="pct"/>
                  <w:tcBorders>
                    <w:tl2br w:val="nil"/>
                    <w:tr2bl w:val="nil"/>
                  </w:tcBorders>
                  <w:vAlign w:val="center"/>
                </w:tcPr>
                <w:p w14:paraId="757F9FB1">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 w:val="0"/>
                      <w:bCs w:val="0"/>
                      <w:spacing w:val="0"/>
                      <w:position w:val="0"/>
                      <w:sz w:val="21"/>
                      <w:szCs w:val="21"/>
                      <w:lang w:val="en-US" w:eastAsia="zh-CN"/>
                    </w:rPr>
                  </w:pPr>
                  <w:r>
                    <w:rPr>
                      <w:rFonts w:hint="eastAsia" w:ascii="Times New Roman" w:hAnsi="Times New Roman" w:eastAsia="宋体" w:cs="Times New Roman"/>
                      <w:b w:val="0"/>
                      <w:bCs w:val="0"/>
                      <w:spacing w:val="0"/>
                      <w:position w:val="0"/>
                      <w:sz w:val="21"/>
                      <w:szCs w:val="21"/>
                      <w:lang w:val="en-US" w:eastAsia="zh-CN"/>
                    </w:rPr>
                    <w:t>237.6</w:t>
                  </w:r>
                </w:p>
              </w:tc>
              <w:tc>
                <w:tcPr>
                  <w:tcW w:w="460" w:type="pct"/>
                  <w:tcBorders>
                    <w:tl2br w:val="nil"/>
                    <w:tr2bl w:val="nil"/>
                  </w:tcBorders>
                  <w:shd w:val="clear" w:color="auto" w:fill="auto"/>
                  <w:vAlign w:val="center"/>
                </w:tcPr>
                <w:p w14:paraId="090E7D5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b w:val="0"/>
                      <w:bCs w:val="0"/>
                      <w:spacing w:val="0"/>
                      <w:kern w:val="2"/>
                      <w:position w:val="0"/>
                      <w:sz w:val="21"/>
                      <w:szCs w:val="21"/>
                      <w:lang w:val="en-US" w:eastAsia="zh-CN" w:bidi="ar-SA"/>
                    </w:rPr>
                  </w:pPr>
                  <w:r>
                    <w:rPr>
                      <w:rFonts w:ascii="Times New Roman" w:hAnsi="Times New Roman" w:eastAsia="Times New Roman" w:cs="Times New Roman"/>
                      <w:b w:val="0"/>
                      <w:bCs w:val="0"/>
                      <w:spacing w:val="0"/>
                      <w:position w:val="0"/>
                      <w:sz w:val="21"/>
                      <w:szCs w:val="21"/>
                    </w:rPr>
                    <w:t>/</w:t>
                  </w:r>
                </w:p>
              </w:tc>
              <w:tc>
                <w:tcPr>
                  <w:tcW w:w="476" w:type="pct"/>
                  <w:tcBorders>
                    <w:tl2br w:val="nil"/>
                    <w:tr2bl w:val="nil"/>
                  </w:tcBorders>
                  <w:shd w:val="clear" w:color="auto" w:fill="auto"/>
                  <w:vAlign w:val="center"/>
                </w:tcPr>
                <w:p w14:paraId="5BDB7F8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b w:val="0"/>
                      <w:bCs w:val="0"/>
                      <w:spacing w:val="0"/>
                      <w:kern w:val="2"/>
                      <w:position w:val="0"/>
                      <w:sz w:val="21"/>
                      <w:szCs w:val="21"/>
                      <w:lang w:val="en-US" w:eastAsia="zh-CN" w:bidi="ar-SA"/>
                    </w:rPr>
                  </w:pPr>
                  <w:r>
                    <w:rPr>
                      <w:rFonts w:ascii="Times New Roman" w:hAnsi="Times New Roman" w:eastAsia="Times New Roman" w:cs="Times New Roman"/>
                      <w:b w:val="0"/>
                      <w:bCs w:val="0"/>
                      <w:spacing w:val="0"/>
                      <w:position w:val="0"/>
                      <w:sz w:val="21"/>
                      <w:szCs w:val="21"/>
                    </w:rPr>
                    <w:t>/</w:t>
                  </w:r>
                </w:p>
              </w:tc>
              <w:tc>
                <w:tcPr>
                  <w:tcW w:w="442" w:type="pct"/>
                  <w:tcBorders>
                    <w:tl2br w:val="nil"/>
                    <w:tr2bl w:val="nil"/>
                  </w:tcBorders>
                  <w:vAlign w:val="center"/>
                </w:tcPr>
                <w:p w14:paraId="26599E6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 w:val="0"/>
                      <w:bCs w:val="0"/>
                      <w:spacing w:val="0"/>
                      <w:position w:val="0"/>
                      <w:sz w:val="21"/>
                      <w:szCs w:val="21"/>
                      <w:lang w:val="en-US" w:eastAsia="zh-CN"/>
                    </w:rPr>
                  </w:pPr>
                  <w:r>
                    <w:rPr>
                      <w:rFonts w:hint="eastAsia" w:ascii="Times New Roman" w:hAnsi="Times New Roman" w:eastAsia="宋体" w:cs="Times New Roman"/>
                      <w:b w:val="0"/>
                      <w:bCs w:val="0"/>
                      <w:spacing w:val="0"/>
                      <w:position w:val="0"/>
                      <w:sz w:val="21"/>
                      <w:szCs w:val="21"/>
                      <w:lang w:val="en-US" w:eastAsia="zh-CN"/>
                    </w:rPr>
                    <w:t>47.52</w:t>
                  </w:r>
                </w:p>
              </w:tc>
              <w:tc>
                <w:tcPr>
                  <w:tcW w:w="431" w:type="pct"/>
                  <w:tcBorders>
                    <w:tl2br w:val="nil"/>
                    <w:tr2bl w:val="nil"/>
                  </w:tcBorders>
                  <w:shd w:val="clear" w:color="auto" w:fill="auto"/>
                  <w:vAlign w:val="center"/>
                </w:tcPr>
                <w:p w14:paraId="27296E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b w:val="0"/>
                      <w:bCs w:val="0"/>
                      <w:spacing w:val="0"/>
                      <w:kern w:val="2"/>
                      <w:position w:val="0"/>
                      <w:sz w:val="21"/>
                      <w:szCs w:val="21"/>
                      <w:lang w:val="en-US" w:eastAsia="zh-CN" w:bidi="ar-SA"/>
                    </w:rPr>
                  </w:pPr>
                  <w:r>
                    <w:rPr>
                      <w:rFonts w:ascii="Times New Roman" w:hAnsi="Times New Roman" w:eastAsia="Times New Roman" w:cs="Times New Roman"/>
                      <w:b w:val="0"/>
                      <w:bCs w:val="0"/>
                      <w:spacing w:val="0"/>
                      <w:position w:val="0"/>
                      <w:sz w:val="21"/>
                      <w:szCs w:val="21"/>
                    </w:rPr>
                    <w:t>/</w:t>
                  </w:r>
                </w:p>
              </w:tc>
              <w:tc>
                <w:tcPr>
                  <w:tcW w:w="514" w:type="pct"/>
                  <w:tcBorders>
                    <w:tl2br w:val="nil"/>
                    <w:tr2bl w:val="nil"/>
                  </w:tcBorders>
                  <w:shd w:val="clear" w:color="auto" w:fill="auto"/>
                  <w:vAlign w:val="center"/>
                </w:tcPr>
                <w:p w14:paraId="3912C9C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b w:val="0"/>
                      <w:bCs w:val="0"/>
                      <w:spacing w:val="0"/>
                      <w:kern w:val="2"/>
                      <w:position w:val="0"/>
                      <w:sz w:val="21"/>
                      <w:szCs w:val="21"/>
                      <w:lang w:val="en-US" w:eastAsia="zh-CN" w:bidi="ar-SA"/>
                    </w:rPr>
                  </w:pPr>
                  <w:r>
                    <w:rPr>
                      <w:rFonts w:ascii="Times New Roman" w:hAnsi="Times New Roman" w:eastAsia="Times New Roman" w:cs="Times New Roman"/>
                      <w:b w:val="0"/>
                      <w:bCs w:val="0"/>
                      <w:spacing w:val="0"/>
                      <w:position w:val="0"/>
                      <w:sz w:val="21"/>
                      <w:szCs w:val="21"/>
                    </w:rPr>
                    <w:t>/</w:t>
                  </w:r>
                </w:p>
              </w:tc>
              <w:tc>
                <w:tcPr>
                  <w:tcW w:w="519" w:type="pct"/>
                  <w:tcBorders>
                    <w:tl2br w:val="nil"/>
                    <w:tr2bl w:val="nil"/>
                  </w:tcBorders>
                  <w:vAlign w:val="center"/>
                </w:tcPr>
                <w:p w14:paraId="21A6F16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 w:val="0"/>
                      <w:bCs w:val="0"/>
                      <w:spacing w:val="0"/>
                      <w:position w:val="0"/>
                      <w:sz w:val="21"/>
                      <w:szCs w:val="21"/>
                      <w:lang w:val="en-US" w:eastAsia="zh-CN"/>
                    </w:rPr>
                  </w:pPr>
                  <w:r>
                    <w:rPr>
                      <w:rFonts w:hint="eastAsia" w:ascii="Times New Roman" w:hAnsi="Times New Roman" w:eastAsia="宋体" w:cs="Times New Roman"/>
                      <w:b w:val="0"/>
                      <w:bCs w:val="0"/>
                      <w:spacing w:val="0"/>
                      <w:position w:val="0"/>
                      <w:sz w:val="21"/>
                      <w:szCs w:val="21"/>
                      <w:lang w:val="en-US" w:eastAsia="zh-CN"/>
                    </w:rPr>
                    <w:t>190.08</w:t>
                  </w:r>
                </w:p>
              </w:tc>
              <w:tc>
                <w:tcPr>
                  <w:tcW w:w="482" w:type="pct"/>
                  <w:tcBorders>
                    <w:tl2br w:val="nil"/>
                    <w:tr2bl w:val="nil"/>
                  </w:tcBorders>
                  <w:vAlign w:val="center"/>
                </w:tcPr>
                <w:p w14:paraId="6A86DFA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b w:val="0"/>
                      <w:bCs w:val="0"/>
                      <w:spacing w:val="0"/>
                      <w:position w:val="0"/>
                      <w:sz w:val="21"/>
                      <w:szCs w:val="21"/>
                    </w:rPr>
                  </w:pPr>
                  <w:r>
                    <w:rPr>
                      <w:rFonts w:ascii="Times New Roman" w:hAnsi="Times New Roman" w:eastAsia="Times New Roman" w:cs="Times New Roman"/>
                      <w:b w:val="0"/>
                      <w:bCs w:val="0"/>
                      <w:spacing w:val="0"/>
                      <w:position w:val="0"/>
                      <w:sz w:val="21"/>
                      <w:szCs w:val="21"/>
                    </w:rPr>
                    <w:t>/</w:t>
                  </w:r>
                </w:p>
              </w:tc>
            </w:tr>
            <w:tr w14:paraId="5E09CC35">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262" w:type="pct"/>
                  <w:tcBorders>
                    <w:tl2br w:val="nil"/>
                    <w:tr2bl w:val="nil"/>
                  </w:tcBorders>
                  <w:vAlign w:val="center"/>
                </w:tcPr>
                <w:p w14:paraId="34E83A3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b w:val="0"/>
                      <w:bCs w:val="0"/>
                      <w:spacing w:val="0"/>
                      <w:position w:val="0"/>
                      <w:sz w:val="21"/>
                      <w:szCs w:val="21"/>
                    </w:rPr>
                  </w:pPr>
                  <w:r>
                    <w:rPr>
                      <w:rFonts w:ascii="Times New Roman" w:hAnsi="Times New Roman" w:eastAsia="Times New Roman" w:cs="Times New Roman"/>
                      <w:b w:val="0"/>
                      <w:bCs w:val="0"/>
                      <w:spacing w:val="0"/>
                      <w:position w:val="0"/>
                      <w:sz w:val="21"/>
                      <w:szCs w:val="21"/>
                    </w:rPr>
                    <w:t>2</w:t>
                  </w:r>
                </w:p>
              </w:tc>
              <w:tc>
                <w:tcPr>
                  <w:tcW w:w="737" w:type="pct"/>
                  <w:tcBorders>
                    <w:tl2br w:val="nil"/>
                    <w:tr2bl w:val="nil"/>
                  </w:tcBorders>
                  <w:vAlign w:val="center"/>
                </w:tcPr>
                <w:p w14:paraId="060B837A">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eastAsia="宋体"/>
                      <w:b w:val="0"/>
                      <w:bCs w:val="0"/>
                      <w:spacing w:val="0"/>
                      <w:position w:val="0"/>
                      <w:sz w:val="21"/>
                      <w:szCs w:val="21"/>
                      <w:lang w:val="en-US" w:eastAsia="zh-CN"/>
                    </w:rPr>
                  </w:pPr>
                  <w:r>
                    <w:rPr>
                      <w:b w:val="0"/>
                      <w:bCs w:val="0"/>
                      <w:spacing w:val="0"/>
                      <w:position w:val="0"/>
                      <w:sz w:val="21"/>
                      <w:szCs w:val="21"/>
                    </w:rPr>
                    <w:t>试验</w:t>
                  </w:r>
                  <w:r>
                    <w:rPr>
                      <w:rFonts w:hint="eastAsia"/>
                      <w:b w:val="0"/>
                      <w:bCs w:val="0"/>
                      <w:spacing w:val="0"/>
                      <w:position w:val="0"/>
                      <w:sz w:val="21"/>
                      <w:szCs w:val="21"/>
                      <w:lang w:val="en-US" w:eastAsia="zh-CN"/>
                    </w:rPr>
                    <w:t>车间</w:t>
                  </w:r>
                </w:p>
              </w:tc>
              <w:tc>
                <w:tcPr>
                  <w:tcW w:w="674" w:type="pct"/>
                  <w:tcBorders>
                    <w:tl2br w:val="nil"/>
                    <w:tr2bl w:val="nil"/>
                  </w:tcBorders>
                  <w:vAlign w:val="center"/>
                </w:tcPr>
                <w:p w14:paraId="176EF21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 w:val="0"/>
                      <w:bCs w:val="0"/>
                      <w:spacing w:val="0"/>
                      <w:position w:val="0"/>
                      <w:sz w:val="21"/>
                      <w:szCs w:val="21"/>
                      <w:lang w:val="en-US" w:eastAsia="zh-CN"/>
                    </w:rPr>
                  </w:pPr>
                  <w:r>
                    <w:rPr>
                      <w:rFonts w:hint="eastAsia" w:ascii="Times New Roman" w:hAnsi="Times New Roman" w:eastAsia="宋体" w:cs="Times New Roman"/>
                      <w:b w:val="0"/>
                      <w:bCs w:val="0"/>
                      <w:spacing w:val="0"/>
                      <w:position w:val="0"/>
                      <w:sz w:val="21"/>
                      <w:szCs w:val="21"/>
                      <w:lang w:val="en-US" w:eastAsia="zh-CN"/>
                    </w:rPr>
                    <w:t>2.5</w:t>
                  </w:r>
                </w:p>
              </w:tc>
              <w:tc>
                <w:tcPr>
                  <w:tcW w:w="460" w:type="pct"/>
                  <w:tcBorders>
                    <w:tl2br w:val="nil"/>
                    <w:tr2bl w:val="nil"/>
                  </w:tcBorders>
                  <w:vAlign w:val="center"/>
                </w:tcPr>
                <w:p w14:paraId="3405D83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b w:val="0"/>
                      <w:bCs w:val="0"/>
                      <w:spacing w:val="0"/>
                      <w:position w:val="0"/>
                      <w:sz w:val="21"/>
                      <w:szCs w:val="21"/>
                    </w:rPr>
                  </w:pPr>
                  <w:r>
                    <w:rPr>
                      <w:rFonts w:ascii="Times New Roman" w:hAnsi="Times New Roman" w:eastAsia="Times New Roman" w:cs="Times New Roman"/>
                      <w:b w:val="0"/>
                      <w:bCs w:val="0"/>
                      <w:spacing w:val="0"/>
                      <w:position w:val="0"/>
                      <w:sz w:val="21"/>
                      <w:szCs w:val="21"/>
                    </w:rPr>
                    <w:t>/</w:t>
                  </w:r>
                </w:p>
              </w:tc>
              <w:tc>
                <w:tcPr>
                  <w:tcW w:w="476" w:type="pct"/>
                  <w:tcBorders>
                    <w:tl2br w:val="nil"/>
                    <w:tr2bl w:val="nil"/>
                  </w:tcBorders>
                  <w:vAlign w:val="center"/>
                </w:tcPr>
                <w:p w14:paraId="7F9BCF9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b w:val="0"/>
                      <w:bCs w:val="0"/>
                      <w:spacing w:val="0"/>
                      <w:position w:val="0"/>
                      <w:sz w:val="21"/>
                      <w:szCs w:val="21"/>
                    </w:rPr>
                  </w:pPr>
                  <w:r>
                    <w:rPr>
                      <w:rFonts w:ascii="Times New Roman" w:hAnsi="Times New Roman" w:eastAsia="Times New Roman" w:cs="Times New Roman"/>
                      <w:b w:val="0"/>
                      <w:bCs w:val="0"/>
                      <w:spacing w:val="0"/>
                      <w:position w:val="0"/>
                      <w:sz w:val="21"/>
                      <w:szCs w:val="21"/>
                    </w:rPr>
                    <w:t>/</w:t>
                  </w:r>
                </w:p>
              </w:tc>
              <w:tc>
                <w:tcPr>
                  <w:tcW w:w="442" w:type="pct"/>
                  <w:tcBorders>
                    <w:tl2br w:val="nil"/>
                    <w:tr2bl w:val="nil"/>
                  </w:tcBorders>
                  <w:vAlign w:val="center"/>
                </w:tcPr>
                <w:p w14:paraId="32FE211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 w:val="0"/>
                      <w:bCs w:val="0"/>
                      <w:spacing w:val="0"/>
                      <w:position w:val="0"/>
                      <w:sz w:val="21"/>
                      <w:szCs w:val="21"/>
                      <w:lang w:val="en-US" w:eastAsia="zh-CN"/>
                    </w:rPr>
                  </w:pPr>
                  <w:r>
                    <w:rPr>
                      <w:rFonts w:hint="eastAsia" w:ascii="Times New Roman" w:hAnsi="Times New Roman" w:eastAsia="宋体" w:cs="Times New Roman"/>
                      <w:b w:val="0"/>
                      <w:bCs w:val="0"/>
                      <w:spacing w:val="0"/>
                      <w:position w:val="0"/>
                      <w:sz w:val="21"/>
                      <w:szCs w:val="21"/>
                      <w:lang w:val="en-US" w:eastAsia="zh-CN"/>
                    </w:rPr>
                    <w:t>0.5</w:t>
                  </w:r>
                </w:p>
              </w:tc>
              <w:tc>
                <w:tcPr>
                  <w:tcW w:w="431" w:type="pct"/>
                  <w:tcBorders>
                    <w:tl2br w:val="nil"/>
                    <w:tr2bl w:val="nil"/>
                  </w:tcBorders>
                  <w:vAlign w:val="center"/>
                </w:tcPr>
                <w:p w14:paraId="2D261A4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b w:val="0"/>
                      <w:bCs w:val="0"/>
                      <w:spacing w:val="0"/>
                      <w:position w:val="0"/>
                      <w:sz w:val="21"/>
                      <w:szCs w:val="21"/>
                    </w:rPr>
                  </w:pPr>
                  <w:r>
                    <w:rPr>
                      <w:rFonts w:ascii="Times New Roman" w:hAnsi="Times New Roman" w:eastAsia="Times New Roman" w:cs="Times New Roman"/>
                      <w:b w:val="0"/>
                      <w:bCs w:val="0"/>
                      <w:spacing w:val="0"/>
                      <w:position w:val="0"/>
                      <w:sz w:val="21"/>
                      <w:szCs w:val="21"/>
                    </w:rPr>
                    <w:t>/</w:t>
                  </w:r>
                </w:p>
              </w:tc>
              <w:tc>
                <w:tcPr>
                  <w:tcW w:w="514" w:type="pct"/>
                  <w:tcBorders>
                    <w:tl2br w:val="nil"/>
                    <w:tr2bl w:val="nil"/>
                  </w:tcBorders>
                  <w:vAlign w:val="center"/>
                </w:tcPr>
                <w:p w14:paraId="2F5AB16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b w:val="0"/>
                      <w:bCs w:val="0"/>
                      <w:spacing w:val="0"/>
                      <w:position w:val="0"/>
                      <w:sz w:val="21"/>
                      <w:szCs w:val="21"/>
                    </w:rPr>
                  </w:pPr>
                  <w:r>
                    <w:rPr>
                      <w:rFonts w:ascii="Times New Roman" w:hAnsi="Times New Roman" w:eastAsia="Times New Roman" w:cs="Times New Roman"/>
                      <w:b w:val="0"/>
                      <w:bCs w:val="0"/>
                      <w:spacing w:val="0"/>
                      <w:position w:val="0"/>
                      <w:sz w:val="21"/>
                      <w:szCs w:val="21"/>
                    </w:rPr>
                    <w:t>/</w:t>
                  </w:r>
                </w:p>
              </w:tc>
              <w:tc>
                <w:tcPr>
                  <w:tcW w:w="519" w:type="pct"/>
                  <w:tcBorders>
                    <w:tl2br w:val="nil"/>
                    <w:tr2bl w:val="nil"/>
                  </w:tcBorders>
                  <w:vAlign w:val="center"/>
                </w:tcPr>
                <w:p w14:paraId="77183AC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宋体" w:cs="Times New Roman"/>
                      <w:b w:val="0"/>
                      <w:bCs w:val="0"/>
                      <w:spacing w:val="0"/>
                      <w:position w:val="0"/>
                      <w:sz w:val="21"/>
                      <w:szCs w:val="21"/>
                      <w:lang w:eastAsia="zh-CN"/>
                    </w:rPr>
                  </w:pPr>
                  <w:r>
                    <w:rPr>
                      <w:rFonts w:hint="eastAsia" w:ascii="Times New Roman" w:hAnsi="Times New Roman" w:eastAsia="宋体" w:cs="Times New Roman"/>
                      <w:b w:val="0"/>
                      <w:bCs w:val="0"/>
                      <w:spacing w:val="0"/>
                      <w:position w:val="0"/>
                      <w:sz w:val="21"/>
                      <w:szCs w:val="21"/>
                      <w:lang w:val="en-US" w:eastAsia="zh-CN"/>
                    </w:rPr>
                    <w:t>2</w:t>
                  </w:r>
                </w:p>
              </w:tc>
              <w:tc>
                <w:tcPr>
                  <w:tcW w:w="482" w:type="pct"/>
                  <w:tcBorders>
                    <w:tl2br w:val="nil"/>
                    <w:tr2bl w:val="nil"/>
                  </w:tcBorders>
                  <w:vAlign w:val="center"/>
                </w:tcPr>
                <w:p w14:paraId="70C94D2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b w:val="0"/>
                      <w:bCs w:val="0"/>
                      <w:spacing w:val="0"/>
                      <w:position w:val="0"/>
                      <w:sz w:val="21"/>
                      <w:szCs w:val="21"/>
                    </w:rPr>
                  </w:pPr>
                  <w:r>
                    <w:rPr>
                      <w:rFonts w:ascii="Times New Roman" w:hAnsi="Times New Roman" w:eastAsia="Times New Roman" w:cs="Times New Roman"/>
                      <w:b w:val="0"/>
                      <w:bCs w:val="0"/>
                      <w:spacing w:val="0"/>
                      <w:position w:val="0"/>
                      <w:sz w:val="21"/>
                      <w:szCs w:val="21"/>
                    </w:rPr>
                    <w:t>/</w:t>
                  </w:r>
                </w:p>
              </w:tc>
            </w:tr>
            <w:tr w14:paraId="41D496D6">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262" w:type="pct"/>
                  <w:tcBorders>
                    <w:tl2br w:val="nil"/>
                    <w:tr2bl w:val="nil"/>
                  </w:tcBorders>
                  <w:vAlign w:val="center"/>
                </w:tcPr>
                <w:p w14:paraId="09CA465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b w:val="0"/>
                      <w:bCs w:val="0"/>
                      <w:spacing w:val="0"/>
                      <w:position w:val="0"/>
                      <w:sz w:val="21"/>
                      <w:szCs w:val="21"/>
                    </w:rPr>
                  </w:pPr>
                  <w:r>
                    <w:rPr>
                      <w:rFonts w:ascii="Times New Roman" w:hAnsi="Times New Roman" w:eastAsia="Times New Roman" w:cs="Times New Roman"/>
                      <w:b w:val="0"/>
                      <w:bCs w:val="0"/>
                      <w:spacing w:val="0"/>
                      <w:position w:val="0"/>
                      <w:sz w:val="21"/>
                      <w:szCs w:val="21"/>
                    </w:rPr>
                    <w:t>3</w:t>
                  </w:r>
                </w:p>
              </w:tc>
              <w:tc>
                <w:tcPr>
                  <w:tcW w:w="737" w:type="pct"/>
                  <w:tcBorders>
                    <w:tl2br w:val="nil"/>
                    <w:tr2bl w:val="nil"/>
                  </w:tcBorders>
                  <w:vAlign w:val="center"/>
                </w:tcPr>
                <w:p w14:paraId="323B2154">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position w:val="0"/>
                      <w:sz w:val="21"/>
                      <w:szCs w:val="21"/>
                    </w:rPr>
                  </w:pPr>
                  <w:r>
                    <w:rPr>
                      <w:b w:val="0"/>
                      <w:bCs w:val="0"/>
                      <w:spacing w:val="0"/>
                      <w:position w:val="0"/>
                      <w:sz w:val="21"/>
                      <w:szCs w:val="21"/>
                    </w:rPr>
                    <w:t>配置试剂</w:t>
                  </w:r>
                </w:p>
              </w:tc>
              <w:tc>
                <w:tcPr>
                  <w:tcW w:w="674" w:type="pct"/>
                  <w:tcBorders>
                    <w:tl2br w:val="nil"/>
                    <w:tr2bl w:val="nil"/>
                  </w:tcBorders>
                  <w:vAlign w:val="center"/>
                </w:tcPr>
                <w:p w14:paraId="2453542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b w:val="0"/>
                      <w:bCs w:val="0"/>
                      <w:spacing w:val="0"/>
                      <w:position w:val="0"/>
                      <w:sz w:val="21"/>
                      <w:szCs w:val="21"/>
                    </w:rPr>
                  </w:pPr>
                  <w:r>
                    <w:rPr>
                      <w:rFonts w:ascii="Times New Roman" w:hAnsi="Times New Roman" w:eastAsia="Times New Roman" w:cs="Times New Roman"/>
                      <w:b w:val="0"/>
                      <w:bCs w:val="0"/>
                      <w:spacing w:val="0"/>
                      <w:position w:val="0"/>
                      <w:sz w:val="21"/>
                      <w:szCs w:val="21"/>
                    </w:rPr>
                    <w:t>0</w:t>
                  </w:r>
                </w:p>
              </w:tc>
              <w:tc>
                <w:tcPr>
                  <w:tcW w:w="460" w:type="pct"/>
                  <w:tcBorders>
                    <w:tl2br w:val="nil"/>
                    <w:tr2bl w:val="nil"/>
                  </w:tcBorders>
                  <w:vAlign w:val="center"/>
                </w:tcPr>
                <w:p w14:paraId="07A9D6F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b w:val="0"/>
                      <w:bCs w:val="0"/>
                      <w:spacing w:val="0"/>
                      <w:position w:val="0"/>
                      <w:sz w:val="21"/>
                      <w:szCs w:val="21"/>
                    </w:rPr>
                  </w:pPr>
                  <w:r>
                    <w:rPr>
                      <w:rFonts w:ascii="Times New Roman" w:hAnsi="Times New Roman" w:eastAsia="Times New Roman" w:cs="Times New Roman"/>
                      <w:b w:val="0"/>
                      <w:bCs w:val="0"/>
                      <w:spacing w:val="0"/>
                      <w:position w:val="0"/>
                      <w:sz w:val="21"/>
                      <w:szCs w:val="21"/>
                    </w:rPr>
                    <w:t>3.3</w:t>
                  </w:r>
                </w:p>
              </w:tc>
              <w:tc>
                <w:tcPr>
                  <w:tcW w:w="476" w:type="pct"/>
                  <w:tcBorders>
                    <w:tl2br w:val="nil"/>
                    <w:tr2bl w:val="nil"/>
                  </w:tcBorders>
                  <w:vAlign w:val="center"/>
                </w:tcPr>
                <w:p w14:paraId="43F9DDA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b w:val="0"/>
                      <w:bCs w:val="0"/>
                      <w:spacing w:val="0"/>
                      <w:position w:val="0"/>
                      <w:sz w:val="21"/>
                      <w:szCs w:val="21"/>
                    </w:rPr>
                  </w:pPr>
                  <w:r>
                    <w:rPr>
                      <w:rFonts w:ascii="Times New Roman" w:hAnsi="Times New Roman" w:eastAsia="Times New Roman" w:cs="Times New Roman"/>
                      <w:b w:val="0"/>
                      <w:bCs w:val="0"/>
                      <w:spacing w:val="0"/>
                      <w:position w:val="0"/>
                      <w:sz w:val="21"/>
                      <w:szCs w:val="21"/>
                    </w:rPr>
                    <w:t>/</w:t>
                  </w:r>
                </w:p>
              </w:tc>
              <w:tc>
                <w:tcPr>
                  <w:tcW w:w="442" w:type="pct"/>
                  <w:tcBorders>
                    <w:tl2br w:val="nil"/>
                    <w:tr2bl w:val="nil"/>
                  </w:tcBorders>
                  <w:vAlign w:val="center"/>
                </w:tcPr>
                <w:p w14:paraId="0306405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b w:val="0"/>
                      <w:bCs w:val="0"/>
                      <w:spacing w:val="0"/>
                      <w:position w:val="0"/>
                      <w:sz w:val="21"/>
                      <w:szCs w:val="21"/>
                    </w:rPr>
                  </w:pPr>
                  <w:r>
                    <w:rPr>
                      <w:rFonts w:ascii="Times New Roman" w:hAnsi="Times New Roman" w:eastAsia="Times New Roman" w:cs="Times New Roman"/>
                      <w:b w:val="0"/>
                      <w:bCs w:val="0"/>
                      <w:spacing w:val="0"/>
                      <w:position w:val="0"/>
                      <w:sz w:val="21"/>
                      <w:szCs w:val="21"/>
                    </w:rPr>
                    <w:t>/</w:t>
                  </w:r>
                </w:p>
              </w:tc>
              <w:tc>
                <w:tcPr>
                  <w:tcW w:w="431" w:type="pct"/>
                  <w:tcBorders>
                    <w:tl2br w:val="nil"/>
                    <w:tr2bl w:val="nil"/>
                  </w:tcBorders>
                  <w:vAlign w:val="center"/>
                </w:tcPr>
                <w:p w14:paraId="2D8E78F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b w:val="0"/>
                      <w:bCs w:val="0"/>
                      <w:spacing w:val="0"/>
                      <w:position w:val="0"/>
                      <w:sz w:val="21"/>
                      <w:szCs w:val="21"/>
                    </w:rPr>
                  </w:pPr>
                  <w:r>
                    <w:rPr>
                      <w:rFonts w:ascii="Times New Roman" w:hAnsi="Times New Roman" w:eastAsia="Times New Roman" w:cs="Times New Roman"/>
                      <w:b w:val="0"/>
                      <w:bCs w:val="0"/>
                      <w:spacing w:val="0"/>
                      <w:position w:val="0"/>
                      <w:sz w:val="21"/>
                      <w:szCs w:val="21"/>
                    </w:rPr>
                    <w:t>/</w:t>
                  </w:r>
                </w:p>
              </w:tc>
              <w:tc>
                <w:tcPr>
                  <w:tcW w:w="514" w:type="pct"/>
                  <w:tcBorders>
                    <w:tl2br w:val="nil"/>
                    <w:tr2bl w:val="nil"/>
                  </w:tcBorders>
                  <w:vAlign w:val="center"/>
                </w:tcPr>
                <w:p w14:paraId="0FF98E9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b w:val="0"/>
                      <w:bCs w:val="0"/>
                      <w:spacing w:val="0"/>
                      <w:position w:val="0"/>
                      <w:sz w:val="21"/>
                      <w:szCs w:val="21"/>
                    </w:rPr>
                  </w:pPr>
                  <w:r>
                    <w:rPr>
                      <w:rFonts w:ascii="Times New Roman" w:hAnsi="Times New Roman" w:eastAsia="Times New Roman" w:cs="Times New Roman"/>
                      <w:b w:val="0"/>
                      <w:bCs w:val="0"/>
                      <w:spacing w:val="0"/>
                      <w:position w:val="0"/>
                      <w:sz w:val="21"/>
                      <w:szCs w:val="21"/>
                    </w:rPr>
                    <w:t>/</w:t>
                  </w:r>
                </w:p>
              </w:tc>
              <w:tc>
                <w:tcPr>
                  <w:tcW w:w="519" w:type="pct"/>
                  <w:tcBorders>
                    <w:tl2br w:val="nil"/>
                    <w:tr2bl w:val="nil"/>
                  </w:tcBorders>
                  <w:vAlign w:val="center"/>
                </w:tcPr>
                <w:p w14:paraId="060322E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b w:val="0"/>
                      <w:bCs w:val="0"/>
                      <w:spacing w:val="0"/>
                      <w:position w:val="0"/>
                      <w:sz w:val="21"/>
                      <w:szCs w:val="21"/>
                    </w:rPr>
                  </w:pPr>
                  <w:r>
                    <w:rPr>
                      <w:rFonts w:ascii="Times New Roman" w:hAnsi="Times New Roman" w:eastAsia="Times New Roman" w:cs="Times New Roman"/>
                      <w:b w:val="0"/>
                      <w:bCs w:val="0"/>
                      <w:spacing w:val="0"/>
                      <w:position w:val="0"/>
                      <w:sz w:val="21"/>
                      <w:szCs w:val="21"/>
                    </w:rPr>
                    <w:t>0</w:t>
                  </w:r>
                </w:p>
              </w:tc>
              <w:tc>
                <w:tcPr>
                  <w:tcW w:w="482" w:type="pct"/>
                  <w:tcBorders>
                    <w:tl2br w:val="nil"/>
                    <w:tr2bl w:val="nil"/>
                  </w:tcBorders>
                  <w:vAlign w:val="center"/>
                </w:tcPr>
                <w:p w14:paraId="5B3ACBE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b w:val="0"/>
                      <w:bCs w:val="0"/>
                      <w:spacing w:val="0"/>
                      <w:position w:val="0"/>
                      <w:sz w:val="21"/>
                      <w:szCs w:val="21"/>
                    </w:rPr>
                  </w:pPr>
                  <w:r>
                    <w:rPr>
                      <w:rFonts w:ascii="Times New Roman" w:hAnsi="Times New Roman" w:eastAsia="Times New Roman" w:cs="Times New Roman"/>
                      <w:b w:val="0"/>
                      <w:bCs w:val="0"/>
                      <w:spacing w:val="0"/>
                      <w:position w:val="0"/>
                      <w:sz w:val="21"/>
                      <w:szCs w:val="21"/>
                    </w:rPr>
                    <w:t>3.3</w:t>
                  </w:r>
                </w:p>
              </w:tc>
            </w:tr>
            <w:tr w14:paraId="6ECEA86D">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262" w:type="pct"/>
                  <w:tcBorders>
                    <w:tl2br w:val="nil"/>
                    <w:tr2bl w:val="nil"/>
                  </w:tcBorders>
                  <w:vAlign w:val="center"/>
                </w:tcPr>
                <w:p w14:paraId="4AFA13E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b w:val="0"/>
                      <w:bCs w:val="0"/>
                      <w:spacing w:val="0"/>
                      <w:position w:val="0"/>
                      <w:sz w:val="21"/>
                      <w:szCs w:val="21"/>
                    </w:rPr>
                  </w:pPr>
                  <w:r>
                    <w:rPr>
                      <w:rFonts w:ascii="Times New Roman" w:hAnsi="Times New Roman" w:eastAsia="Times New Roman" w:cs="Times New Roman"/>
                      <w:b w:val="0"/>
                      <w:bCs w:val="0"/>
                      <w:spacing w:val="0"/>
                      <w:position w:val="0"/>
                      <w:sz w:val="21"/>
                      <w:szCs w:val="21"/>
                    </w:rPr>
                    <w:t>4</w:t>
                  </w:r>
                </w:p>
              </w:tc>
              <w:tc>
                <w:tcPr>
                  <w:tcW w:w="737" w:type="pct"/>
                  <w:tcBorders>
                    <w:tl2br w:val="nil"/>
                    <w:tr2bl w:val="nil"/>
                  </w:tcBorders>
                  <w:vAlign w:val="center"/>
                </w:tcPr>
                <w:p w14:paraId="5DE88586">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position w:val="0"/>
                      <w:sz w:val="21"/>
                      <w:szCs w:val="21"/>
                    </w:rPr>
                  </w:pPr>
                  <w:r>
                    <w:rPr>
                      <w:b w:val="0"/>
                      <w:bCs w:val="0"/>
                      <w:spacing w:val="0"/>
                      <w:position w:val="0"/>
                      <w:sz w:val="21"/>
                      <w:szCs w:val="21"/>
                    </w:rPr>
                    <w:t>纯水制备</w:t>
                  </w:r>
                </w:p>
              </w:tc>
              <w:tc>
                <w:tcPr>
                  <w:tcW w:w="674" w:type="pct"/>
                  <w:tcBorders>
                    <w:tl2br w:val="nil"/>
                    <w:tr2bl w:val="nil"/>
                  </w:tcBorders>
                  <w:vAlign w:val="center"/>
                </w:tcPr>
                <w:p w14:paraId="241B8A8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b w:val="0"/>
                      <w:bCs w:val="0"/>
                      <w:spacing w:val="0"/>
                      <w:position w:val="0"/>
                      <w:sz w:val="21"/>
                      <w:szCs w:val="21"/>
                    </w:rPr>
                  </w:pPr>
                  <w:r>
                    <w:rPr>
                      <w:rFonts w:ascii="Times New Roman" w:hAnsi="Times New Roman" w:eastAsia="Times New Roman" w:cs="Times New Roman"/>
                      <w:b w:val="0"/>
                      <w:bCs w:val="0"/>
                      <w:spacing w:val="0"/>
                      <w:position w:val="0"/>
                      <w:sz w:val="21"/>
                      <w:szCs w:val="21"/>
                    </w:rPr>
                    <w:t>7.92</w:t>
                  </w:r>
                </w:p>
              </w:tc>
              <w:tc>
                <w:tcPr>
                  <w:tcW w:w="460" w:type="pct"/>
                  <w:tcBorders>
                    <w:tl2br w:val="nil"/>
                    <w:tr2bl w:val="nil"/>
                  </w:tcBorders>
                  <w:vAlign w:val="center"/>
                </w:tcPr>
                <w:p w14:paraId="23249CD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b w:val="0"/>
                      <w:bCs w:val="0"/>
                      <w:spacing w:val="0"/>
                      <w:position w:val="0"/>
                      <w:sz w:val="21"/>
                      <w:szCs w:val="21"/>
                    </w:rPr>
                  </w:pPr>
                  <w:r>
                    <w:rPr>
                      <w:rFonts w:ascii="Times New Roman" w:hAnsi="Times New Roman" w:eastAsia="Times New Roman" w:cs="Times New Roman"/>
                      <w:b w:val="0"/>
                      <w:bCs w:val="0"/>
                      <w:spacing w:val="0"/>
                      <w:position w:val="0"/>
                      <w:sz w:val="21"/>
                      <w:szCs w:val="21"/>
                    </w:rPr>
                    <w:t>/</w:t>
                  </w:r>
                </w:p>
              </w:tc>
              <w:tc>
                <w:tcPr>
                  <w:tcW w:w="476" w:type="pct"/>
                  <w:tcBorders>
                    <w:tl2br w:val="nil"/>
                    <w:tr2bl w:val="nil"/>
                  </w:tcBorders>
                  <w:vAlign w:val="center"/>
                </w:tcPr>
                <w:p w14:paraId="2C090F96">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b w:val="0"/>
                      <w:bCs w:val="0"/>
                      <w:spacing w:val="0"/>
                      <w:position w:val="0"/>
                      <w:sz w:val="21"/>
                      <w:szCs w:val="21"/>
                    </w:rPr>
                  </w:pPr>
                  <w:r>
                    <w:rPr>
                      <w:rFonts w:ascii="Times New Roman" w:hAnsi="Times New Roman" w:eastAsia="Times New Roman" w:cs="Times New Roman"/>
                      <w:b w:val="0"/>
                      <w:bCs w:val="0"/>
                      <w:spacing w:val="0"/>
                      <w:position w:val="0"/>
                      <w:sz w:val="21"/>
                      <w:szCs w:val="21"/>
                    </w:rPr>
                    <w:t>/</w:t>
                  </w:r>
                </w:p>
              </w:tc>
              <w:tc>
                <w:tcPr>
                  <w:tcW w:w="442" w:type="pct"/>
                  <w:tcBorders>
                    <w:tl2br w:val="nil"/>
                    <w:tr2bl w:val="nil"/>
                  </w:tcBorders>
                  <w:vAlign w:val="center"/>
                </w:tcPr>
                <w:p w14:paraId="2E0F8AB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b w:val="0"/>
                      <w:bCs w:val="0"/>
                      <w:spacing w:val="0"/>
                      <w:position w:val="0"/>
                      <w:sz w:val="21"/>
                      <w:szCs w:val="21"/>
                    </w:rPr>
                  </w:pPr>
                  <w:r>
                    <w:rPr>
                      <w:rFonts w:ascii="Times New Roman" w:hAnsi="Times New Roman" w:eastAsia="Times New Roman" w:cs="Times New Roman"/>
                      <w:b w:val="0"/>
                      <w:bCs w:val="0"/>
                      <w:spacing w:val="0"/>
                      <w:position w:val="0"/>
                      <w:sz w:val="21"/>
                      <w:szCs w:val="21"/>
                    </w:rPr>
                    <w:t>/</w:t>
                  </w:r>
                </w:p>
              </w:tc>
              <w:tc>
                <w:tcPr>
                  <w:tcW w:w="431" w:type="pct"/>
                  <w:tcBorders>
                    <w:tl2br w:val="nil"/>
                    <w:tr2bl w:val="nil"/>
                  </w:tcBorders>
                  <w:vAlign w:val="center"/>
                </w:tcPr>
                <w:p w14:paraId="563187E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b w:val="0"/>
                      <w:bCs w:val="0"/>
                      <w:spacing w:val="0"/>
                      <w:position w:val="0"/>
                      <w:sz w:val="21"/>
                      <w:szCs w:val="21"/>
                    </w:rPr>
                  </w:pPr>
                  <w:r>
                    <w:rPr>
                      <w:rFonts w:ascii="Times New Roman" w:hAnsi="Times New Roman" w:eastAsia="Times New Roman" w:cs="Times New Roman"/>
                      <w:b w:val="0"/>
                      <w:bCs w:val="0"/>
                      <w:spacing w:val="0"/>
                      <w:position w:val="0"/>
                      <w:sz w:val="21"/>
                      <w:szCs w:val="21"/>
                    </w:rPr>
                    <w:t>3.96</w:t>
                  </w:r>
                </w:p>
              </w:tc>
              <w:tc>
                <w:tcPr>
                  <w:tcW w:w="514" w:type="pct"/>
                  <w:tcBorders>
                    <w:tl2br w:val="nil"/>
                    <w:tr2bl w:val="nil"/>
                  </w:tcBorders>
                  <w:vAlign w:val="center"/>
                </w:tcPr>
                <w:p w14:paraId="4150C611">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b w:val="0"/>
                      <w:bCs w:val="0"/>
                      <w:spacing w:val="0"/>
                      <w:position w:val="0"/>
                      <w:sz w:val="21"/>
                      <w:szCs w:val="21"/>
                    </w:rPr>
                  </w:pPr>
                  <w:r>
                    <w:rPr>
                      <w:rFonts w:ascii="Times New Roman" w:hAnsi="Times New Roman" w:eastAsia="Times New Roman" w:cs="Times New Roman"/>
                      <w:b w:val="0"/>
                      <w:bCs w:val="0"/>
                      <w:spacing w:val="0"/>
                      <w:position w:val="0"/>
                      <w:sz w:val="21"/>
                      <w:szCs w:val="21"/>
                    </w:rPr>
                    <w:t>/</w:t>
                  </w:r>
                </w:p>
              </w:tc>
              <w:tc>
                <w:tcPr>
                  <w:tcW w:w="519" w:type="pct"/>
                  <w:tcBorders>
                    <w:tl2br w:val="nil"/>
                    <w:tr2bl w:val="nil"/>
                  </w:tcBorders>
                  <w:vAlign w:val="center"/>
                </w:tcPr>
                <w:p w14:paraId="5A54C741">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b w:val="0"/>
                      <w:bCs w:val="0"/>
                      <w:spacing w:val="0"/>
                      <w:position w:val="0"/>
                      <w:sz w:val="21"/>
                      <w:szCs w:val="21"/>
                    </w:rPr>
                  </w:pPr>
                  <w:r>
                    <w:rPr>
                      <w:rFonts w:ascii="Times New Roman" w:hAnsi="Times New Roman" w:eastAsia="Times New Roman" w:cs="Times New Roman"/>
                      <w:b w:val="0"/>
                      <w:bCs w:val="0"/>
                      <w:spacing w:val="0"/>
                      <w:position w:val="0"/>
                      <w:sz w:val="21"/>
                      <w:szCs w:val="21"/>
                    </w:rPr>
                    <w:t>3.96</w:t>
                  </w:r>
                </w:p>
              </w:tc>
              <w:tc>
                <w:tcPr>
                  <w:tcW w:w="482" w:type="pct"/>
                  <w:tcBorders>
                    <w:tl2br w:val="nil"/>
                    <w:tr2bl w:val="nil"/>
                  </w:tcBorders>
                  <w:vAlign w:val="center"/>
                </w:tcPr>
                <w:p w14:paraId="04779B9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b w:val="0"/>
                      <w:bCs w:val="0"/>
                      <w:spacing w:val="0"/>
                      <w:position w:val="0"/>
                      <w:sz w:val="21"/>
                      <w:szCs w:val="21"/>
                    </w:rPr>
                  </w:pPr>
                  <w:r>
                    <w:rPr>
                      <w:rFonts w:ascii="Times New Roman" w:hAnsi="Times New Roman" w:eastAsia="Times New Roman" w:cs="Times New Roman"/>
                      <w:b w:val="0"/>
                      <w:bCs w:val="0"/>
                      <w:spacing w:val="0"/>
                      <w:position w:val="0"/>
                      <w:sz w:val="21"/>
                      <w:szCs w:val="21"/>
                    </w:rPr>
                    <w:t>/</w:t>
                  </w:r>
                </w:p>
              </w:tc>
            </w:tr>
            <w:tr w14:paraId="545E24F4">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262" w:type="pct"/>
                  <w:tcBorders>
                    <w:tl2br w:val="nil"/>
                    <w:tr2bl w:val="nil"/>
                  </w:tcBorders>
                  <w:vAlign w:val="center"/>
                </w:tcPr>
                <w:p w14:paraId="1E627AD1">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b w:val="0"/>
                      <w:bCs w:val="0"/>
                      <w:spacing w:val="0"/>
                      <w:position w:val="0"/>
                      <w:sz w:val="21"/>
                      <w:szCs w:val="21"/>
                    </w:rPr>
                  </w:pPr>
                  <w:r>
                    <w:rPr>
                      <w:rFonts w:ascii="Times New Roman" w:hAnsi="Times New Roman" w:eastAsia="Times New Roman" w:cs="Times New Roman"/>
                      <w:b w:val="0"/>
                      <w:bCs w:val="0"/>
                      <w:spacing w:val="0"/>
                      <w:position w:val="0"/>
                      <w:sz w:val="21"/>
                      <w:szCs w:val="21"/>
                    </w:rPr>
                    <w:t>5</w:t>
                  </w:r>
                </w:p>
              </w:tc>
              <w:tc>
                <w:tcPr>
                  <w:tcW w:w="737" w:type="pct"/>
                  <w:tcBorders>
                    <w:tl2br w:val="nil"/>
                    <w:tr2bl w:val="nil"/>
                  </w:tcBorders>
                  <w:vAlign w:val="center"/>
                </w:tcPr>
                <w:p w14:paraId="43C0E594">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position w:val="0"/>
                      <w:sz w:val="21"/>
                      <w:szCs w:val="21"/>
                    </w:rPr>
                  </w:pPr>
                  <w:r>
                    <w:rPr>
                      <w:b w:val="0"/>
                      <w:bCs w:val="0"/>
                      <w:spacing w:val="0"/>
                      <w:position w:val="0"/>
                      <w:sz w:val="21"/>
                      <w:szCs w:val="21"/>
                    </w:rPr>
                    <w:t>清洗用水</w:t>
                  </w:r>
                </w:p>
              </w:tc>
              <w:tc>
                <w:tcPr>
                  <w:tcW w:w="674" w:type="pct"/>
                  <w:tcBorders>
                    <w:tl2br w:val="nil"/>
                    <w:tr2bl w:val="nil"/>
                  </w:tcBorders>
                  <w:vAlign w:val="center"/>
                </w:tcPr>
                <w:p w14:paraId="3A679CB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 w:val="0"/>
                      <w:bCs w:val="0"/>
                      <w:spacing w:val="0"/>
                      <w:position w:val="0"/>
                      <w:sz w:val="21"/>
                      <w:szCs w:val="21"/>
                      <w:lang w:val="en-US" w:eastAsia="zh-CN"/>
                    </w:rPr>
                  </w:pPr>
                  <w:r>
                    <w:rPr>
                      <w:rFonts w:hint="eastAsia" w:ascii="Times New Roman" w:hAnsi="Times New Roman" w:eastAsia="宋体" w:cs="Times New Roman"/>
                      <w:b w:val="0"/>
                      <w:bCs w:val="0"/>
                      <w:spacing w:val="0"/>
                      <w:position w:val="0"/>
                      <w:sz w:val="21"/>
                      <w:szCs w:val="21"/>
                      <w:lang w:val="en-US" w:eastAsia="zh-CN"/>
                    </w:rPr>
                    <w:t>100.65</w:t>
                  </w:r>
                </w:p>
              </w:tc>
              <w:tc>
                <w:tcPr>
                  <w:tcW w:w="460" w:type="pct"/>
                  <w:tcBorders>
                    <w:tl2br w:val="nil"/>
                    <w:tr2bl w:val="nil"/>
                  </w:tcBorders>
                  <w:vAlign w:val="center"/>
                </w:tcPr>
                <w:p w14:paraId="7C8C54B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b w:val="0"/>
                      <w:bCs w:val="0"/>
                      <w:spacing w:val="0"/>
                      <w:position w:val="0"/>
                      <w:sz w:val="21"/>
                      <w:szCs w:val="21"/>
                    </w:rPr>
                  </w:pPr>
                  <w:r>
                    <w:rPr>
                      <w:rFonts w:ascii="Times New Roman" w:hAnsi="Times New Roman" w:eastAsia="Times New Roman" w:cs="Times New Roman"/>
                      <w:b w:val="0"/>
                      <w:bCs w:val="0"/>
                      <w:spacing w:val="0"/>
                      <w:position w:val="0"/>
                      <w:sz w:val="21"/>
                      <w:szCs w:val="21"/>
                    </w:rPr>
                    <w:t>0.66</w:t>
                  </w:r>
                </w:p>
              </w:tc>
              <w:tc>
                <w:tcPr>
                  <w:tcW w:w="476" w:type="pct"/>
                  <w:tcBorders>
                    <w:tl2br w:val="nil"/>
                    <w:tr2bl w:val="nil"/>
                  </w:tcBorders>
                  <w:vAlign w:val="center"/>
                </w:tcPr>
                <w:p w14:paraId="66F8B5F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b w:val="0"/>
                      <w:bCs w:val="0"/>
                      <w:spacing w:val="0"/>
                      <w:position w:val="0"/>
                      <w:sz w:val="21"/>
                      <w:szCs w:val="21"/>
                    </w:rPr>
                  </w:pPr>
                  <w:r>
                    <w:rPr>
                      <w:rFonts w:ascii="Times New Roman" w:hAnsi="Times New Roman" w:eastAsia="Times New Roman" w:cs="Times New Roman"/>
                      <w:b w:val="0"/>
                      <w:bCs w:val="0"/>
                      <w:spacing w:val="0"/>
                      <w:position w:val="0"/>
                      <w:sz w:val="21"/>
                      <w:szCs w:val="21"/>
                    </w:rPr>
                    <w:t>/</w:t>
                  </w:r>
                </w:p>
              </w:tc>
              <w:tc>
                <w:tcPr>
                  <w:tcW w:w="442" w:type="pct"/>
                  <w:tcBorders>
                    <w:tl2br w:val="nil"/>
                    <w:tr2bl w:val="nil"/>
                  </w:tcBorders>
                  <w:vAlign w:val="center"/>
                </w:tcPr>
                <w:p w14:paraId="577D3D4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 w:val="0"/>
                      <w:bCs w:val="0"/>
                      <w:spacing w:val="0"/>
                      <w:position w:val="0"/>
                      <w:sz w:val="21"/>
                      <w:szCs w:val="21"/>
                      <w:lang w:val="en-US" w:eastAsia="zh-CN"/>
                    </w:rPr>
                  </w:pPr>
                  <w:r>
                    <w:rPr>
                      <w:rFonts w:hint="eastAsia" w:ascii="Times New Roman" w:hAnsi="Times New Roman" w:eastAsia="宋体" w:cs="Times New Roman"/>
                      <w:b w:val="0"/>
                      <w:bCs w:val="0"/>
                      <w:spacing w:val="0"/>
                      <w:position w:val="0"/>
                      <w:sz w:val="21"/>
                      <w:szCs w:val="21"/>
                      <w:lang w:val="en-US" w:eastAsia="zh-CN"/>
                    </w:rPr>
                    <w:t>20.26</w:t>
                  </w:r>
                </w:p>
              </w:tc>
              <w:tc>
                <w:tcPr>
                  <w:tcW w:w="431" w:type="pct"/>
                  <w:tcBorders>
                    <w:tl2br w:val="nil"/>
                    <w:tr2bl w:val="nil"/>
                  </w:tcBorders>
                  <w:vAlign w:val="center"/>
                </w:tcPr>
                <w:p w14:paraId="6B2D2F8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b w:val="0"/>
                      <w:bCs w:val="0"/>
                      <w:spacing w:val="0"/>
                      <w:position w:val="0"/>
                      <w:sz w:val="21"/>
                      <w:szCs w:val="21"/>
                    </w:rPr>
                  </w:pPr>
                  <w:r>
                    <w:rPr>
                      <w:rFonts w:ascii="Times New Roman" w:hAnsi="Times New Roman" w:eastAsia="Times New Roman" w:cs="Times New Roman"/>
                      <w:b w:val="0"/>
                      <w:bCs w:val="0"/>
                      <w:spacing w:val="0"/>
                      <w:position w:val="0"/>
                      <w:sz w:val="21"/>
                      <w:szCs w:val="21"/>
                    </w:rPr>
                    <w:t>/</w:t>
                  </w:r>
                </w:p>
              </w:tc>
              <w:tc>
                <w:tcPr>
                  <w:tcW w:w="514" w:type="pct"/>
                  <w:tcBorders>
                    <w:tl2br w:val="nil"/>
                    <w:tr2bl w:val="nil"/>
                  </w:tcBorders>
                  <w:vAlign w:val="center"/>
                </w:tcPr>
                <w:p w14:paraId="4C8A58A7">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b w:val="0"/>
                      <w:bCs w:val="0"/>
                      <w:spacing w:val="0"/>
                      <w:position w:val="0"/>
                      <w:sz w:val="21"/>
                      <w:szCs w:val="21"/>
                    </w:rPr>
                  </w:pPr>
                  <w:r>
                    <w:rPr>
                      <w:rFonts w:ascii="Times New Roman" w:hAnsi="Times New Roman" w:eastAsia="Times New Roman" w:cs="Times New Roman"/>
                      <w:b w:val="0"/>
                      <w:bCs w:val="0"/>
                      <w:spacing w:val="0"/>
                      <w:position w:val="0"/>
                      <w:sz w:val="21"/>
                      <w:szCs w:val="21"/>
                    </w:rPr>
                    <w:t>/</w:t>
                  </w:r>
                </w:p>
              </w:tc>
              <w:tc>
                <w:tcPr>
                  <w:tcW w:w="519" w:type="pct"/>
                  <w:tcBorders>
                    <w:tl2br w:val="nil"/>
                    <w:tr2bl w:val="nil"/>
                  </w:tcBorders>
                  <w:vAlign w:val="center"/>
                </w:tcPr>
                <w:p w14:paraId="705FE8B5">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 w:val="0"/>
                      <w:bCs w:val="0"/>
                      <w:spacing w:val="0"/>
                      <w:position w:val="0"/>
                      <w:sz w:val="21"/>
                      <w:szCs w:val="21"/>
                      <w:lang w:val="en-US" w:eastAsia="zh-CN"/>
                    </w:rPr>
                  </w:pPr>
                  <w:r>
                    <w:rPr>
                      <w:rFonts w:hint="eastAsia" w:ascii="Times New Roman" w:hAnsi="Times New Roman" w:eastAsia="宋体" w:cs="Times New Roman"/>
                      <w:b w:val="0"/>
                      <w:bCs w:val="0"/>
                      <w:spacing w:val="0"/>
                      <w:position w:val="0"/>
                      <w:sz w:val="21"/>
                      <w:szCs w:val="21"/>
                      <w:lang w:val="en-US" w:eastAsia="zh-CN"/>
                    </w:rPr>
                    <w:t>79.73</w:t>
                  </w:r>
                </w:p>
              </w:tc>
              <w:tc>
                <w:tcPr>
                  <w:tcW w:w="482" w:type="pct"/>
                  <w:tcBorders>
                    <w:tl2br w:val="nil"/>
                    <w:tr2bl w:val="nil"/>
                  </w:tcBorders>
                  <w:vAlign w:val="center"/>
                </w:tcPr>
                <w:p w14:paraId="1B4DFAF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 w:val="0"/>
                      <w:bCs w:val="0"/>
                      <w:spacing w:val="0"/>
                      <w:position w:val="0"/>
                      <w:sz w:val="21"/>
                      <w:szCs w:val="21"/>
                      <w:lang w:val="en-US" w:eastAsia="zh-CN"/>
                    </w:rPr>
                  </w:pPr>
                  <w:r>
                    <w:rPr>
                      <w:rFonts w:hint="eastAsia" w:ascii="Times New Roman" w:hAnsi="Times New Roman" w:eastAsia="宋体" w:cs="Times New Roman"/>
                      <w:b w:val="0"/>
                      <w:bCs w:val="0"/>
                      <w:spacing w:val="0"/>
                      <w:position w:val="0"/>
                      <w:sz w:val="21"/>
                      <w:szCs w:val="21"/>
                      <w:lang w:val="en-US" w:eastAsia="zh-CN"/>
                    </w:rPr>
                    <w:t>1.32</w:t>
                  </w:r>
                </w:p>
              </w:tc>
            </w:tr>
            <w:tr w14:paraId="1FC57C95">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999" w:type="pct"/>
                  <w:gridSpan w:val="2"/>
                  <w:tcBorders>
                    <w:tl2br w:val="nil"/>
                    <w:tr2bl w:val="nil"/>
                  </w:tcBorders>
                  <w:vAlign w:val="center"/>
                </w:tcPr>
                <w:p w14:paraId="7E683941">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position w:val="0"/>
                      <w:sz w:val="21"/>
                      <w:szCs w:val="21"/>
                    </w:rPr>
                  </w:pPr>
                  <w:r>
                    <w:rPr>
                      <w:b w:val="0"/>
                      <w:bCs w:val="0"/>
                      <w:spacing w:val="0"/>
                      <w:position w:val="0"/>
                      <w:sz w:val="21"/>
                      <w:szCs w:val="21"/>
                    </w:rPr>
                    <w:t>合计</w:t>
                  </w:r>
                </w:p>
              </w:tc>
              <w:tc>
                <w:tcPr>
                  <w:tcW w:w="674" w:type="pct"/>
                  <w:tcBorders>
                    <w:tl2br w:val="nil"/>
                    <w:tr2bl w:val="nil"/>
                  </w:tcBorders>
                  <w:vAlign w:val="center"/>
                </w:tcPr>
                <w:p w14:paraId="0ED4C3E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b w:val="0"/>
                      <w:bCs w:val="0"/>
                      <w:spacing w:val="0"/>
                      <w:position w:val="0"/>
                      <w:sz w:val="21"/>
                      <w:szCs w:val="21"/>
                    </w:rPr>
                  </w:pPr>
                  <w:r>
                    <w:rPr>
                      <w:rFonts w:hint="eastAsia" w:ascii="Times New Roman" w:hAnsi="Times New Roman" w:eastAsia="宋体" w:cs="Times New Roman"/>
                      <w:b w:val="0"/>
                      <w:bCs w:val="0"/>
                      <w:spacing w:val="0"/>
                      <w:position w:val="0"/>
                      <w:sz w:val="21"/>
                      <w:szCs w:val="21"/>
                      <w:lang w:val="en-US" w:eastAsia="zh-CN"/>
                    </w:rPr>
                    <w:fldChar w:fldCharType="begin"/>
                  </w:r>
                  <w:r>
                    <w:rPr>
                      <w:rFonts w:hint="eastAsia" w:ascii="Times New Roman" w:hAnsi="Times New Roman" w:eastAsia="宋体" w:cs="Times New Roman"/>
                      <w:b w:val="0"/>
                      <w:bCs w:val="0"/>
                      <w:spacing w:val="0"/>
                      <w:position w:val="0"/>
                      <w:sz w:val="21"/>
                      <w:szCs w:val="21"/>
                      <w:lang w:val="en-US" w:eastAsia="zh-CN"/>
                    </w:rPr>
                    <w:instrText xml:space="preserve"> = sum(C3:C8) \* MERGEFORMAT </w:instrText>
                  </w:r>
                  <w:r>
                    <w:rPr>
                      <w:rFonts w:hint="eastAsia" w:ascii="Times New Roman" w:hAnsi="Times New Roman" w:eastAsia="宋体" w:cs="Times New Roman"/>
                      <w:b w:val="0"/>
                      <w:bCs w:val="0"/>
                      <w:spacing w:val="0"/>
                      <w:position w:val="0"/>
                      <w:sz w:val="21"/>
                      <w:szCs w:val="21"/>
                      <w:lang w:val="en-US" w:eastAsia="zh-CN"/>
                    </w:rPr>
                    <w:fldChar w:fldCharType="separate"/>
                  </w:r>
                  <w:r>
                    <w:rPr>
                      <w:rFonts w:hint="eastAsia" w:ascii="Times New Roman" w:hAnsi="Times New Roman" w:eastAsia="宋体" w:cs="Times New Roman"/>
                      <w:b w:val="0"/>
                      <w:bCs w:val="0"/>
                      <w:spacing w:val="0"/>
                      <w:position w:val="0"/>
                      <w:sz w:val="21"/>
                      <w:szCs w:val="21"/>
                      <w:lang w:val="en-US" w:eastAsia="zh-CN"/>
                    </w:rPr>
                    <w:t>1031.77</w:t>
                  </w:r>
                  <w:r>
                    <w:rPr>
                      <w:rFonts w:hint="eastAsia" w:ascii="Times New Roman" w:hAnsi="Times New Roman" w:eastAsia="宋体" w:cs="Times New Roman"/>
                      <w:b w:val="0"/>
                      <w:bCs w:val="0"/>
                      <w:spacing w:val="0"/>
                      <w:position w:val="0"/>
                      <w:sz w:val="21"/>
                      <w:szCs w:val="21"/>
                      <w:lang w:val="en-US" w:eastAsia="zh-CN"/>
                    </w:rPr>
                    <w:fldChar w:fldCharType="end"/>
                  </w:r>
                </w:p>
              </w:tc>
              <w:tc>
                <w:tcPr>
                  <w:tcW w:w="460" w:type="pct"/>
                  <w:tcBorders>
                    <w:tl2br w:val="nil"/>
                    <w:tr2bl w:val="nil"/>
                  </w:tcBorders>
                  <w:vAlign w:val="center"/>
                </w:tcPr>
                <w:p w14:paraId="6EB88207">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 w:val="0"/>
                      <w:bCs w:val="0"/>
                      <w:spacing w:val="0"/>
                      <w:position w:val="0"/>
                      <w:sz w:val="21"/>
                      <w:szCs w:val="21"/>
                      <w:lang w:val="en-US" w:eastAsia="zh-CN"/>
                    </w:rPr>
                  </w:pPr>
                  <w:r>
                    <w:rPr>
                      <w:rFonts w:hint="eastAsia" w:ascii="Times New Roman" w:hAnsi="Times New Roman" w:eastAsia="宋体" w:cs="Times New Roman"/>
                      <w:b w:val="0"/>
                      <w:bCs w:val="0"/>
                      <w:spacing w:val="0"/>
                      <w:position w:val="0"/>
                      <w:sz w:val="21"/>
                      <w:szCs w:val="21"/>
                      <w:lang w:val="en-US" w:eastAsia="zh-CN"/>
                    </w:rPr>
                    <w:t>3.96</w:t>
                  </w:r>
                </w:p>
              </w:tc>
              <w:tc>
                <w:tcPr>
                  <w:tcW w:w="476" w:type="pct"/>
                  <w:tcBorders>
                    <w:tl2br w:val="nil"/>
                    <w:tr2bl w:val="nil"/>
                  </w:tcBorders>
                  <w:vAlign w:val="center"/>
                </w:tcPr>
                <w:p w14:paraId="57489E3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 w:val="0"/>
                      <w:bCs w:val="0"/>
                      <w:spacing w:val="0"/>
                      <w:position w:val="0"/>
                      <w:sz w:val="21"/>
                      <w:szCs w:val="21"/>
                      <w:lang w:val="en-US" w:eastAsia="zh-CN"/>
                    </w:rPr>
                  </w:pPr>
                  <w:r>
                    <w:rPr>
                      <w:rFonts w:hint="eastAsia" w:ascii="Times New Roman" w:hAnsi="Times New Roman" w:eastAsia="宋体" w:cs="Times New Roman"/>
                      <w:b w:val="0"/>
                      <w:bCs w:val="0"/>
                      <w:spacing w:val="0"/>
                      <w:position w:val="0"/>
                      <w:sz w:val="21"/>
                      <w:szCs w:val="21"/>
                      <w:lang w:val="en-US" w:eastAsia="zh-CN"/>
                    </w:rPr>
                    <w:t>320</w:t>
                  </w:r>
                </w:p>
              </w:tc>
              <w:tc>
                <w:tcPr>
                  <w:tcW w:w="442" w:type="pct"/>
                  <w:tcBorders>
                    <w:tl2br w:val="nil"/>
                    <w:tr2bl w:val="nil"/>
                  </w:tcBorders>
                  <w:vAlign w:val="center"/>
                </w:tcPr>
                <w:p w14:paraId="0F9CB0A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b w:val="0"/>
                      <w:bCs w:val="0"/>
                      <w:spacing w:val="0"/>
                      <w:position w:val="0"/>
                      <w:sz w:val="21"/>
                      <w:szCs w:val="21"/>
                    </w:rPr>
                  </w:pPr>
                  <w:r>
                    <w:rPr>
                      <w:rFonts w:ascii="Times New Roman" w:hAnsi="Times New Roman" w:eastAsia="Times New Roman" w:cs="Times New Roman"/>
                      <w:b w:val="0"/>
                      <w:bCs w:val="0"/>
                      <w:spacing w:val="0"/>
                      <w:position w:val="0"/>
                      <w:sz w:val="21"/>
                      <w:szCs w:val="21"/>
                    </w:rPr>
                    <w:fldChar w:fldCharType="begin"/>
                  </w:r>
                  <w:r>
                    <w:rPr>
                      <w:rFonts w:ascii="Times New Roman" w:hAnsi="Times New Roman" w:eastAsia="Times New Roman" w:cs="Times New Roman"/>
                      <w:b w:val="0"/>
                      <w:bCs w:val="0"/>
                      <w:spacing w:val="0"/>
                      <w:position w:val="0"/>
                      <w:sz w:val="21"/>
                      <w:szCs w:val="21"/>
                    </w:rPr>
                    <w:instrText xml:space="preserve"> = sum(F3:F9) \* MERGEFORMAT </w:instrText>
                  </w:r>
                  <w:r>
                    <w:rPr>
                      <w:rFonts w:ascii="Times New Roman" w:hAnsi="Times New Roman" w:eastAsia="Times New Roman" w:cs="Times New Roman"/>
                      <w:b w:val="0"/>
                      <w:bCs w:val="0"/>
                      <w:spacing w:val="0"/>
                      <w:position w:val="0"/>
                      <w:sz w:val="21"/>
                      <w:szCs w:val="21"/>
                    </w:rPr>
                    <w:fldChar w:fldCharType="separate"/>
                  </w:r>
                  <w:r>
                    <w:rPr>
                      <w:rFonts w:ascii="Times New Roman" w:hAnsi="Times New Roman" w:eastAsia="Times New Roman" w:cs="Times New Roman"/>
                      <w:b w:val="0"/>
                      <w:bCs w:val="0"/>
                      <w:spacing w:val="0"/>
                      <w:position w:val="0"/>
                      <w:sz w:val="21"/>
                      <w:szCs w:val="21"/>
                    </w:rPr>
                    <w:t>204.9</w:t>
                  </w:r>
                  <w:r>
                    <w:rPr>
                      <w:rFonts w:ascii="Times New Roman" w:hAnsi="Times New Roman" w:eastAsia="Times New Roman" w:cs="Times New Roman"/>
                      <w:b w:val="0"/>
                      <w:bCs w:val="0"/>
                      <w:spacing w:val="0"/>
                      <w:position w:val="0"/>
                      <w:sz w:val="21"/>
                      <w:szCs w:val="21"/>
                    </w:rPr>
                    <w:fldChar w:fldCharType="end"/>
                  </w:r>
                </w:p>
              </w:tc>
              <w:tc>
                <w:tcPr>
                  <w:tcW w:w="431" w:type="pct"/>
                  <w:tcBorders>
                    <w:tl2br w:val="nil"/>
                    <w:tr2bl w:val="nil"/>
                  </w:tcBorders>
                  <w:vAlign w:val="center"/>
                </w:tcPr>
                <w:p w14:paraId="21479B2D">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 w:val="0"/>
                      <w:bCs w:val="0"/>
                      <w:spacing w:val="0"/>
                      <w:position w:val="0"/>
                      <w:sz w:val="21"/>
                      <w:szCs w:val="21"/>
                      <w:lang w:val="en-US" w:eastAsia="zh-CN"/>
                    </w:rPr>
                  </w:pPr>
                  <w:r>
                    <w:rPr>
                      <w:rFonts w:hint="eastAsia" w:ascii="Times New Roman" w:hAnsi="Times New Roman" w:eastAsia="宋体" w:cs="Times New Roman"/>
                      <w:b w:val="0"/>
                      <w:bCs w:val="0"/>
                      <w:spacing w:val="0"/>
                      <w:position w:val="0"/>
                      <w:sz w:val="21"/>
                      <w:szCs w:val="21"/>
                      <w:lang w:val="en-US" w:eastAsia="zh-CN"/>
                    </w:rPr>
                    <w:t>3.96</w:t>
                  </w:r>
                </w:p>
              </w:tc>
              <w:tc>
                <w:tcPr>
                  <w:tcW w:w="514" w:type="pct"/>
                  <w:tcBorders>
                    <w:tl2br w:val="nil"/>
                    <w:tr2bl w:val="nil"/>
                  </w:tcBorders>
                  <w:vAlign w:val="center"/>
                </w:tcPr>
                <w:p w14:paraId="21C1751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 w:val="0"/>
                      <w:bCs w:val="0"/>
                      <w:spacing w:val="0"/>
                      <w:position w:val="0"/>
                      <w:sz w:val="21"/>
                      <w:szCs w:val="21"/>
                      <w:lang w:val="en-US" w:eastAsia="zh-CN"/>
                    </w:rPr>
                  </w:pPr>
                  <w:r>
                    <w:rPr>
                      <w:rFonts w:hint="eastAsia" w:ascii="Times New Roman" w:hAnsi="Times New Roman" w:eastAsia="宋体" w:cs="Times New Roman"/>
                      <w:b w:val="0"/>
                      <w:bCs w:val="0"/>
                      <w:spacing w:val="0"/>
                      <w:position w:val="0"/>
                      <w:sz w:val="21"/>
                      <w:szCs w:val="21"/>
                      <w:lang w:val="en-US" w:eastAsia="zh-CN"/>
                    </w:rPr>
                    <w:t>320</w:t>
                  </w:r>
                </w:p>
              </w:tc>
              <w:tc>
                <w:tcPr>
                  <w:tcW w:w="519" w:type="pct"/>
                  <w:tcBorders>
                    <w:tl2br w:val="nil"/>
                    <w:tr2bl w:val="nil"/>
                  </w:tcBorders>
                  <w:vAlign w:val="center"/>
                </w:tcPr>
                <w:p w14:paraId="3469394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b w:val="0"/>
                      <w:bCs w:val="0"/>
                      <w:spacing w:val="0"/>
                      <w:position w:val="0"/>
                      <w:sz w:val="21"/>
                      <w:szCs w:val="21"/>
                    </w:rPr>
                  </w:pPr>
                  <w:r>
                    <w:rPr>
                      <w:rFonts w:hint="eastAsia" w:ascii="Times New Roman" w:hAnsi="Times New Roman" w:eastAsia="宋体" w:cs="Times New Roman"/>
                      <w:b w:val="0"/>
                      <w:bCs w:val="0"/>
                      <w:spacing w:val="0"/>
                      <w:position w:val="0"/>
                      <w:sz w:val="21"/>
                      <w:szCs w:val="21"/>
                      <w:lang w:val="en-US" w:eastAsia="zh-CN"/>
                    </w:rPr>
                    <w:fldChar w:fldCharType="begin"/>
                  </w:r>
                  <w:r>
                    <w:rPr>
                      <w:rFonts w:hint="eastAsia" w:ascii="Times New Roman" w:hAnsi="Times New Roman" w:eastAsia="宋体" w:cs="Times New Roman"/>
                      <w:b w:val="0"/>
                      <w:bCs w:val="0"/>
                      <w:spacing w:val="0"/>
                      <w:position w:val="0"/>
                      <w:sz w:val="21"/>
                      <w:szCs w:val="21"/>
                      <w:lang w:val="en-US" w:eastAsia="zh-CN"/>
                    </w:rPr>
                    <w:instrText xml:space="preserve"> = sum(I3:I8) \* MERGEFORMAT </w:instrText>
                  </w:r>
                  <w:r>
                    <w:rPr>
                      <w:rFonts w:hint="eastAsia" w:ascii="Times New Roman" w:hAnsi="Times New Roman" w:eastAsia="宋体" w:cs="Times New Roman"/>
                      <w:b w:val="0"/>
                      <w:bCs w:val="0"/>
                      <w:spacing w:val="0"/>
                      <w:position w:val="0"/>
                      <w:sz w:val="21"/>
                      <w:szCs w:val="21"/>
                      <w:lang w:val="en-US" w:eastAsia="zh-CN"/>
                    </w:rPr>
                    <w:fldChar w:fldCharType="separate"/>
                  </w:r>
                  <w:r>
                    <w:rPr>
                      <w:rFonts w:hint="eastAsia" w:ascii="Times New Roman" w:hAnsi="Times New Roman" w:eastAsia="宋体" w:cs="Times New Roman"/>
                      <w:b w:val="0"/>
                      <w:bCs w:val="0"/>
                      <w:spacing w:val="0"/>
                      <w:position w:val="0"/>
                      <w:sz w:val="21"/>
                      <w:szCs w:val="21"/>
                      <w:lang w:val="en-US" w:eastAsia="zh-CN"/>
                    </w:rPr>
                    <w:t>822.25</w:t>
                  </w:r>
                  <w:r>
                    <w:rPr>
                      <w:rFonts w:hint="eastAsia" w:ascii="Times New Roman" w:hAnsi="Times New Roman" w:eastAsia="宋体" w:cs="Times New Roman"/>
                      <w:b w:val="0"/>
                      <w:bCs w:val="0"/>
                      <w:spacing w:val="0"/>
                      <w:position w:val="0"/>
                      <w:sz w:val="21"/>
                      <w:szCs w:val="21"/>
                      <w:lang w:val="en-US" w:eastAsia="zh-CN"/>
                    </w:rPr>
                    <w:fldChar w:fldCharType="end"/>
                  </w:r>
                </w:p>
              </w:tc>
              <w:tc>
                <w:tcPr>
                  <w:tcW w:w="482" w:type="pct"/>
                  <w:tcBorders>
                    <w:tl2br w:val="nil"/>
                    <w:tr2bl w:val="nil"/>
                  </w:tcBorders>
                  <w:vAlign w:val="center"/>
                </w:tcPr>
                <w:p w14:paraId="6B59786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 w:val="0"/>
                      <w:bCs w:val="0"/>
                      <w:spacing w:val="0"/>
                      <w:position w:val="0"/>
                      <w:sz w:val="21"/>
                      <w:szCs w:val="21"/>
                      <w:lang w:val="en-US" w:eastAsia="zh-CN"/>
                    </w:rPr>
                  </w:pPr>
                  <w:r>
                    <w:rPr>
                      <w:rFonts w:hint="eastAsia" w:ascii="Times New Roman" w:hAnsi="Times New Roman" w:eastAsia="宋体" w:cs="Times New Roman"/>
                      <w:b w:val="0"/>
                      <w:bCs w:val="0"/>
                      <w:spacing w:val="0"/>
                      <w:position w:val="0"/>
                      <w:sz w:val="21"/>
                      <w:szCs w:val="21"/>
                      <w:lang w:val="en-US" w:eastAsia="zh-CN"/>
                    </w:rPr>
                    <w:t>4.62</w:t>
                  </w:r>
                </w:p>
              </w:tc>
            </w:tr>
          </w:tbl>
          <w:p w14:paraId="724D4582">
            <w:pPr>
              <w:pStyle w:val="113"/>
              <w:spacing w:before="53" w:line="280" w:lineRule="exact"/>
              <w:rPr>
                <w:b/>
                <w:bCs/>
                <w:spacing w:val="-2"/>
                <w:position w:val="1"/>
                <w:sz w:val="24"/>
                <w:szCs w:val="24"/>
              </w:rPr>
            </w:pPr>
          </w:p>
          <w:p w14:paraId="4A48716E">
            <w:pPr>
              <w:keepNext w:val="0"/>
              <w:keepLines w:val="0"/>
              <w:pageBreakBefore w:val="0"/>
              <w:widowControl w:val="0"/>
              <w:kinsoku/>
              <w:wordWrap/>
              <w:overflowPunct/>
              <w:topLinePunct w:val="0"/>
              <w:autoSpaceDE w:val="0"/>
              <w:autoSpaceDN w:val="0"/>
              <w:bidi w:val="0"/>
              <w:adjustRightInd w:val="0"/>
              <w:snapToGrid/>
              <w:spacing w:line="360" w:lineRule="auto"/>
              <w:ind w:right="0"/>
              <w:textAlignment w:val="auto"/>
              <w:rPr>
                <w:rFonts w:hint="default"/>
                <w:spacing w:val="-1"/>
                <w:sz w:val="24"/>
                <w:szCs w:val="24"/>
                <w:lang w:val="en-US" w:eastAsia="zh-CN"/>
              </w:rPr>
            </w:pPr>
            <w:r>
              <w:rPr>
                <w:rFonts w:hint="eastAsia" w:eastAsia="宋体"/>
                <w:b/>
                <w:bCs/>
                <w:spacing w:val="-2"/>
                <w:position w:val="1"/>
                <w:sz w:val="24"/>
                <w:szCs w:val="24"/>
                <w:lang w:eastAsia="zh-CN"/>
              </w:rPr>
              <w:drawing>
                <wp:inline distT="0" distB="0" distL="114300" distR="114300">
                  <wp:extent cx="5824855" cy="3270885"/>
                  <wp:effectExtent l="0" t="0" r="12065" b="5715"/>
                  <wp:docPr id="1" name="图片 1" descr="未命名文件(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命名文件(9)"/>
                          <pic:cNvPicPr>
                            <a:picLocks noChangeAspect="1"/>
                          </pic:cNvPicPr>
                        </pic:nvPicPr>
                        <pic:blipFill>
                          <a:blip r:embed="rId12"/>
                          <a:stretch>
                            <a:fillRect/>
                          </a:stretch>
                        </pic:blipFill>
                        <pic:spPr>
                          <a:xfrm>
                            <a:off x="0" y="0"/>
                            <a:ext cx="5824855" cy="3270885"/>
                          </a:xfrm>
                          <a:prstGeom prst="rect">
                            <a:avLst/>
                          </a:prstGeom>
                        </pic:spPr>
                      </pic:pic>
                    </a:graphicData>
                  </a:graphic>
                </wp:inline>
              </w:drawing>
            </w:r>
          </w:p>
          <w:p w14:paraId="776F6F29">
            <w:pPr>
              <w:pStyle w:val="113"/>
              <w:spacing w:before="99" w:line="281" w:lineRule="exact"/>
              <w:ind w:left="2838"/>
              <w:rPr>
                <w:sz w:val="24"/>
                <w:szCs w:val="24"/>
              </w:rPr>
            </w:pPr>
            <w:r>
              <w:rPr>
                <w:b/>
                <w:bCs/>
                <w:spacing w:val="-3"/>
                <w:position w:val="1"/>
                <w:sz w:val="24"/>
                <w:szCs w:val="24"/>
              </w:rPr>
              <w:t>图</w:t>
            </w:r>
            <w:r>
              <w:rPr>
                <w:spacing w:val="-35"/>
                <w:position w:val="1"/>
                <w:sz w:val="24"/>
                <w:szCs w:val="24"/>
              </w:rPr>
              <w:t xml:space="preserve"> </w:t>
            </w:r>
            <w:r>
              <w:rPr>
                <w:rFonts w:ascii="Times New Roman" w:hAnsi="Times New Roman" w:eastAsia="Times New Roman" w:cs="Times New Roman"/>
                <w:b/>
                <w:bCs/>
                <w:spacing w:val="-3"/>
                <w:position w:val="1"/>
                <w:sz w:val="24"/>
                <w:szCs w:val="24"/>
              </w:rPr>
              <w:t xml:space="preserve">2-1  </w:t>
            </w:r>
            <w:r>
              <w:rPr>
                <w:b/>
                <w:bCs/>
                <w:spacing w:val="-3"/>
                <w:position w:val="1"/>
                <w:sz w:val="24"/>
                <w:szCs w:val="24"/>
              </w:rPr>
              <w:t>项目水平衡图（</w:t>
            </w:r>
            <w:r>
              <w:rPr>
                <w:rFonts w:hint="default" w:ascii="Times New Roman" w:hAnsi="Times New Roman" w:eastAsia="宋体" w:cs="Times New Roman"/>
                <w:b/>
                <w:bCs w:val="0"/>
                <w:color w:val="auto"/>
                <w:spacing w:val="0"/>
                <w:kern w:val="0"/>
                <w:sz w:val="24"/>
                <w:lang w:val="en-US" w:eastAsia="zh-CN"/>
              </w:rPr>
              <w:t>m</w:t>
            </w:r>
            <w:r>
              <w:rPr>
                <w:rFonts w:hint="default" w:ascii="Times New Roman" w:hAnsi="Times New Roman" w:eastAsia="宋体" w:cs="Times New Roman"/>
                <w:b/>
                <w:bCs w:val="0"/>
                <w:color w:val="auto"/>
                <w:spacing w:val="0"/>
                <w:kern w:val="0"/>
                <w:sz w:val="24"/>
                <w:vertAlign w:val="superscript"/>
                <w:lang w:val="en-US" w:eastAsia="zh-CN"/>
              </w:rPr>
              <w:t>3</w:t>
            </w:r>
            <w:r>
              <w:rPr>
                <w:rFonts w:hint="default" w:ascii="Times New Roman" w:hAnsi="Times New Roman" w:eastAsia="宋体" w:cs="Times New Roman"/>
                <w:b/>
                <w:bCs w:val="0"/>
                <w:color w:val="auto"/>
                <w:spacing w:val="0"/>
                <w:kern w:val="0"/>
                <w:sz w:val="24"/>
                <w:lang w:val="en-US" w:eastAsia="zh-CN"/>
              </w:rPr>
              <w:t>/a</w:t>
            </w:r>
            <w:r>
              <w:rPr>
                <w:b/>
                <w:bCs/>
                <w:spacing w:val="-3"/>
                <w:position w:val="1"/>
                <w:sz w:val="24"/>
                <w:szCs w:val="24"/>
              </w:rPr>
              <w:t>）</w:t>
            </w:r>
          </w:p>
          <w:p w14:paraId="75A552C4">
            <w:pPr>
              <w:pStyle w:val="113"/>
              <w:spacing w:before="34" w:line="219" w:lineRule="auto"/>
              <w:ind w:left="598"/>
            </w:pPr>
            <w:r>
              <w:rPr>
                <w:spacing w:val="-5"/>
              </w:rPr>
              <w:t>（</w:t>
            </w:r>
            <w:r>
              <w:rPr>
                <w:rFonts w:ascii="Times New Roman" w:hAnsi="Times New Roman" w:eastAsia="Times New Roman" w:cs="Times New Roman"/>
                <w:spacing w:val="-5"/>
              </w:rPr>
              <w:t>3</w:t>
            </w:r>
            <w:r>
              <w:rPr>
                <w:spacing w:val="-5"/>
              </w:rPr>
              <w:t>）供电</w:t>
            </w:r>
          </w:p>
          <w:p w14:paraId="2D223E97">
            <w:pPr>
              <w:pStyle w:val="113"/>
              <w:spacing w:before="235" w:line="374" w:lineRule="auto"/>
              <w:ind w:left="135" w:right="108" w:firstLine="452"/>
            </w:pPr>
            <w:r>
              <w:rPr>
                <w:spacing w:val="-3"/>
              </w:rPr>
              <w:t>本项目用电量约为</w:t>
            </w:r>
            <w:r>
              <w:rPr>
                <w:spacing w:val="-41"/>
              </w:rPr>
              <w:t xml:space="preserve"> </w:t>
            </w:r>
            <w:r>
              <w:rPr>
                <w:rFonts w:hint="eastAsia" w:ascii="Times New Roman" w:hAnsi="Times New Roman" w:eastAsia="宋体" w:cs="Times New Roman"/>
                <w:spacing w:val="-3"/>
                <w:lang w:val="en-US" w:eastAsia="zh-CN"/>
              </w:rPr>
              <w:t>74</w:t>
            </w:r>
            <w:r>
              <w:rPr>
                <w:spacing w:val="-3"/>
              </w:rPr>
              <w:t>万</w:t>
            </w:r>
            <w:r>
              <w:rPr>
                <w:rFonts w:hint="eastAsia" w:ascii="Times New Roman" w:hAnsi="Times New Roman" w:eastAsia="宋体" w:cs="Times New Roman"/>
                <w:spacing w:val="-3"/>
                <w:lang w:eastAsia="zh-CN"/>
              </w:rPr>
              <w:t>（</w:t>
            </w:r>
            <w:r>
              <w:rPr>
                <w:rFonts w:ascii="Times New Roman" w:hAnsi="Times New Roman" w:eastAsia="Times New Roman" w:cs="Times New Roman"/>
                <w:spacing w:val="-3"/>
              </w:rPr>
              <w:t>kW·h</w:t>
            </w:r>
            <w:r>
              <w:rPr>
                <w:rFonts w:hint="eastAsia" w:ascii="Times New Roman" w:hAnsi="Times New Roman" w:eastAsia="宋体" w:cs="Times New Roman"/>
                <w:spacing w:val="-3"/>
                <w:lang w:eastAsia="zh-CN"/>
              </w:rPr>
              <w:t>）</w:t>
            </w:r>
            <w:r>
              <w:rPr>
                <w:rFonts w:ascii="Times New Roman" w:hAnsi="Times New Roman" w:eastAsia="Times New Roman" w:cs="Times New Roman"/>
                <w:spacing w:val="-3"/>
              </w:rPr>
              <w:t>/a</w:t>
            </w:r>
            <w:r>
              <w:rPr>
                <w:rFonts w:ascii="Times New Roman" w:hAnsi="Times New Roman" w:eastAsia="Times New Roman" w:cs="Times New Roman"/>
                <w:spacing w:val="-32"/>
              </w:rPr>
              <w:t xml:space="preserve"> </w:t>
            </w:r>
            <w:r>
              <w:rPr>
                <w:spacing w:val="-3"/>
              </w:rPr>
              <w:t>，依托</w:t>
            </w:r>
            <w:r>
              <w:rPr>
                <w:rFonts w:hint="eastAsia"/>
                <w:spacing w:val="-3"/>
                <w:lang w:val="en-US" w:eastAsia="zh-CN"/>
              </w:rPr>
              <w:t>龙宇公司小庙岭选厂和矿山公司</w:t>
            </w:r>
            <w:r>
              <w:rPr>
                <w:spacing w:val="-3"/>
              </w:rPr>
              <w:t>厂区现有供电设施，电源由市政</w:t>
            </w:r>
            <w:r>
              <w:rPr>
                <w:spacing w:val="-1"/>
              </w:rPr>
              <w:t>电网提供，主要用于实验设备运转、办公用电，</w:t>
            </w:r>
            <w:r>
              <w:rPr>
                <w:spacing w:val="-2"/>
              </w:rPr>
              <w:t>可以满足项目要求。</w:t>
            </w:r>
          </w:p>
          <w:p w14:paraId="429633A4">
            <w:pPr>
              <w:pStyle w:val="113"/>
              <w:spacing w:before="68" w:line="219" w:lineRule="auto"/>
              <w:ind w:left="598"/>
            </w:pPr>
            <w:r>
              <w:rPr>
                <w:spacing w:val="-3"/>
              </w:rPr>
              <w:t>（</w:t>
            </w:r>
            <w:r>
              <w:rPr>
                <w:rFonts w:ascii="Times New Roman" w:hAnsi="Times New Roman" w:eastAsia="Times New Roman" w:cs="Times New Roman"/>
                <w:spacing w:val="-3"/>
              </w:rPr>
              <w:t>4</w:t>
            </w:r>
            <w:r>
              <w:rPr>
                <w:spacing w:val="-3"/>
              </w:rPr>
              <w:t>）采暖制冷</w:t>
            </w:r>
          </w:p>
          <w:p w14:paraId="5FE8C774">
            <w:pPr>
              <w:pStyle w:val="113"/>
              <w:spacing w:before="234" w:line="219" w:lineRule="auto"/>
              <w:ind w:left="591"/>
            </w:pPr>
            <w:r>
              <w:rPr>
                <w:spacing w:val="-1"/>
              </w:rPr>
              <w:t>项目冬季采暖和夏季制冷均采用分体式空调。</w:t>
            </w:r>
          </w:p>
          <w:p w14:paraId="540B0B74">
            <w:pPr>
              <w:numPr>
                <w:ilvl w:val="0"/>
                <w:numId w:val="5"/>
              </w:numPr>
              <w:autoSpaceDE w:val="0"/>
              <w:autoSpaceDN w:val="0"/>
              <w:adjustRightInd w:val="0"/>
              <w:snapToGrid w:val="0"/>
              <w:spacing w:line="520" w:lineRule="exact"/>
              <w:rPr>
                <w:rFonts w:hint="eastAsia" w:cs="Times New Roman"/>
                <w:b/>
                <w:bCs/>
                <w:kern w:val="0"/>
                <w:sz w:val="24"/>
                <w:lang w:val="en-US" w:eastAsia="zh-CN"/>
              </w:rPr>
            </w:pPr>
            <w:r>
              <w:rPr>
                <w:rFonts w:hint="eastAsia" w:cs="Times New Roman"/>
                <w:b/>
                <w:bCs/>
                <w:kern w:val="0"/>
                <w:sz w:val="24"/>
                <w:lang w:val="en-US" w:eastAsia="zh-CN"/>
              </w:rPr>
              <w:t>项目总平面布置</w:t>
            </w:r>
          </w:p>
          <w:p w14:paraId="09D6923D">
            <w:pPr>
              <w:numPr>
                <w:ilvl w:val="0"/>
                <w:numId w:val="0"/>
              </w:numPr>
              <w:autoSpaceDE w:val="0"/>
              <w:autoSpaceDN w:val="0"/>
              <w:adjustRightInd w:val="0"/>
              <w:snapToGrid w:val="0"/>
              <w:spacing w:line="520" w:lineRule="exact"/>
              <w:rPr>
                <w:rFonts w:hint="eastAsia" w:eastAsia="宋体" w:cs="Times New Roman"/>
                <w:b/>
                <w:bCs/>
                <w:kern w:val="0"/>
                <w:sz w:val="24"/>
                <w:szCs w:val="24"/>
                <w:lang w:val="en-US" w:eastAsia="zh-CN"/>
              </w:rPr>
            </w:pPr>
            <w:r>
              <w:rPr>
                <w:rFonts w:hint="eastAsia" w:cs="Times New Roman"/>
                <w:b/>
                <w:bCs/>
                <w:kern w:val="0"/>
                <w:sz w:val="24"/>
                <w:lang w:val="en-US" w:eastAsia="zh-CN"/>
              </w:rPr>
              <w:t xml:space="preserve">    </w:t>
            </w:r>
            <w:r>
              <w:rPr>
                <w:rFonts w:hint="default" w:ascii="Times New Roman" w:hAnsi="Times New Roman" w:eastAsia="宋体" w:cs="Times New Roman"/>
                <w:color w:val="000000"/>
                <w:sz w:val="24"/>
                <w:szCs w:val="24"/>
                <w:u w:val="none"/>
                <w:lang w:val="en-US" w:eastAsia="zh-CN"/>
              </w:rPr>
              <w:t>项目位于河南省洛阳市栾川县</w:t>
            </w:r>
            <w:r>
              <w:rPr>
                <w:rFonts w:hint="default" w:ascii="Times New Roman" w:hAnsi="Times New Roman" w:cs="Times New Roman"/>
                <w:color w:val="000000"/>
                <w:sz w:val="24"/>
                <w:szCs w:val="24"/>
                <w:u w:val="none"/>
                <w:lang w:val="en-US" w:eastAsia="zh-CN"/>
              </w:rPr>
              <w:t>冷水镇南泥湖村</w:t>
            </w:r>
            <w:r>
              <w:rPr>
                <w:rFonts w:hint="default" w:ascii="Times New Roman" w:hAnsi="Times New Roman" w:eastAsia="宋体" w:cs="Times New Roman"/>
                <w:color w:val="000000"/>
                <w:sz w:val="24"/>
                <w:szCs w:val="24"/>
                <w:u w:val="none"/>
                <w:lang w:val="en-US" w:eastAsia="zh-CN"/>
              </w:rPr>
              <w:t>，</w:t>
            </w:r>
            <w:r>
              <w:rPr>
                <w:rFonts w:hint="default" w:ascii="Times New Roman" w:hAnsi="Times New Roman" w:eastAsia="宋体" w:cs="Times New Roman"/>
                <w:sz w:val="24"/>
                <w:u w:val="none"/>
                <w:lang w:eastAsia="zh-CN"/>
              </w:rPr>
              <w:t>主要</w:t>
            </w:r>
            <w:r>
              <w:rPr>
                <w:rFonts w:hint="default" w:ascii="Times New Roman" w:hAnsi="Times New Roman" w:cs="Times New Roman"/>
                <w:sz w:val="24"/>
                <w:u w:val="none"/>
                <w:lang w:eastAsia="zh-CN"/>
              </w:rPr>
              <w:t>租赁龙宇钼业有限公司小庙岭选矿公司</w:t>
            </w:r>
            <w:r>
              <w:rPr>
                <w:rFonts w:hint="eastAsia" w:ascii="Times New Roman" w:hAnsi="Times New Roman" w:cs="Times New Roman"/>
                <w:sz w:val="24"/>
                <w:u w:val="none"/>
                <w:lang w:val="en-US" w:eastAsia="zh-CN"/>
              </w:rPr>
              <w:t>实验楼</w:t>
            </w:r>
            <w:r>
              <w:rPr>
                <w:rFonts w:hint="default" w:ascii="Times New Roman" w:hAnsi="Times New Roman" w:cs="Times New Roman"/>
                <w:sz w:val="24"/>
                <w:u w:val="none"/>
                <w:lang w:val="en-US" w:eastAsia="zh-CN"/>
              </w:rPr>
              <w:t>及抛尾车间</w:t>
            </w:r>
            <w:r>
              <w:rPr>
                <w:rFonts w:hint="eastAsia" w:cs="Times New Roman"/>
                <w:sz w:val="24"/>
                <w:u w:val="none"/>
                <w:lang w:val="en-US" w:eastAsia="zh-CN"/>
              </w:rPr>
              <w:t>建设选矿试验室，租赁</w:t>
            </w:r>
            <w:r>
              <w:rPr>
                <w:rFonts w:hint="default" w:ascii="Times New Roman" w:hAnsi="Times New Roman" w:cs="Times New Roman"/>
                <w:sz w:val="24"/>
                <w:u w:val="none"/>
                <w:lang w:eastAsia="zh-CN"/>
              </w:rPr>
              <w:t>南泥湖矿山公司</w:t>
            </w:r>
            <w:r>
              <w:rPr>
                <w:rFonts w:hint="default" w:ascii="Times New Roman" w:hAnsi="Times New Roman" w:cs="Times New Roman"/>
                <w:sz w:val="24"/>
                <w:u w:val="none"/>
                <w:lang w:val="en-US" w:eastAsia="zh-CN"/>
              </w:rPr>
              <w:t>机修车间</w:t>
            </w:r>
            <w:r>
              <w:rPr>
                <w:rFonts w:hint="eastAsia" w:cs="Times New Roman"/>
                <w:sz w:val="24"/>
                <w:u w:val="none"/>
                <w:lang w:val="en-US" w:eastAsia="zh-CN"/>
              </w:rPr>
              <w:t>建设安全试验室，选矿试验室研发中心</w:t>
            </w:r>
            <w:r>
              <w:rPr>
                <w:rFonts w:hint="eastAsia" w:cs="Times New Roman"/>
                <w:bCs/>
                <w:sz w:val="24"/>
                <w:szCs w:val="24"/>
                <w:lang w:val="en-US" w:eastAsia="zh-CN"/>
              </w:rPr>
              <w:t>一楼由西向东</w:t>
            </w:r>
            <w:r>
              <w:rPr>
                <w:rFonts w:hint="default" w:ascii="Times New Roman" w:hAnsi="Times New Roman" w:cs="Times New Roman"/>
                <w:bCs/>
                <w:sz w:val="24"/>
                <w:szCs w:val="24"/>
                <w:lang w:val="en-US" w:eastAsia="zh-CN"/>
              </w:rPr>
              <w:t>主要设置试验室</w:t>
            </w:r>
            <w:r>
              <w:rPr>
                <w:rFonts w:hint="default" w:ascii="Times New Roman" w:hAnsi="Times New Roman" w:cs="Times New Roman"/>
                <w:bCs/>
                <w:sz w:val="24"/>
                <w:szCs w:val="24"/>
                <w:lang w:eastAsia="zh-CN"/>
              </w:rPr>
              <w:t>、</w:t>
            </w:r>
            <w:r>
              <w:rPr>
                <w:rFonts w:hint="default" w:ascii="Times New Roman" w:hAnsi="Times New Roman" w:cs="Times New Roman"/>
                <w:bCs/>
                <w:sz w:val="24"/>
                <w:szCs w:val="24"/>
                <w:lang w:val="en-US" w:eastAsia="zh-CN"/>
              </w:rPr>
              <w:t>危化品仓库、烘样室、制样室等，</w:t>
            </w:r>
            <w:r>
              <w:rPr>
                <w:rFonts w:hint="eastAsia" w:cs="Times New Roman"/>
                <w:bCs/>
                <w:sz w:val="24"/>
                <w:szCs w:val="24"/>
                <w:lang w:val="en-US" w:eastAsia="zh-CN"/>
              </w:rPr>
              <w:t>二楼由西向东</w:t>
            </w:r>
            <w:r>
              <w:rPr>
                <w:rFonts w:hint="default" w:ascii="Times New Roman" w:hAnsi="Times New Roman" w:cs="Times New Roman"/>
                <w:bCs/>
                <w:sz w:val="24"/>
                <w:szCs w:val="24"/>
                <w:lang w:val="en-US" w:eastAsia="zh-CN"/>
              </w:rPr>
              <w:t>主要设置会议室、办公室</w:t>
            </w:r>
            <w:r>
              <w:rPr>
                <w:rFonts w:hint="eastAsia" w:cs="Times New Roman"/>
                <w:bCs/>
                <w:sz w:val="24"/>
                <w:szCs w:val="24"/>
                <w:lang w:val="en-US" w:eastAsia="zh-CN"/>
              </w:rPr>
              <w:t>、</w:t>
            </w:r>
            <w:r>
              <w:rPr>
                <w:rFonts w:hint="default" w:ascii="Times New Roman" w:hAnsi="Times New Roman" w:cs="Times New Roman"/>
                <w:bCs/>
                <w:sz w:val="24"/>
                <w:szCs w:val="24"/>
                <w:lang w:val="en-US" w:eastAsia="zh-CN"/>
              </w:rPr>
              <w:t>仪器室、分析室及天平室等</w:t>
            </w:r>
            <w:r>
              <w:rPr>
                <w:rFonts w:hint="default" w:ascii="Times New Roman" w:hAnsi="Times New Roman" w:cs="Times New Roman"/>
                <w:bCs/>
                <w:sz w:val="24"/>
                <w:szCs w:val="24"/>
              </w:rPr>
              <w:t>。</w:t>
            </w:r>
            <w:r>
              <w:rPr>
                <w:rFonts w:hint="eastAsia" w:cs="Times New Roman"/>
                <w:bCs/>
                <w:sz w:val="24"/>
                <w:szCs w:val="24"/>
                <w:lang w:val="en-US" w:eastAsia="zh-CN"/>
              </w:rPr>
              <w:t>试验车间位于研发中心的东南侧。安全试验室共1层，由东向西</w:t>
            </w:r>
            <w:r>
              <w:rPr>
                <w:rFonts w:hint="default" w:ascii="Times New Roman" w:hAnsi="Times New Roman" w:cs="Times New Roman"/>
                <w:bCs/>
                <w:sz w:val="24"/>
                <w:szCs w:val="24"/>
              </w:rPr>
              <w:t>主要布设</w:t>
            </w:r>
            <w:r>
              <w:rPr>
                <w:rFonts w:hint="default" w:ascii="Times New Roman" w:hAnsi="Times New Roman" w:cs="Times New Roman"/>
                <w:bCs/>
                <w:sz w:val="24"/>
                <w:szCs w:val="24"/>
                <w:lang w:val="en-US" w:eastAsia="zh-CN"/>
              </w:rPr>
              <w:t>办公室、业务室、空区三维扫描室、 激光粒度分析室、化学分析室、爆破震动监测、大功率直流激电仪室、动力注浆室内模拟试验系统、锚杆锚索检测、岩石剪切试验室、岩石压力室、岩石加工室</w:t>
            </w:r>
            <w:r>
              <w:rPr>
                <w:rFonts w:hint="default" w:ascii="Times New Roman" w:hAnsi="Times New Roman" w:cs="Times New Roman"/>
                <w:bCs/>
                <w:sz w:val="24"/>
                <w:szCs w:val="24"/>
              </w:rPr>
              <w:t>等</w:t>
            </w:r>
            <w:r>
              <w:rPr>
                <w:rFonts w:hint="eastAsia" w:cs="Times New Roman"/>
                <w:bCs/>
                <w:sz w:val="24"/>
                <w:szCs w:val="24"/>
                <w:lang w:eastAsia="zh-CN"/>
              </w:rPr>
              <w:t>。</w:t>
            </w:r>
            <w:r>
              <w:rPr>
                <w:spacing w:val="-1"/>
                <w:sz w:val="24"/>
                <w:szCs w:val="24"/>
              </w:rPr>
              <w:t>项目布局按功能分区，使各功能区有机结合，达到功能互补，总体项目平面布置合理。</w:t>
            </w:r>
          </w:p>
          <w:p w14:paraId="6C704AEF">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76" w:firstLineChars="200"/>
              <w:textAlignment w:val="auto"/>
              <w:rPr>
                <w:rFonts w:hint="default"/>
                <w:spacing w:val="-1"/>
                <w:sz w:val="24"/>
                <w:szCs w:val="24"/>
                <w:lang w:val="en-US" w:eastAsia="zh-CN"/>
              </w:rPr>
            </w:pPr>
          </w:p>
          <w:p w14:paraId="43F8F93C">
            <w:pPr>
              <w:keepNext w:val="0"/>
              <w:keepLines w:val="0"/>
              <w:pageBreakBefore w:val="0"/>
              <w:widowControl w:val="0"/>
              <w:kinsoku/>
              <w:wordWrap/>
              <w:overflowPunct/>
              <w:topLinePunct w:val="0"/>
              <w:autoSpaceDE w:val="0"/>
              <w:autoSpaceDN w:val="0"/>
              <w:bidi w:val="0"/>
              <w:adjustRightInd w:val="0"/>
              <w:snapToGrid/>
              <w:spacing w:line="360" w:lineRule="auto"/>
              <w:ind w:right="0"/>
              <w:textAlignment w:val="auto"/>
              <w:rPr>
                <w:rFonts w:hint="default"/>
                <w:spacing w:val="-1"/>
                <w:sz w:val="24"/>
                <w:szCs w:val="24"/>
                <w:lang w:val="en-US" w:eastAsia="zh-CN"/>
              </w:rPr>
            </w:pPr>
          </w:p>
          <w:p w14:paraId="3D732B31">
            <w:pPr>
              <w:keepNext w:val="0"/>
              <w:keepLines w:val="0"/>
              <w:pageBreakBefore w:val="0"/>
              <w:widowControl w:val="0"/>
              <w:kinsoku/>
              <w:wordWrap/>
              <w:overflowPunct/>
              <w:topLinePunct w:val="0"/>
              <w:autoSpaceDE w:val="0"/>
              <w:autoSpaceDN w:val="0"/>
              <w:bidi w:val="0"/>
              <w:adjustRightInd w:val="0"/>
              <w:snapToGrid/>
              <w:spacing w:line="360" w:lineRule="auto"/>
              <w:ind w:right="0"/>
              <w:textAlignment w:val="auto"/>
              <w:rPr>
                <w:rFonts w:hint="default"/>
                <w:spacing w:val="-1"/>
                <w:sz w:val="24"/>
                <w:szCs w:val="24"/>
                <w:lang w:val="en-US" w:eastAsia="zh-CN"/>
              </w:rPr>
            </w:pPr>
          </w:p>
        </w:tc>
      </w:tr>
      <w:tr w14:paraId="6972DB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19" w:hRule="atLeast"/>
          <w:jc w:val="center"/>
        </w:trPr>
        <w:tc>
          <w:tcPr>
            <w:tcW w:w="722" w:type="dxa"/>
            <w:noWrap w:val="0"/>
            <w:vAlign w:val="center"/>
          </w:tcPr>
          <w:p w14:paraId="4A670DEC">
            <w:pPr>
              <w:pStyle w:val="19"/>
              <w:adjustRightInd w:val="0"/>
              <w:snapToGrid w:val="0"/>
              <w:spacing w:before="0" w:beforeAutospacing="0" w:after="0" w:afterAutospacing="0"/>
              <w:jc w:val="center"/>
              <w:rPr>
                <w:rFonts w:ascii="Times New Roman" w:hAnsi="Times New Roman" w:cs="宋体"/>
                <w:sz w:val="21"/>
                <w:szCs w:val="21"/>
                <w:lang w:val="en-US" w:eastAsia="zh-CN"/>
              </w:rPr>
            </w:pPr>
            <w:r>
              <w:rPr>
                <w:rFonts w:hint="eastAsia" w:ascii="Times New Roman" w:hAnsi="Times New Roman" w:cs="宋体"/>
                <w:sz w:val="24"/>
                <w:szCs w:val="24"/>
                <w:lang w:val="en-US" w:eastAsia="zh-CN"/>
              </w:rPr>
              <w:t>工艺流程和产排污环节</w:t>
            </w:r>
          </w:p>
        </w:tc>
        <w:tc>
          <w:tcPr>
            <w:tcW w:w="9132" w:type="dxa"/>
            <w:noWrap w:val="0"/>
            <w:vAlign w:val="top"/>
          </w:tcPr>
          <w:p w14:paraId="06C87A36">
            <w:pPr>
              <w:spacing w:line="520" w:lineRule="exact"/>
              <w:rPr>
                <w:rFonts w:hint="eastAsia" w:cs="宋体"/>
                <w:b/>
                <w:bCs/>
                <w:sz w:val="24"/>
                <w:szCs w:val="20"/>
              </w:rPr>
            </w:pPr>
            <w:r>
              <w:rPr>
                <w:rFonts w:hint="eastAsia" w:cs="宋体"/>
                <w:b/>
                <w:bCs/>
                <w:sz w:val="24"/>
                <w:szCs w:val="20"/>
              </w:rPr>
              <w:t>施工期：</w:t>
            </w:r>
          </w:p>
          <w:p w14:paraId="253AB429">
            <w:pPr>
              <w:spacing w:line="520" w:lineRule="exact"/>
              <w:ind w:firstLine="480" w:firstLineChars="200"/>
              <w:rPr>
                <w:rFonts w:hint="eastAsia" w:ascii="Times New Roman" w:hAnsi="Times New Roman"/>
                <w:bCs w:val="0"/>
                <w:color w:val="auto"/>
                <w:sz w:val="24"/>
                <w:szCs w:val="24"/>
              </w:rPr>
            </w:pPr>
            <w:r>
              <w:rPr>
                <w:rFonts w:hint="eastAsia" w:ascii="Times New Roman" w:hAnsi="Times New Roman"/>
                <w:bCs w:val="0"/>
                <w:color w:val="auto"/>
                <w:sz w:val="24"/>
                <w:szCs w:val="24"/>
              </w:rPr>
              <w:t>本项目</w:t>
            </w:r>
            <w:r>
              <w:rPr>
                <w:rFonts w:hint="eastAsia"/>
                <w:bCs w:val="0"/>
                <w:color w:val="auto"/>
                <w:sz w:val="24"/>
                <w:szCs w:val="24"/>
                <w:lang w:val="en-US" w:eastAsia="zh-CN"/>
              </w:rPr>
              <w:t>租赁龙宇公司</w:t>
            </w:r>
            <w:r>
              <w:rPr>
                <w:rFonts w:hint="eastAsia" w:ascii="Times New Roman" w:hAnsi="Times New Roman"/>
                <w:bCs w:val="0"/>
                <w:color w:val="auto"/>
                <w:sz w:val="24"/>
                <w:szCs w:val="24"/>
              </w:rPr>
              <w:t>选矿厂</w:t>
            </w:r>
            <w:r>
              <w:rPr>
                <w:rFonts w:hint="default" w:ascii="Times New Roman" w:hAnsi="Times New Roman" w:cs="Times New Roman"/>
                <w:sz w:val="24"/>
                <w:u w:val="none"/>
                <w:lang w:eastAsia="zh-CN"/>
              </w:rPr>
              <w:t>小庙岭选矿公司</w:t>
            </w:r>
            <w:r>
              <w:rPr>
                <w:rFonts w:hint="eastAsia" w:ascii="Times New Roman" w:hAnsi="Times New Roman" w:cs="Times New Roman"/>
                <w:sz w:val="24"/>
                <w:u w:val="none"/>
                <w:lang w:val="en-US" w:eastAsia="zh-CN"/>
              </w:rPr>
              <w:t>实验楼</w:t>
            </w:r>
            <w:r>
              <w:rPr>
                <w:rFonts w:hint="default" w:ascii="Times New Roman" w:hAnsi="Times New Roman" w:cs="Times New Roman"/>
                <w:sz w:val="24"/>
                <w:u w:val="none"/>
                <w:lang w:val="en-US" w:eastAsia="zh-CN"/>
              </w:rPr>
              <w:t>及抛尾车间</w:t>
            </w:r>
            <w:r>
              <w:rPr>
                <w:rFonts w:hint="eastAsia" w:cs="Times New Roman"/>
                <w:sz w:val="24"/>
                <w:u w:val="none"/>
                <w:lang w:val="en-US" w:eastAsia="zh-CN"/>
              </w:rPr>
              <w:t>和</w:t>
            </w:r>
            <w:r>
              <w:rPr>
                <w:rFonts w:hint="default" w:ascii="Times New Roman" w:hAnsi="Times New Roman" w:cs="Times New Roman"/>
                <w:sz w:val="24"/>
                <w:u w:val="none"/>
                <w:lang w:eastAsia="zh-CN"/>
              </w:rPr>
              <w:t>南泥湖矿山公司</w:t>
            </w:r>
            <w:r>
              <w:rPr>
                <w:rFonts w:hint="default" w:ascii="Times New Roman" w:hAnsi="Times New Roman" w:cs="Times New Roman"/>
                <w:sz w:val="24"/>
                <w:u w:val="none"/>
                <w:lang w:val="en-US" w:eastAsia="zh-CN"/>
              </w:rPr>
              <w:t>机修车间</w:t>
            </w:r>
            <w:r>
              <w:rPr>
                <w:rFonts w:hint="eastAsia" w:cs="Times New Roman"/>
                <w:sz w:val="24"/>
                <w:u w:val="none"/>
                <w:lang w:val="en-US" w:eastAsia="zh-CN"/>
              </w:rPr>
              <w:t>现有厂房</w:t>
            </w:r>
            <w:r>
              <w:rPr>
                <w:rFonts w:hint="eastAsia" w:ascii="Times New Roman" w:hAnsi="Times New Roman"/>
                <w:bCs w:val="0"/>
                <w:color w:val="auto"/>
                <w:sz w:val="24"/>
                <w:szCs w:val="24"/>
              </w:rPr>
              <w:t>，不进行土建施工，直接进行装修以及实验设备购置、安装和调试。在装修、辅助设施建设和设备安装时会产生少量的金属废弃物、建筑垃圾及施工人员生活垃圾等。在施工期对外界环境的影响是局部的，且安装期较短，影响较小，因此本评价不再进一步分析施工期影响。</w:t>
            </w:r>
          </w:p>
          <w:p w14:paraId="04FC1D82">
            <w:pPr>
              <w:widowControl/>
              <w:spacing w:line="480" w:lineRule="exact"/>
              <w:jc w:val="left"/>
              <w:rPr>
                <w:rFonts w:hint="eastAsia"/>
                <w:b/>
                <w:bCs/>
                <w:sz w:val="24"/>
              </w:rPr>
            </w:pPr>
            <w:r>
              <w:rPr>
                <w:rFonts w:hint="eastAsia"/>
                <w:b/>
                <w:bCs/>
                <w:sz w:val="24"/>
              </w:rPr>
              <w:t>营运期：</w:t>
            </w:r>
          </w:p>
          <w:p w14:paraId="0ABCE0E6">
            <w:pPr>
              <w:pStyle w:val="19"/>
              <w:keepNext w:val="0"/>
              <w:keepLines w:val="0"/>
              <w:pageBreakBefore w:val="0"/>
              <w:widowControl w:val="0"/>
              <w:numPr>
                <w:ilvl w:val="0"/>
                <w:numId w:val="6"/>
              </w:numPr>
              <w:kinsoku/>
              <w:wordWrap w:val="0"/>
              <w:overflowPunct/>
              <w:topLinePunct w:val="0"/>
              <w:bidi w:val="0"/>
              <w:spacing w:before="0" w:beforeAutospacing="0" w:after="0" w:afterAutospacing="0" w:line="360" w:lineRule="auto"/>
              <w:ind w:firstLine="480" w:firstLineChars="200"/>
              <w:jc w:val="both"/>
              <w:outlineLvl w:val="9"/>
              <w:rPr>
                <w:rFonts w:hint="eastAsia"/>
                <w:lang w:eastAsia="zh-CN"/>
              </w:rPr>
            </w:pPr>
            <w:r>
              <w:rPr>
                <w:rFonts w:hint="eastAsia"/>
                <w:lang w:eastAsia="zh-CN"/>
              </w:rPr>
              <w:t>选矿试验室工艺流程</w:t>
            </w:r>
          </w:p>
          <w:p w14:paraId="2195332C">
            <w:pPr>
              <w:pStyle w:val="19"/>
              <w:keepNext w:val="0"/>
              <w:keepLines w:val="0"/>
              <w:pageBreakBefore w:val="0"/>
              <w:widowControl w:val="0"/>
              <w:numPr>
                <w:ilvl w:val="0"/>
                <w:numId w:val="0"/>
              </w:numPr>
              <w:kinsoku/>
              <w:wordWrap w:val="0"/>
              <w:overflowPunct/>
              <w:topLinePunct w:val="0"/>
              <w:bidi w:val="0"/>
              <w:spacing w:before="0" w:beforeAutospacing="0" w:after="0" w:afterAutospacing="0" w:line="360" w:lineRule="auto"/>
              <w:jc w:val="both"/>
              <w:outlineLvl w:val="9"/>
            </w:pPr>
            <w:r>
              <w:rPr>
                <w:rFonts w:hint="eastAsia"/>
                <w:lang w:val="en-US" w:eastAsia="zh-CN"/>
              </w:rPr>
              <w:t xml:space="preserve">    </w:t>
            </w:r>
            <w:r>
              <w:drawing>
                <wp:inline distT="0" distB="0" distL="114300" distR="114300">
                  <wp:extent cx="5238115" cy="6080125"/>
                  <wp:effectExtent l="0" t="0" r="4445" b="63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3"/>
                          <a:stretch>
                            <a:fillRect/>
                          </a:stretch>
                        </pic:blipFill>
                        <pic:spPr>
                          <a:xfrm>
                            <a:off x="0" y="0"/>
                            <a:ext cx="5238115" cy="6080125"/>
                          </a:xfrm>
                          <a:prstGeom prst="rect">
                            <a:avLst/>
                          </a:prstGeom>
                          <a:noFill/>
                          <a:ln>
                            <a:noFill/>
                          </a:ln>
                        </pic:spPr>
                      </pic:pic>
                    </a:graphicData>
                  </a:graphic>
                </wp:inline>
              </w:drawing>
            </w:r>
          </w:p>
          <w:p w14:paraId="0CBB3382">
            <w:pPr>
              <w:pStyle w:val="19"/>
              <w:keepNext w:val="0"/>
              <w:keepLines w:val="0"/>
              <w:pageBreakBefore w:val="0"/>
              <w:widowControl w:val="0"/>
              <w:numPr>
                <w:ilvl w:val="0"/>
                <w:numId w:val="0"/>
              </w:numPr>
              <w:kinsoku/>
              <w:wordWrap w:val="0"/>
              <w:overflowPunct/>
              <w:topLinePunct w:val="0"/>
              <w:bidi w:val="0"/>
              <w:spacing w:before="0" w:beforeAutospacing="0" w:after="0" w:afterAutospacing="0" w:line="360" w:lineRule="auto"/>
              <w:jc w:val="center"/>
              <w:outlineLvl w:val="9"/>
              <w:rPr>
                <w:rFonts w:hint="default" w:ascii="Times New Roman" w:hAnsi="Times New Roman" w:eastAsia="宋体" w:cs="Times New Roman"/>
                <w:b/>
                <w:bCs/>
                <w:lang w:val="en-US" w:eastAsia="zh-CN"/>
              </w:rPr>
            </w:pPr>
            <w:r>
              <w:rPr>
                <w:rFonts w:hint="default" w:ascii="Times New Roman" w:hAnsi="Times New Roman" w:cs="Times New Roman"/>
                <w:b/>
                <w:bCs/>
                <w:lang w:eastAsia="zh-CN"/>
              </w:rPr>
              <w:t>图</w:t>
            </w:r>
            <w:r>
              <w:rPr>
                <w:rFonts w:hint="default" w:ascii="Times New Roman" w:hAnsi="Times New Roman" w:cs="Times New Roman"/>
                <w:b/>
                <w:bCs/>
                <w:lang w:val="en-US" w:eastAsia="zh-CN"/>
              </w:rPr>
              <w:t>2-2  选矿试验工艺流程及产污环节图</w:t>
            </w:r>
          </w:p>
          <w:p w14:paraId="2BD1F7CB">
            <w:pPr>
              <w:pStyle w:val="19"/>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工艺流程说明如下：</w:t>
            </w:r>
          </w:p>
          <w:p w14:paraId="0E452DE2">
            <w:pPr>
              <w:pStyle w:val="19"/>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（1）样品接收：样品接收登记，并准备仪器，根据检验过程所需准备检验仪器。</w:t>
            </w:r>
          </w:p>
          <w:p w14:paraId="6127050D">
            <w:pPr>
              <w:pStyle w:val="19"/>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（2）样品制备：原矿等待测样品</w:t>
            </w:r>
            <w:r>
              <w:rPr>
                <w:rFonts w:hint="eastAsia" w:ascii="Times New Roman" w:hAnsi="Times New Roman" w:cs="Times New Roman"/>
                <w:lang w:val="en-US" w:eastAsia="zh-CN"/>
              </w:rPr>
              <w:t>（粒径大于</w:t>
            </w:r>
            <w:r>
              <w:rPr>
                <w:rFonts w:hint="default" w:ascii="Times New Roman" w:hAnsi="Times New Roman" w:cs="Times New Roman"/>
                <w:lang w:val="en-US" w:eastAsia="zh-CN"/>
              </w:rPr>
              <w:t>0.</w:t>
            </w:r>
            <w:r>
              <w:rPr>
                <w:rFonts w:hint="eastAsia" w:ascii="Times New Roman" w:hAnsi="Times New Roman" w:cs="Times New Roman"/>
                <w:lang w:val="en-US" w:eastAsia="zh-CN"/>
              </w:rPr>
              <w:t>1</w:t>
            </w:r>
            <w:r>
              <w:rPr>
                <w:rFonts w:hint="default" w:ascii="Times New Roman" w:hAnsi="Times New Roman" w:cs="Times New Roman"/>
                <w:lang w:val="en-US" w:eastAsia="zh-CN"/>
              </w:rPr>
              <w:t>mm</w:t>
            </w:r>
            <w:r>
              <w:rPr>
                <w:rFonts w:hint="eastAsia" w:ascii="Times New Roman" w:hAnsi="Times New Roman" w:cs="Times New Roman"/>
                <w:lang w:val="en-US" w:eastAsia="zh-CN"/>
              </w:rPr>
              <w:t>）</w:t>
            </w:r>
            <w:r>
              <w:rPr>
                <w:rFonts w:hint="default" w:ascii="Times New Roman" w:hAnsi="Times New Roman" w:cs="Times New Roman"/>
                <w:lang w:val="en-US" w:eastAsia="zh-CN"/>
              </w:rPr>
              <w:t>根据检测要求采用</w:t>
            </w:r>
            <w:r>
              <w:rPr>
                <w:rFonts w:hint="eastAsia" w:ascii="Times New Roman" w:hAnsi="Times New Roman" w:cs="Times New Roman"/>
                <w:lang w:val="en-US" w:eastAsia="zh-CN"/>
              </w:rPr>
              <w:t>粉碎</w:t>
            </w:r>
            <w:r>
              <w:rPr>
                <w:rFonts w:hint="default" w:ascii="Times New Roman" w:hAnsi="Times New Roman" w:cs="Times New Roman"/>
                <w:lang w:val="en-US" w:eastAsia="zh-CN"/>
              </w:rPr>
              <w:t>机将其制备成粒径小于0.</w:t>
            </w:r>
            <w:r>
              <w:rPr>
                <w:rFonts w:hint="eastAsia" w:ascii="Times New Roman" w:hAnsi="Times New Roman" w:cs="Times New Roman"/>
                <w:lang w:val="en-US" w:eastAsia="zh-CN"/>
              </w:rPr>
              <w:t>1</w:t>
            </w:r>
            <w:r>
              <w:rPr>
                <w:rFonts w:hint="default" w:ascii="Times New Roman" w:hAnsi="Times New Roman" w:cs="Times New Roman"/>
                <w:lang w:val="en-US" w:eastAsia="zh-CN"/>
              </w:rPr>
              <w:t>mm的样品。精矿、尾矿、</w:t>
            </w:r>
            <w:r>
              <w:rPr>
                <w:rFonts w:hint="eastAsia" w:ascii="Times New Roman" w:hAnsi="Times New Roman" w:cs="Times New Roman"/>
                <w:lang w:val="en-US" w:eastAsia="zh-CN"/>
              </w:rPr>
              <w:t>原矿浆</w:t>
            </w:r>
            <w:r>
              <w:rPr>
                <w:rFonts w:hint="default" w:ascii="Times New Roman" w:hAnsi="Times New Roman" w:cs="Times New Roman"/>
                <w:lang w:val="en-US" w:eastAsia="zh-CN"/>
              </w:rPr>
              <w:t>等待测样品为</w:t>
            </w:r>
            <w:r>
              <w:rPr>
                <w:rFonts w:hint="eastAsia" w:ascii="Times New Roman" w:hAnsi="Times New Roman" w:cs="Times New Roman"/>
                <w:lang w:val="en-US" w:eastAsia="zh-CN"/>
              </w:rPr>
              <w:t>浆</w:t>
            </w:r>
            <w:r>
              <w:rPr>
                <w:rFonts w:hint="default" w:ascii="Times New Roman" w:hAnsi="Times New Roman" w:cs="Times New Roman"/>
                <w:lang w:val="en-US" w:eastAsia="zh-CN"/>
              </w:rPr>
              <w:t>状，无需进行破碎、磨</w:t>
            </w:r>
            <w:r>
              <w:rPr>
                <w:rFonts w:hint="eastAsia" w:ascii="Times New Roman" w:hAnsi="Times New Roman" w:cs="Times New Roman"/>
                <w:lang w:val="en-US" w:eastAsia="zh-CN"/>
              </w:rPr>
              <w:t>样</w:t>
            </w:r>
            <w:r>
              <w:rPr>
                <w:rFonts w:hint="default" w:ascii="Times New Roman" w:hAnsi="Times New Roman" w:cs="Times New Roman"/>
                <w:lang w:val="en-US" w:eastAsia="zh-CN"/>
              </w:rPr>
              <w:t>。此过程产生粉尘G1-1、剩余样品S1-1以及噪声N。</w:t>
            </w:r>
          </w:p>
          <w:p w14:paraId="001CAD65">
            <w:pPr>
              <w:pStyle w:val="19"/>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（3）烘干：将待测样品置于烘箱中烘干，以确保含水率满足检测要求。</w:t>
            </w:r>
          </w:p>
          <w:p w14:paraId="6FB571B3">
            <w:pPr>
              <w:pStyle w:val="19"/>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（4）称量：将样品精确定量称量，以备后续前处理检验。</w:t>
            </w:r>
          </w:p>
          <w:p w14:paraId="5FDCD0BB">
            <w:pPr>
              <w:pStyle w:val="19"/>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5）样品前处理：检验人员根据分析检测标准对样品进行消解、萃取、提纯、滴定等前处理。该工序针对不同检验要求需使用纯水、硝酸、硫酸、氢氟酸、盐酸等药剂进行前处理。此过程产生无机废气G1-2，废药品瓶、废实验器具、废手套S1-2、废包装材料S1-3 以及通风橱风机噪声N。</w:t>
            </w:r>
          </w:p>
          <w:p w14:paraId="58F1BEE8">
            <w:pPr>
              <w:pStyle w:val="19"/>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（6）样品分析：经前处理后的样品采用原子吸收光谱仪、可见紫外光谱仪等仪器进 行分析和实验。此过程产生实验废液、废渣S1-4。</w:t>
            </w:r>
          </w:p>
          <w:p w14:paraId="6E6882E2">
            <w:pPr>
              <w:pStyle w:val="19"/>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（7）仪器清洗：样品检测结束，对实验器具进行清洗。此过程首次清洗废水S1-5作为危废处置，实验器具后续清洗产生清洗废水W1-1。</w:t>
            </w:r>
          </w:p>
          <w:p w14:paraId="5FC2F296">
            <w:pPr>
              <w:pStyle w:val="19"/>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（8）分析数据、出具报告：对分析结果进行数据处理，得出实验结果，编写分析记 录，出具检测报告。</w:t>
            </w:r>
          </w:p>
          <w:p w14:paraId="75241714">
            <w:pPr>
              <w:pStyle w:val="19"/>
              <w:keepNext w:val="0"/>
              <w:keepLines w:val="0"/>
              <w:pageBreakBefore w:val="0"/>
              <w:widowControl w:val="0"/>
              <w:numPr>
                <w:ilvl w:val="0"/>
                <w:numId w:val="6"/>
              </w:numPr>
              <w:kinsoku/>
              <w:wordWrap w:val="0"/>
              <w:overflowPunct/>
              <w:topLinePunct w:val="0"/>
              <w:bidi w:val="0"/>
              <w:spacing w:before="0" w:beforeAutospacing="0" w:after="0" w:afterAutospacing="0" w:line="360" w:lineRule="auto"/>
              <w:ind w:firstLine="480" w:firstLineChars="200"/>
              <w:jc w:val="both"/>
              <w:outlineLvl w:val="9"/>
              <w:rPr>
                <w:rFonts w:hint="eastAsia"/>
                <w:lang w:eastAsia="zh-CN"/>
              </w:rPr>
            </w:pPr>
            <w:r>
              <w:rPr>
                <w:rFonts w:hint="eastAsia"/>
                <w:lang w:eastAsia="zh-CN"/>
              </w:rPr>
              <w:t>安全试验室工艺流程</w:t>
            </w:r>
          </w:p>
          <w:p w14:paraId="38159F62">
            <w:pPr>
              <w:pStyle w:val="19"/>
              <w:keepNext w:val="0"/>
              <w:keepLines w:val="0"/>
              <w:pageBreakBefore w:val="0"/>
              <w:widowControl w:val="0"/>
              <w:numPr>
                <w:ilvl w:val="0"/>
                <w:numId w:val="0"/>
              </w:numPr>
              <w:kinsoku/>
              <w:wordWrap w:val="0"/>
              <w:overflowPunct/>
              <w:topLinePunct w:val="0"/>
              <w:bidi w:val="0"/>
              <w:spacing w:before="0" w:beforeAutospacing="0" w:after="0" w:afterAutospacing="0" w:line="360" w:lineRule="auto"/>
              <w:jc w:val="both"/>
              <w:outlineLvl w:val="9"/>
              <w:rPr>
                <w:rFonts w:hint="default"/>
                <w:lang w:val="en-US" w:eastAsia="zh-CN"/>
              </w:rPr>
            </w:pPr>
            <w:r>
              <w:rPr>
                <w:sz w:val="24"/>
              </w:rPr>
              <mc:AlternateContent>
                <mc:Choice Requires="wps">
                  <w:drawing>
                    <wp:anchor distT="0" distB="0" distL="114300" distR="114300" simplePos="0" relativeHeight="251666432" behindDoc="0" locked="0" layoutInCell="1" allowOverlap="1">
                      <wp:simplePos x="0" y="0"/>
                      <wp:positionH relativeFrom="column">
                        <wp:posOffset>5407025</wp:posOffset>
                      </wp:positionH>
                      <wp:positionV relativeFrom="paragraph">
                        <wp:posOffset>1193800</wp:posOffset>
                      </wp:positionV>
                      <wp:extent cx="560705" cy="561975"/>
                      <wp:effectExtent l="0" t="0" r="0" b="0"/>
                      <wp:wrapNone/>
                      <wp:docPr id="8" name="文本框 187"/>
                      <wp:cNvGraphicFramePr/>
                      <a:graphic xmlns:a="http://schemas.openxmlformats.org/drawingml/2006/main">
                        <a:graphicData uri="http://schemas.microsoft.com/office/word/2010/wordprocessingShape">
                          <wps:wsp>
                            <wps:cNvSpPr txBox="1"/>
                            <wps:spPr>
                              <a:xfrm>
                                <a:off x="0" y="0"/>
                                <a:ext cx="560705" cy="561975"/>
                              </a:xfrm>
                              <a:prstGeom prst="rect">
                                <a:avLst/>
                              </a:prstGeom>
                              <a:noFill/>
                              <a:ln>
                                <a:noFill/>
                              </a:ln>
                            </wps:spPr>
                            <wps:txbx>
                              <w:txbxContent>
                                <w:p w14:paraId="4EEAE210">
                                  <w:pPr>
                                    <w:rPr>
                                      <w:rFonts w:hint="default"/>
                                      <w:lang w:val="en-US" w:eastAsia="zh-CN"/>
                                    </w:rPr>
                                  </w:pPr>
                                  <w:r>
                                    <w:rPr>
                                      <w:rFonts w:hint="eastAsia"/>
                                      <w:lang w:val="en-US" w:eastAsia="zh-CN"/>
                                    </w:rPr>
                                    <w:t>S2-2</w:t>
                                  </w:r>
                                </w:p>
                                <w:p w14:paraId="3B879E3B">
                                  <w:pPr>
                                    <w:rPr>
                                      <w:rFonts w:hint="eastAsia"/>
                                      <w:lang w:val="en-US" w:eastAsia="zh-CN"/>
                                    </w:rPr>
                                  </w:pPr>
                                  <w:r>
                                    <w:rPr>
                                      <w:rFonts w:hint="eastAsia"/>
                                      <w:lang w:val="en-US" w:eastAsia="zh-CN"/>
                                    </w:rPr>
                                    <w:t>N2-2</w:t>
                                  </w:r>
                                </w:p>
                                <w:p w14:paraId="5A75F79A">
                                  <w:pPr>
                                    <w:rPr>
                                      <w:rFonts w:hint="default"/>
                                      <w:lang w:val="en-US" w:eastAsia="zh-CN"/>
                                    </w:rPr>
                                  </w:pPr>
                                </w:p>
                              </w:txbxContent>
                            </wps:txbx>
                            <wps:bodyPr upright="1"/>
                          </wps:wsp>
                        </a:graphicData>
                      </a:graphic>
                    </wp:anchor>
                  </w:drawing>
                </mc:Choice>
                <mc:Fallback>
                  <w:pict>
                    <v:shape id="文本框 187" o:spid="_x0000_s1026" o:spt="202" type="#_x0000_t202" style="position:absolute;left:0pt;margin-left:425.75pt;margin-top:94pt;height:44.25pt;width:44.15pt;z-index:251666432;mso-width-relative:page;mso-height-relative:page;" filled="f" stroked="f" coordsize="21600,21600" o:gfxdata="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0JPG7Y&#10;AAAACwEAAA8AAAAAAAAAAQAgAAAAIgAAAGRycy9kb3ducmV2LnhtbFBLAQIUABQAAAAIAIdO4kAx&#10;A/DGrgEAAE8DAAAOAAAAAAAAAAEAIAAAACcBAABkcnMvZTJvRG9jLnhtbFBLBQYAAAAABgAGAFkB&#10;AABHBQAAAAA=&#10;">
                      <v:fill on="f" focussize="0,0"/>
                      <v:stroke on="f"/>
                      <v:imagedata o:title=""/>
                      <o:lock v:ext="edit" aspectratio="f"/>
                      <v:textbox>
                        <w:txbxContent>
                          <w:p w14:paraId="4EEAE210">
                            <w:pPr>
                              <w:rPr>
                                <w:rFonts w:hint="default"/>
                                <w:lang w:val="en-US" w:eastAsia="zh-CN"/>
                              </w:rPr>
                            </w:pPr>
                            <w:r>
                              <w:rPr>
                                <w:rFonts w:hint="eastAsia"/>
                                <w:lang w:val="en-US" w:eastAsia="zh-CN"/>
                              </w:rPr>
                              <w:t>S2-2</w:t>
                            </w:r>
                          </w:p>
                          <w:p w14:paraId="3B879E3B">
                            <w:pPr>
                              <w:rPr>
                                <w:rFonts w:hint="eastAsia"/>
                                <w:lang w:val="en-US" w:eastAsia="zh-CN"/>
                              </w:rPr>
                            </w:pPr>
                            <w:r>
                              <w:rPr>
                                <w:rFonts w:hint="eastAsia"/>
                                <w:lang w:val="en-US" w:eastAsia="zh-CN"/>
                              </w:rPr>
                              <w:t>N2-2</w:t>
                            </w:r>
                          </w:p>
                          <w:p w14:paraId="5A75F79A">
                            <w:pPr>
                              <w:rPr>
                                <w:rFonts w:hint="default"/>
                                <w:lang w:val="en-US" w:eastAsia="zh-CN"/>
                              </w:rPr>
                            </w:pPr>
                          </w:p>
                        </w:txbxContent>
                      </v:textbox>
                    </v:shap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5407025</wp:posOffset>
                      </wp:positionH>
                      <wp:positionV relativeFrom="paragraph">
                        <wp:posOffset>243205</wp:posOffset>
                      </wp:positionV>
                      <wp:extent cx="560705" cy="561975"/>
                      <wp:effectExtent l="0" t="0" r="0" b="0"/>
                      <wp:wrapNone/>
                      <wp:docPr id="5" name="文本框 184"/>
                      <wp:cNvGraphicFramePr/>
                      <a:graphic xmlns:a="http://schemas.openxmlformats.org/drawingml/2006/main">
                        <a:graphicData uri="http://schemas.microsoft.com/office/word/2010/wordprocessingShape">
                          <wps:wsp>
                            <wps:cNvSpPr txBox="1"/>
                            <wps:spPr>
                              <a:xfrm>
                                <a:off x="0" y="0"/>
                                <a:ext cx="560705" cy="561975"/>
                              </a:xfrm>
                              <a:prstGeom prst="rect">
                                <a:avLst/>
                              </a:prstGeom>
                              <a:noFill/>
                              <a:ln>
                                <a:noFill/>
                              </a:ln>
                            </wps:spPr>
                            <wps:txbx>
                              <w:txbxContent>
                                <w:p w14:paraId="508BEC60">
                                  <w:pPr>
                                    <w:rPr>
                                      <w:rFonts w:hint="default"/>
                                      <w:lang w:val="en-US" w:eastAsia="zh-CN"/>
                                    </w:rPr>
                                  </w:pPr>
                                  <w:r>
                                    <w:rPr>
                                      <w:rFonts w:hint="eastAsia"/>
                                      <w:lang w:val="en-US" w:eastAsia="zh-CN"/>
                                    </w:rPr>
                                    <w:t>S2-1</w:t>
                                  </w:r>
                                </w:p>
                                <w:p w14:paraId="1C5E35FA">
                                  <w:pPr>
                                    <w:rPr>
                                      <w:rFonts w:hint="eastAsia"/>
                                      <w:lang w:val="en-US" w:eastAsia="zh-CN"/>
                                    </w:rPr>
                                  </w:pPr>
                                  <w:r>
                                    <w:rPr>
                                      <w:rFonts w:hint="eastAsia"/>
                                      <w:lang w:val="en-US" w:eastAsia="zh-CN"/>
                                    </w:rPr>
                                    <w:t>N2-1</w:t>
                                  </w:r>
                                </w:p>
                                <w:p w14:paraId="0A3BDAB7">
                                  <w:pPr>
                                    <w:rPr>
                                      <w:rFonts w:hint="default"/>
                                      <w:lang w:val="en-US" w:eastAsia="zh-CN"/>
                                    </w:rPr>
                                  </w:pPr>
                                  <w:r>
                                    <w:rPr>
                                      <w:rFonts w:hint="eastAsia"/>
                                      <w:lang w:val="en-US" w:eastAsia="zh-CN"/>
                                    </w:rPr>
                                    <w:t>G2-1</w:t>
                                  </w:r>
                                </w:p>
                              </w:txbxContent>
                            </wps:txbx>
                            <wps:bodyPr upright="1"/>
                          </wps:wsp>
                        </a:graphicData>
                      </a:graphic>
                    </wp:anchor>
                  </w:drawing>
                </mc:Choice>
                <mc:Fallback>
                  <w:pict>
                    <v:shape id="文本框 184" o:spid="_x0000_s1026" o:spt="202" type="#_x0000_t202" style="position:absolute;left:0pt;margin-left:425.75pt;margin-top:19.15pt;height:44.25pt;width:44.15pt;z-index:251663360;mso-width-relative:page;mso-height-relative:page;" filled="f" stroked="f" coordsize="21600,21600" o:gfxdata="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w9f5dcA&#10;AAAKAQAADwAAAAAAAAABACAAAAAiAAAAZHJzL2Rvd25yZXYueG1sUEsBAhQAFAAAAAgAh07iQFTH&#10;HmyuAQAATwMAAA4AAAAAAAAAAQAgAAAAJgEAAGRycy9lMm9Eb2MueG1sUEsFBgAAAAAGAAYAWQEA&#10;AEYFAAAAAA==&#10;">
                      <v:fill on="f" focussize="0,0"/>
                      <v:stroke on="f"/>
                      <v:imagedata o:title=""/>
                      <o:lock v:ext="edit" aspectratio="f"/>
                      <v:textbox>
                        <w:txbxContent>
                          <w:p w14:paraId="508BEC60">
                            <w:pPr>
                              <w:rPr>
                                <w:rFonts w:hint="default"/>
                                <w:lang w:val="en-US" w:eastAsia="zh-CN"/>
                              </w:rPr>
                            </w:pPr>
                            <w:r>
                              <w:rPr>
                                <w:rFonts w:hint="eastAsia"/>
                                <w:lang w:val="en-US" w:eastAsia="zh-CN"/>
                              </w:rPr>
                              <w:t>S2-1</w:t>
                            </w:r>
                          </w:p>
                          <w:p w14:paraId="1C5E35FA">
                            <w:pPr>
                              <w:rPr>
                                <w:rFonts w:hint="eastAsia"/>
                                <w:lang w:val="en-US" w:eastAsia="zh-CN"/>
                              </w:rPr>
                            </w:pPr>
                            <w:r>
                              <w:rPr>
                                <w:rFonts w:hint="eastAsia"/>
                                <w:lang w:val="en-US" w:eastAsia="zh-CN"/>
                              </w:rPr>
                              <w:t>N2-1</w:t>
                            </w:r>
                          </w:p>
                          <w:p w14:paraId="0A3BDAB7">
                            <w:pPr>
                              <w:rPr>
                                <w:rFonts w:hint="default"/>
                                <w:lang w:val="en-US" w:eastAsia="zh-CN"/>
                              </w:rPr>
                            </w:pPr>
                            <w:r>
                              <w:rPr>
                                <w:rFonts w:hint="eastAsia"/>
                                <w:lang w:val="en-US" w:eastAsia="zh-CN"/>
                              </w:rPr>
                              <w:t>G2-1</w:t>
                            </w:r>
                          </w:p>
                        </w:txbxContent>
                      </v:textbox>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177165</wp:posOffset>
                      </wp:positionH>
                      <wp:positionV relativeFrom="paragraph">
                        <wp:posOffset>871855</wp:posOffset>
                      </wp:positionV>
                      <wp:extent cx="5219700" cy="2038350"/>
                      <wp:effectExtent l="4445" t="4445" r="18415" b="14605"/>
                      <wp:wrapNone/>
                      <wp:docPr id="7" name="矩形 186"/>
                      <wp:cNvGraphicFramePr/>
                      <a:graphic xmlns:a="http://schemas.openxmlformats.org/drawingml/2006/main">
                        <a:graphicData uri="http://schemas.microsoft.com/office/word/2010/wordprocessingShape">
                          <wps:wsp>
                            <wps:cNvSpPr/>
                            <wps:spPr>
                              <a:xfrm>
                                <a:off x="0" y="0"/>
                                <a:ext cx="5219700" cy="2038350"/>
                              </a:xfrm>
                              <a:prstGeom prst="rect">
                                <a:avLst/>
                              </a:prstGeom>
                              <a:noFill/>
                              <a:ln w="9525" cap="flat" cmpd="sng">
                                <a:solidFill>
                                  <a:srgbClr val="000000"/>
                                </a:solidFill>
                                <a:prstDash val="dash"/>
                                <a:miter/>
                                <a:headEnd type="none" w="med" len="med"/>
                                <a:tailEnd type="none" w="med" len="med"/>
                              </a:ln>
                            </wps:spPr>
                            <wps:bodyPr upright="1"/>
                          </wps:wsp>
                        </a:graphicData>
                      </a:graphic>
                    </wp:anchor>
                  </w:drawing>
                </mc:Choice>
                <mc:Fallback>
                  <w:pict>
                    <v:rect id="矩形 186" o:spid="_x0000_s1026" o:spt="1" style="position:absolute;left:0pt;margin-left:13.95pt;margin-top:68.65pt;height:160.5pt;width:411pt;z-index:251665408;mso-width-relative:page;mso-height-relative:page;" filled="f" stroked="t" coordsize="21600,21600" o:gfxdata="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TCb+T1wAAAAoBAAAPAAAAAAAAAAEAIAAAACIAAABkcnMvZG93bnJldi54&#10;bWxQSwECFAAUAAAACACHTuJARCAOh/sBAAD3AwAADgAAAAAAAAABACAAAAAmAQAAZHJzL2Uyb0Rv&#10;Yy54bWxQSwUGAAAAAAYABgBZAQAAkwUAAAAA&#10;">
                      <v:fill on="f" focussize="0,0"/>
                      <v:stroke color="#000000" joinstyle="miter" dashstyle="dash"/>
                      <v:imagedata o:title=""/>
                      <o:lock v:ext="edit" aspectratio="f"/>
                    </v:rect>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53340</wp:posOffset>
                      </wp:positionH>
                      <wp:positionV relativeFrom="paragraph">
                        <wp:posOffset>2986405</wp:posOffset>
                      </wp:positionV>
                      <wp:extent cx="1161415" cy="809625"/>
                      <wp:effectExtent l="0" t="0" r="0" b="0"/>
                      <wp:wrapNone/>
                      <wp:docPr id="6" name="文本框 185"/>
                      <wp:cNvGraphicFramePr/>
                      <a:graphic xmlns:a="http://schemas.openxmlformats.org/drawingml/2006/main">
                        <a:graphicData uri="http://schemas.microsoft.com/office/word/2010/wordprocessingShape">
                          <wps:wsp>
                            <wps:cNvSpPr txBox="1"/>
                            <wps:spPr>
                              <a:xfrm>
                                <a:off x="0" y="0"/>
                                <a:ext cx="1161415" cy="809625"/>
                              </a:xfrm>
                              <a:prstGeom prst="rect">
                                <a:avLst/>
                              </a:prstGeom>
                              <a:noFill/>
                              <a:ln>
                                <a:noFill/>
                              </a:ln>
                            </wps:spPr>
                            <wps:txbx>
                              <w:txbxContent>
                                <w:p w14:paraId="7AD5156F">
                                  <w:pPr>
                                    <w:rPr>
                                      <w:rFonts w:hint="eastAsia"/>
                                      <w:lang w:val="en-US" w:eastAsia="zh-CN"/>
                                    </w:rPr>
                                  </w:pPr>
                                  <w:r>
                                    <w:rPr>
                                      <w:rFonts w:hint="eastAsia"/>
                                      <w:lang w:val="en-US" w:eastAsia="zh-CN"/>
                                    </w:rPr>
                                    <w:t>图例</w:t>
                                  </w:r>
                                </w:p>
                                <w:p w14:paraId="2B15F3A1">
                                  <w:pPr>
                                    <w:rPr>
                                      <w:rFonts w:hint="default"/>
                                      <w:lang w:val="en-US" w:eastAsia="zh-CN"/>
                                    </w:rPr>
                                  </w:pPr>
                                  <w:r>
                                    <w:rPr>
                                      <w:rFonts w:hint="eastAsia"/>
                                      <w:lang w:val="en-US" w:eastAsia="zh-CN"/>
                                    </w:rPr>
                                    <w:t>S：固废</w:t>
                                  </w:r>
                                </w:p>
                                <w:p w14:paraId="39597126">
                                  <w:pPr>
                                    <w:rPr>
                                      <w:rFonts w:hint="eastAsia"/>
                                      <w:lang w:val="en-US" w:eastAsia="zh-CN"/>
                                    </w:rPr>
                                  </w:pPr>
                                  <w:r>
                                    <w:rPr>
                                      <w:rFonts w:hint="eastAsia"/>
                                      <w:lang w:val="en-US" w:eastAsia="zh-CN"/>
                                    </w:rPr>
                                    <w:t>N：噪声</w:t>
                                  </w:r>
                                </w:p>
                                <w:p w14:paraId="4CE996EF">
                                  <w:pPr>
                                    <w:rPr>
                                      <w:rFonts w:hint="default"/>
                                      <w:lang w:val="en-US" w:eastAsia="zh-CN"/>
                                    </w:rPr>
                                  </w:pPr>
                                  <w:r>
                                    <w:rPr>
                                      <w:rFonts w:hint="eastAsia"/>
                                      <w:lang w:val="en-US" w:eastAsia="zh-CN"/>
                                    </w:rPr>
                                    <w:t>G：废气</w:t>
                                  </w:r>
                                </w:p>
                              </w:txbxContent>
                            </wps:txbx>
                            <wps:bodyPr upright="1"/>
                          </wps:wsp>
                        </a:graphicData>
                      </a:graphic>
                    </wp:anchor>
                  </w:drawing>
                </mc:Choice>
                <mc:Fallback>
                  <w:pict>
                    <v:shape id="文本框 185" o:spid="_x0000_s1026" o:spt="202" type="#_x0000_t202" style="position:absolute;left:0pt;margin-left:4.2pt;margin-top:235.15pt;height:63.75pt;width:91.45pt;z-index:251664384;mso-width-relative:page;mso-height-relative:page;" filled="f" stroked="f" coordsize="21600,21600" o:gfxdata="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nznEg1gAA&#10;AAkBAAAPAAAAAAAAAAEAIAAAACIAAABkcnMvZG93bnJldi54bWxQSwECFAAUAAAACACHTuJAPoGn&#10;2K4BAABQAwAADgAAAAAAAAABACAAAAAlAQAAZHJzL2Uyb0RvYy54bWxQSwUGAAAAAAYABgBZAQAA&#10;RQUAAAAA&#10;">
                      <v:fill on="f" focussize="0,0"/>
                      <v:stroke on="f"/>
                      <v:imagedata o:title=""/>
                      <o:lock v:ext="edit" aspectratio="f"/>
                      <v:textbox>
                        <w:txbxContent>
                          <w:p w14:paraId="7AD5156F">
                            <w:pPr>
                              <w:rPr>
                                <w:rFonts w:hint="eastAsia"/>
                                <w:lang w:val="en-US" w:eastAsia="zh-CN"/>
                              </w:rPr>
                            </w:pPr>
                            <w:r>
                              <w:rPr>
                                <w:rFonts w:hint="eastAsia"/>
                                <w:lang w:val="en-US" w:eastAsia="zh-CN"/>
                              </w:rPr>
                              <w:t>图例</w:t>
                            </w:r>
                          </w:p>
                          <w:p w14:paraId="2B15F3A1">
                            <w:pPr>
                              <w:rPr>
                                <w:rFonts w:hint="default"/>
                                <w:lang w:val="en-US" w:eastAsia="zh-CN"/>
                              </w:rPr>
                            </w:pPr>
                            <w:r>
                              <w:rPr>
                                <w:rFonts w:hint="eastAsia"/>
                                <w:lang w:val="en-US" w:eastAsia="zh-CN"/>
                              </w:rPr>
                              <w:t>S：固废</w:t>
                            </w:r>
                          </w:p>
                          <w:p w14:paraId="39597126">
                            <w:pPr>
                              <w:rPr>
                                <w:rFonts w:hint="eastAsia"/>
                                <w:lang w:val="en-US" w:eastAsia="zh-CN"/>
                              </w:rPr>
                            </w:pPr>
                            <w:r>
                              <w:rPr>
                                <w:rFonts w:hint="eastAsia"/>
                                <w:lang w:val="en-US" w:eastAsia="zh-CN"/>
                              </w:rPr>
                              <w:t>N：噪声</w:t>
                            </w:r>
                          </w:p>
                          <w:p w14:paraId="4CE996EF">
                            <w:pPr>
                              <w:rPr>
                                <w:rFonts w:hint="default"/>
                                <w:lang w:val="en-US" w:eastAsia="zh-CN"/>
                              </w:rPr>
                            </w:pPr>
                            <w:r>
                              <w:rPr>
                                <w:rFonts w:hint="eastAsia"/>
                                <w:lang w:val="en-US" w:eastAsia="zh-CN"/>
                              </w:rPr>
                              <w:t>G：废气</w:t>
                            </w: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177165</wp:posOffset>
                      </wp:positionH>
                      <wp:positionV relativeFrom="paragraph">
                        <wp:posOffset>273685</wp:posOffset>
                      </wp:positionV>
                      <wp:extent cx="5229225" cy="504825"/>
                      <wp:effectExtent l="4445" t="5080" r="8890" b="8255"/>
                      <wp:wrapNone/>
                      <wp:docPr id="4" name="矩形 183"/>
                      <wp:cNvGraphicFramePr/>
                      <a:graphic xmlns:a="http://schemas.openxmlformats.org/drawingml/2006/main">
                        <a:graphicData uri="http://schemas.microsoft.com/office/word/2010/wordprocessingShape">
                          <wps:wsp>
                            <wps:cNvSpPr/>
                            <wps:spPr>
                              <a:xfrm>
                                <a:off x="0" y="0"/>
                                <a:ext cx="5229225" cy="504825"/>
                              </a:xfrm>
                              <a:prstGeom prst="rect">
                                <a:avLst/>
                              </a:prstGeom>
                              <a:noFill/>
                              <a:ln w="9525" cap="flat" cmpd="sng">
                                <a:solidFill>
                                  <a:srgbClr val="000000"/>
                                </a:solidFill>
                                <a:prstDash val="dash"/>
                                <a:miter/>
                                <a:headEnd type="none" w="med" len="med"/>
                                <a:tailEnd type="none" w="med" len="med"/>
                              </a:ln>
                            </wps:spPr>
                            <wps:bodyPr upright="1"/>
                          </wps:wsp>
                        </a:graphicData>
                      </a:graphic>
                    </wp:anchor>
                  </w:drawing>
                </mc:Choice>
                <mc:Fallback>
                  <w:pict>
                    <v:rect id="矩形 183" o:spid="_x0000_s1026" o:spt="1" style="position:absolute;left:0pt;margin-left:13.95pt;margin-top:21.55pt;height:39.75pt;width:411.75pt;z-index:251662336;mso-width-relative:page;mso-height-relative:page;" filled="f" stroked="t" coordsize="21600,21600" o:gfxdata="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oWZJ7XAAAACQEAAA8AAAAAAAAAAQAgAAAAIgAAAGRycy9kb3ducmV2LnhtbFBL&#10;AQIUABQAAAAIAIdO4kDBFHGg9wEAAPYDAAAOAAAAAAAAAAEAIAAAACYBAABkcnMvZTJvRG9jLnht&#10;bFBLBQYAAAAABgAGAFkBAACPBQAAAAA=&#10;">
                      <v:fill on="f" focussize="0,0"/>
                      <v:stroke color="#000000" joinstyle="miter" dashstyle="dash"/>
                      <v:imagedata o:title=""/>
                      <o:lock v:ext="edit" aspectratio="f"/>
                    </v:rect>
                  </w:pict>
                </mc:Fallback>
              </mc:AlternateContent>
            </w:r>
            <w:r>
              <w:rPr>
                <w:rFonts w:hint="default"/>
                <w:lang w:val="en-US" w:eastAsia="zh-CN"/>
              </w:rPr>
              <w:drawing>
                <wp:inline distT="0" distB="0" distL="114300" distR="114300">
                  <wp:extent cx="5826125" cy="3453130"/>
                  <wp:effectExtent l="0" t="0" r="10795" b="6350"/>
                  <wp:docPr id="11" name="图片 3" descr="安全试验室布局及流程图(3)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安全试验室布局及流程图(3)_00(1)"/>
                          <pic:cNvPicPr>
                            <a:picLocks noChangeAspect="1"/>
                          </pic:cNvPicPr>
                        </pic:nvPicPr>
                        <pic:blipFill>
                          <a:blip r:embed="rId14"/>
                          <a:srcRect t="8894" b="7275"/>
                          <a:stretch>
                            <a:fillRect/>
                          </a:stretch>
                        </pic:blipFill>
                        <pic:spPr>
                          <a:xfrm>
                            <a:off x="0" y="0"/>
                            <a:ext cx="5826125" cy="3453130"/>
                          </a:xfrm>
                          <a:prstGeom prst="rect">
                            <a:avLst/>
                          </a:prstGeom>
                          <a:noFill/>
                          <a:ln>
                            <a:noFill/>
                          </a:ln>
                        </pic:spPr>
                      </pic:pic>
                    </a:graphicData>
                  </a:graphic>
                </wp:inline>
              </w:drawing>
            </w:r>
          </w:p>
          <w:p w14:paraId="398D0402">
            <w:pPr>
              <w:pStyle w:val="19"/>
              <w:keepNext w:val="0"/>
              <w:keepLines w:val="0"/>
              <w:pageBreakBefore w:val="0"/>
              <w:widowControl w:val="0"/>
              <w:numPr>
                <w:ilvl w:val="0"/>
                <w:numId w:val="0"/>
              </w:numPr>
              <w:kinsoku/>
              <w:wordWrap w:val="0"/>
              <w:overflowPunct/>
              <w:topLinePunct w:val="0"/>
              <w:bidi w:val="0"/>
              <w:spacing w:before="0" w:beforeAutospacing="0" w:after="0" w:afterAutospacing="0" w:line="360" w:lineRule="auto"/>
              <w:jc w:val="center"/>
              <w:outlineLvl w:val="9"/>
              <w:rPr>
                <w:rFonts w:hint="default" w:ascii="Times New Roman" w:hAnsi="Times New Roman" w:eastAsia="宋体" w:cs="Times New Roman"/>
                <w:b/>
                <w:bCs/>
                <w:lang w:val="en-US" w:eastAsia="zh-CN"/>
              </w:rPr>
            </w:pPr>
            <w:r>
              <w:rPr>
                <w:rFonts w:hint="default" w:ascii="Times New Roman" w:hAnsi="Times New Roman" w:cs="Times New Roman"/>
                <w:b/>
                <w:bCs/>
                <w:lang w:eastAsia="zh-CN"/>
              </w:rPr>
              <w:t>图</w:t>
            </w:r>
            <w:r>
              <w:rPr>
                <w:rFonts w:hint="default" w:ascii="Times New Roman" w:hAnsi="Times New Roman" w:cs="Times New Roman"/>
                <w:b/>
                <w:bCs/>
                <w:lang w:val="en-US" w:eastAsia="zh-CN"/>
              </w:rPr>
              <w:t>2-</w:t>
            </w:r>
            <w:r>
              <w:rPr>
                <w:rFonts w:hint="eastAsia" w:ascii="Times New Roman" w:hAnsi="Times New Roman" w:cs="Times New Roman"/>
                <w:b/>
                <w:bCs/>
                <w:lang w:val="en-US" w:eastAsia="zh-CN"/>
              </w:rPr>
              <w:t>3</w:t>
            </w:r>
            <w:r>
              <w:rPr>
                <w:rFonts w:hint="default" w:ascii="Times New Roman" w:hAnsi="Times New Roman" w:cs="Times New Roman"/>
                <w:b/>
                <w:bCs/>
                <w:lang w:val="en-US" w:eastAsia="zh-CN"/>
              </w:rPr>
              <w:t xml:space="preserve">  </w:t>
            </w:r>
            <w:r>
              <w:rPr>
                <w:rFonts w:hint="eastAsia" w:ascii="Times New Roman" w:hAnsi="Times New Roman" w:cs="Times New Roman"/>
                <w:b/>
                <w:bCs/>
                <w:lang w:val="en-US" w:eastAsia="zh-CN"/>
              </w:rPr>
              <w:t>安全</w:t>
            </w:r>
            <w:r>
              <w:rPr>
                <w:rFonts w:hint="default" w:ascii="Times New Roman" w:hAnsi="Times New Roman" w:cs="Times New Roman"/>
                <w:b/>
                <w:bCs/>
                <w:lang w:val="en-US" w:eastAsia="zh-CN"/>
              </w:rPr>
              <w:t>试验工艺流程及产污环节图</w:t>
            </w:r>
          </w:p>
          <w:p w14:paraId="321423EA">
            <w:pPr>
              <w:pStyle w:val="19"/>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工艺流程说明如下：</w:t>
            </w:r>
          </w:p>
          <w:p w14:paraId="47E64ED4">
            <w:pPr>
              <w:pStyle w:val="19"/>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9"/>
              <w:rPr>
                <w:rFonts w:hint="default" w:ascii="Times New Roman" w:hAnsi="Times New Roman" w:cs="Times New Roman"/>
                <w:lang w:val="en-US" w:eastAsia="zh-CN"/>
              </w:rPr>
            </w:pPr>
            <w:r>
              <w:rPr>
                <w:rFonts w:hint="eastAsia" w:eastAsia="宋体" w:cs="Times New Roman"/>
                <w:b w:val="0"/>
                <w:bCs w:val="0"/>
                <w:color w:val="000000"/>
                <w:sz w:val="24"/>
                <w:szCs w:val="24"/>
                <w:u w:val="none"/>
                <w:vertAlign w:val="baseline"/>
                <w:lang w:val="en-US" w:eastAsia="zh-CN"/>
              </w:rPr>
              <w:t>安全试验室主要</w:t>
            </w:r>
            <w:r>
              <w:rPr>
                <w:rFonts w:hint="default" w:ascii="Times New Roman" w:hAnsi="Times New Roman" w:eastAsia="宋体" w:cs="Times New Roman"/>
                <w:b w:val="0"/>
                <w:bCs w:val="0"/>
                <w:color w:val="000000"/>
                <w:sz w:val="24"/>
                <w:szCs w:val="24"/>
                <w:u w:val="none"/>
                <w:vertAlign w:val="baseline"/>
                <w:lang w:val="en-US" w:eastAsia="zh-CN"/>
              </w:rPr>
              <w:t>对</w:t>
            </w:r>
            <w:r>
              <w:rPr>
                <w:rFonts w:hint="eastAsia" w:eastAsia="宋体" w:cs="Times New Roman"/>
                <w:b w:val="0"/>
                <w:bCs w:val="0"/>
                <w:color w:val="000000"/>
                <w:sz w:val="24"/>
                <w:szCs w:val="24"/>
                <w:u w:val="none"/>
                <w:vertAlign w:val="baseline"/>
                <w:lang w:val="en-US" w:eastAsia="zh-CN"/>
              </w:rPr>
              <w:t>岩</w:t>
            </w:r>
            <w:r>
              <w:rPr>
                <w:rFonts w:hint="default" w:ascii="Times New Roman" w:hAnsi="Times New Roman" w:eastAsia="宋体" w:cs="Times New Roman"/>
                <w:b w:val="0"/>
                <w:bCs w:val="0"/>
                <w:color w:val="000000"/>
                <w:sz w:val="24"/>
                <w:szCs w:val="24"/>
                <w:u w:val="none"/>
                <w:vertAlign w:val="baseline"/>
                <w:lang w:val="en-US" w:eastAsia="zh-CN"/>
              </w:rPr>
              <w:t>石样品进行含水率、比重、抗压强度及剪切强度等物理及力学指标进行测试。</w:t>
            </w:r>
          </w:p>
          <w:p w14:paraId="56BF1C9B">
            <w:pPr>
              <w:pStyle w:val="19"/>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（1）样品接收：样品接收登记，并准备仪器，根据检验过程所需准备检验仪器。</w:t>
            </w:r>
          </w:p>
          <w:p w14:paraId="59A56E0E">
            <w:pPr>
              <w:pStyle w:val="19"/>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（2）样品制备：原矿等待测样品根据检测要求将其</w:t>
            </w:r>
            <w:r>
              <w:rPr>
                <w:rFonts w:hint="eastAsia" w:ascii="Times New Roman" w:hAnsi="Times New Roman" w:cs="Times New Roman"/>
                <w:lang w:val="en-US" w:eastAsia="zh-CN"/>
              </w:rPr>
              <w:t>钻芯、切割等</w:t>
            </w:r>
            <w:r>
              <w:rPr>
                <w:rFonts w:hint="default" w:ascii="Times New Roman" w:hAnsi="Times New Roman" w:cs="Times New Roman"/>
                <w:lang w:val="en-US" w:eastAsia="zh-CN"/>
              </w:rPr>
              <w:t>制备成</w:t>
            </w:r>
            <w:r>
              <w:rPr>
                <w:rFonts w:hint="eastAsia" w:ascii="Times New Roman" w:hAnsi="Times New Roman" w:cs="Times New Roman"/>
                <w:lang w:val="en-US" w:eastAsia="zh-CN"/>
              </w:rPr>
              <w:t>符合要求</w:t>
            </w:r>
            <w:r>
              <w:rPr>
                <w:rFonts w:hint="default" w:ascii="Times New Roman" w:hAnsi="Times New Roman" w:cs="Times New Roman"/>
                <w:lang w:val="en-US" w:eastAsia="zh-CN"/>
              </w:rPr>
              <w:t>的样品。</w:t>
            </w:r>
            <w:r>
              <w:rPr>
                <w:rFonts w:hint="eastAsia" w:ascii="Times New Roman" w:hAnsi="Times New Roman" w:cs="Times New Roman"/>
                <w:lang w:val="en-US" w:eastAsia="zh-CN"/>
              </w:rPr>
              <w:t>此过程产生粉尘</w:t>
            </w:r>
            <w:r>
              <w:rPr>
                <w:rFonts w:hint="default" w:ascii="Times New Roman" w:hAnsi="Times New Roman" w:cs="Times New Roman"/>
                <w:lang w:val="en-US" w:eastAsia="zh-CN"/>
              </w:rPr>
              <w:t>G</w:t>
            </w:r>
            <w:r>
              <w:rPr>
                <w:rFonts w:hint="eastAsia" w:ascii="Times New Roman" w:hAnsi="Times New Roman" w:cs="Times New Roman"/>
                <w:lang w:val="en-US" w:eastAsia="zh-CN"/>
              </w:rPr>
              <w:t>2</w:t>
            </w:r>
            <w:r>
              <w:rPr>
                <w:rFonts w:hint="default" w:ascii="Times New Roman" w:hAnsi="Times New Roman" w:cs="Times New Roman"/>
                <w:lang w:val="en-US" w:eastAsia="zh-CN"/>
              </w:rPr>
              <w:t>-</w:t>
            </w:r>
            <w:r>
              <w:rPr>
                <w:rFonts w:hint="eastAsia" w:ascii="Times New Roman" w:hAnsi="Times New Roman" w:cs="Times New Roman"/>
                <w:lang w:val="en-US" w:eastAsia="zh-CN"/>
              </w:rPr>
              <w:t>1、切割钻芯噪声N2-1、废样品S2-1。</w:t>
            </w:r>
          </w:p>
          <w:p w14:paraId="434F0813">
            <w:pPr>
              <w:pStyle w:val="19"/>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（3）</w:t>
            </w:r>
            <w:r>
              <w:rPr>
                <w:rFonts w:hint="eastAsia" w:ascii="Times New Roman" w:hAnsi="Times New Roman" w:cs="Times New Roman"/>
                <w:lang w:val="en-US" w:eastAsia="zh-CN"/>
              </w:rPr>
              <w:t>检测</w:t>
            </w:r>
            <w:r>
              <w:rPr>
                <w:rFonts w:hint="default" w:ascii="Times New Roman" w:hAnsi="Times New Roman" w:cs="Times New Roman"/>
                <w:lang w:val="en-US" w:eastAsia="zh-CN"/>
              </w:rPr>
              <w:t>：针对不同检验要求</w:t>
            </w:r>
            <w:r>
              <w:rPr>
                <w:rFonts w:hint="eastAsia" w:ascii="Times New Roman" w:hAnsi="Times New Roman" w:cs="Times New Roman"/>
                <w:lang w:val="en-US" w:eastAsia="zh-CN"/>
              </w:rPr>
              <w:t>对岩石的性能进行测试，测试过程中会产生噪声N2-2、废样品S2-2。</w:t>
            </w:r>
          </w:p>
          <w:p w14:paraId="0ECA19F1">
            <w:pPr>
              <w:pStyle w:val="19"/>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（4）分析数据、出具报告：对分析结果进行数据处理，得出实验结果，编写分析记 录，出具检测报告。</w:t>
            </w:r>
          </w:p>
          <w:p w14:paraId="2058DB36">
            <w:pPr>
              <w:pStyle w:val="19"/>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60" w:lineRule="auto"/>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 xml:space="preserve">   三、产排污情况</w:t>
            </w:r>
          </w:p>
          <w:p w14:paraId="333EB872">
            <w:pPr>
              <w:pStyle w:val="19"/>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本项目运营期污染物主要产生情况详见下表。</w:t>
            </w:r>
          </w:p>
          <w:p w14:paraId="2B8848AB">
            <w:pPr>
              <w:pStyle w:val="19"/>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60" w:lineRule="auto"/>
              <w:jc w:val="center"/>
              <w:textAlignment w:val="auto"/>
              <w:outlineLvl w:val="9"/>
              <w:rPr>
                <w:rFonts w:hint="default" w:ascii="Times New Roman" w:hAnsi="Times New Roman" w:cs="Times New Roman"/>
                <w:b/>
                <w:bCs/>
                <w:lang w:val="en-US" w:eastAsia="zh-CN"/>
              </w:rPr>
            </w:pPr>
            <w:r>
              <w:rPr>
                <w:rFonts w:hint="default" w:ascii="Times New Roman" w:hAnsi="Times New Roman" w:cs="Times New Roman"/>
                <w:b/>
                <w:bCs/>
                <w:lang w:val="en-US" w:eastAsia="zh-CN"/>
              </w:rPr>
              <w:t>表 2-9    主要污染工序一览表</w:t>
            </w:r>
          </w:p>
          <w:tbl>
            <w:tblPr>
              <w:tblStyle w:val="114"/>
              <w:tblW w:w="4985"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28" w:type="dxa"/>
                <w:bottom w:w="0" w:type="dxa"/>
                <w:right w:w="28" w:type="dxa"/>
              </w:tblCellMar>
            </w:tblPr>
            <w:tblGrid>
              <w:gridCol w:w="757"/>
              <w:gridCol w:w="1561"/>
              <w:gridCol w:w="1148"/>
              <w:gridCol w:w="1776"/>
              <w:gridCol w:w="3907"/>
            </w:tblGrid>
            <w:tr w14:paraId="34402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0" w:hRule="atLeast"/>
                <w:jc w:val="center"/>
              </w:trPr>
              <w:tc>
                <w:tcPr>
                  <w:tcW w:w="414" w:type="pct"/>
                  <w:tcBorders>
                    <w:tl2br w:val="nil"/>
                    <w:tr2bl w:val="nil"/>
                  </w:tcBorders>
                  <w:vAlign w:val="center"/>
                </w:tcPr>
                <w:p w14:paraId="6A9CC982">
                  <w:pPr>
                    <w:pStyle w:val="113"/>
                    <w:spacing w:before="67" w:line="220" w:lineRule="auto"/>
                    <w:ind w:left="137"/>
                    <w:jc w:val="center"/>
                    <w:rPr>
                      <w:rFonts w:hint="default" w:ascii="Times New Roman" w:hAnsi="Times New Roman" w:eastAsia="宋体" w:cs="Times New Roman"/>
                      <w:spacing w:val="0"/>
                      <w:w w:val="100"/>
                      <w:kern w:val="0"/>
                      <w:position w:val="0"/>
                      <w:sz w:val="21"/>
                      <w:szCs w:val="21"/>
                    </w:rPr>
                  </w:pPr>
                  <w:r>
                    <w:rPr>
                      <w:rFonts w:hint="default" w:ascii="Times New Roman" w:hAnsi="Times New Roman" w:eastAsia="宋体" w:cs="Times New Roman"/>
                      <w:b/>
                      <w:bCs/>
                      <w:spacing w:val="0"/>
                      <w:w w:val="100"/>
                      <w:kern w:val="0"/>
                      <w:position w:val="0"/>
                      <w:sz w:val="21"/>
                      <w:szCs w:val="21"/>
                    </w:rPr>
                    <w:t>类别</w:t>
                  </w:r>
                </w:p>
              </w:tc>
              <w:tc>
                <w:tcPr>
                  <w:tcW w:w="853" w:type="pct"/>
                  <w:tcBorders>
                    <w:tl2br w:val="nil"/>
                    <w:tr2bl w:val="nil"/>
                  </w:tcBorders>
                  <w:vAlign w:val="center"/>
                </w:tcPr>
                <w:p w14:paraId="038B4ACC">
                  <w:pPr>
                    <w:pStyle w:val="113"/>
                    <w:spacing w:before="68" w:line="222" w:lineRule="auto"/>
                    <w:ind w:left="552"/>
                    <w:jc w:val="center"/>
                    <w:rPr>
                      <w:rFonts w:hint="default" w:ascii="Times New Roman" w:hAnsi="Times New Roman" w:eastAsia="宋体" w:cs="Times New Roman"/>
                      <w:spacing w:val="0"/>
                      <w:w w:val="100"/>
                      <w:kern w:val="0"/>
                      <w:position w:val="0"/>
                      <w:sz w:val="21"/>
                      <w:szCs w:val="21"/>
                    </w:rPr>
                  </w:pPr>
                  <w:r>
                    <w:rPr>
                      <w:rFonts w:hint="default" w:ascii="Times New Roman" w:hAnsi="Times New Roman" w:eastAsia="宋体" w:cs="Times New Roman"/>
                      <w:b/>
                      <w:bCs/>
                      <w:spacing w:val="0"/>
                      <w:w w:val="100"/>
                      <w:kern w:val="0"/>
                      <w:position w:val="0"/>
                      <w:sz w:val="21"/>
                      <w:szCs w:val="21"/>
                    </w:rPr>
                    <w:t>名称</w:t>
                  </w:r>
                </w:p>
              </w:tc>
              <w:tc>
                <w:tcPr>
                  <w:tcW w:w="627" w:type="pct"/>
                  <w:tcBorders>
                    <w:tl2br w:val="nil"/>
                    <w:tr2bl w:val="nil"/>
                  </w:tcBorders>
                  <w:vAlign w:val="center"/>
                </w:tcPr>
                <w:p w14:paraId="55015D0F">
                  <w:pPr>
                    <w:pStyle w:val="113"/>
                    <w:spacing w:before="67" w:line="220" w:lineRule="auto"/>
                    <w:ind w:left="139"/>
                    <w:jc w:val="center"/>
                    <w:rPr>
                      <w:rFonts w:hint="default" w:ascii="Times New Roman" w:hAnsi="Times New Roman" w:eastAsia="宋体" w:cs="Times New Roman"/>
                      <w:spacing w:val="0"/>
                      <w:w w:val="100"/>
                      <w:kern w:val="0"/>
                      <w:position w:val="0"/>
                      <w:sz w:val="21"/>
                      <w:szCs w:val="21"/>
                    </w:rPr>
                  </w:pPr>
                  <w:r>
                    <w:rPr>
                      <w:rFonts w:hint="default" w:ascii="Times New Roman" w:hAnsi="Times New Roman" w:eastAsia="宋体" w:cs="Times New Roman"/>
                      <w:b/>
                      <w:bCs/>
                      <w:spacing w:val="0"/>
                      <w:w w:val="100"/>
                      <w:kern w:val="0"/>
                      <w:position w:val="0"/>
                      <w:sz w:val="21"/>
                      <w:szCs w:val="21"/>
                    </w:rPr>
                    <w:t>产生工段</w:t>
                  </w:r>
                </w:p>
              </w:tc>
              <w:tc>
                <w:tcPr>
                  <w:tcW w:w="970" w:type="pct"/>
                  <w:tcBorders>
                    <w:tl2br w:val="nil"/>
                    <w:tr2bl w:val="nil"/>
                  </w:tcBorders>
                  <w:vAlign w:val="center"/>
                </w:tcPr>
                <w:p w14:paraId="2096626D">
                  <w:pPr>
                    <w:pStyle w:val="113"/>
                    <w:spacing w:before="67" w:line="221" w:lineRule="auto"/>
                    <w:ind w:left="441"/>
                    <w:jc w:val="center"/>
                    <w:rPr>
                      <w:rFonts w:hint="default" w:ascii="Times New Roman" w:hAnsi="Times New Roman" w:eastAsia="宋体" w:cs="Times New Roman"/>
                      <w:spacing w:val="0"/>
                      <w:w w:val="100"/>
                      <w:kern w:val="0"/>
                      <w:position w:val="0"/>
                      <w:sz w:val="21"/>
                      <w:szCs w:val="21"/>
                    </w:rPr>
                  </w:pPr>
                  <w:r>
                    <w:rPr>
                      <w:rFonts w:hint="default" w:ascii="Times New Roman" w:hAnsi="Times New Roman" w:eastAsia="宋体" w:cs="Times New Roman"/>
                      <w:b/>
                      <w:bCs/>
                      <w:spacing w:val="0"/>
                      <w:w w:val="100"/>
                      <w:kern w:val="0"/>
                      <w:position w:val="0"/>
                      <w:sz w:val="21"/>
                      <w:szCs w:val="21"/>
                    </w:rPr>
                    <w:t>污染因子</w:t>
                  </w:r>
                </w:p>
              </w:tc>
              <w:tc>
                <w:tcPr>
                  <w:tcW w:w="2134" w:type="pct"/>
                  <w:tcBorders>
                    <w:tl2br w:val="nil"/>
                    <w:tr2bl w:val="nil"/>
                  </w:tcBorders>
                  <w:vAlign w:val="center"/>
                </w:tcPr>
                <w:p w14:paraId="02E5A0C2">
                  <w:pPr>
                    <w:pStyle w:val="113"/>
                    <w:spacing w:before="67" w:line="221" w:lineRule="auto"/>
                    <w:ind w:left="1169"/>
                    <w:jc w:val="center"/>
                    <w:rPr>
                      <w:rFonts w:hint="default" w:ascii="Times New Roman" w:hAnsi="Times New Roman" w:eastAsia="宋体" w:cs="Times New Roman"/>
                      <w:spacing w:val="0"/>
                      <w:w w:val="100"/>
                      <w:kern w:val="0"/>
                      <w:position w:val="0"/>
                      <w:sz w:val="21"/>
                      <w:szCs w:val="21"/>
                    </w:rPr>
                  </w:pPr>
                  <w:r>
                    <w:rPr>
                      <w:rFonts w:hint="default" w:ascii="Times New Roman" w:hAnsi="Times New Roman" w:eastAsia="宋体" w:cs="Times New Roman"/>
                      <w:b/>
                      <w:bCs/>
                      <w:spacing w:val="0"/>
                      <w:w w:val="100"/>
                      <w:kern w:val="0"/>
                      <w:position w:val="0"/>
                      <w:sz w:val="21"/>
                      <w:szCs w:val="21"/>
                    </w:rPr>
                    <w:t>治理措施</w:t>
                  </w:r>
                </w:p>
              </w:tc>
            </w:tr>
            <w:tr w14:paraId="0C162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48" w:hRule="atLeast"/>
                <w:jc w:val="center"/>
              </w:trPr>
              <w:tc>
                <w:tcPr>
                  <w:tcW w:w="414" w:type="pct"/>
                  <w:vMerge w:val="restart"/>
                  <w:tcBorders>
                    <w:tl2br w:val="nil"/>
                    <w:tr2bl w:val="nil"/>
                  </w:tcBorders>
                  <w:vAlign w:val="center"/>
                </w:tcPr>
                <w:p w14:paraId="1A32420E">
                  <w:pPr>
                    <w:pStyle w:val="113"/>
                    <w:spacing w:before="69" w:line="221" w:lineRule="auto"/>
                    <w:ind w:left="139"/>
                    <w:jc w:val="center"/>
                    <w:rPr>
                      <w:rFonts w:hint="default" w:ascii="Times New Roman" w:hAnsi="Times New Roman" w:eastAsia="宋体" w:cs="Times New Roman"/>
                      <w:spacing w:val="0"/>
                      <w:w w:val="100"/>
                      <w:kern w:val="0"/>
                      <w:position w:val="0"/>
                      <w:sz w:val="21"/>
                      <w:szCs w:val="21"/>
                    </w:rPr>
                  </w:pPr>
                  <w:r>
                    <w:rPr>
                      <w:rFonts w:hint="default" w:ascii="Times New Roman" w:hAnsi="Times New Roman" w:eastAsia="宋体" w:cs="Times New Roman"/>
                      <w:spacing w:val="0"/>
                      <w:w w:val="100"/>
                      <w:kern w:val="0"/>
                      <w:position w:val="0"/>
                      <w:sz w:val="21"/>
                      <w:szCs w:val="21"/>
                    </w:rPr>
                    <w:t>废气</w:t>
                  </w:r>
                </w:p>
              </w:tc>
              <w:tc>
                <w:tcPr>
                  <w:tcW w:w="853" w:type="pct"/>
                  <w:tcBorders>
                    <w:tl2br w:val="nil"/>
                    <w:tr2bl w:val="nil"/>
                  </w:tcBorders>
                  <w:vAlign w:val="center"/>
                </w:tcPr>
                <w:p w14:paraId="0843E7AA">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w w:val="100"/>
                      <w:kern w:val="0"/>
                      <w:position w:val="0"/>
                      <w:sz w:val="21"/>
                      <w:szCs w:val="21"/>
                    </w:rPr>
                  </w:pPr>
                  <w:r>
                    <w:rPr>
                      <w:rFonts w:hint="default" w:ascii="Times New Roman" w:hAnsi="Times New Roman" w:eastAsia="宋体" w:cs="Times New Roman"/>
                      <w:spacing w:val="0"/>
                      <w:w w:val="100"/>
                      <w:kern w:val="0"/>
                      <w:position w:val="0"/>
                      <w:sz w:val="21"/>
                      <w:szCs w:val="21"/>
                      <w:lang w:eastAsia="zh-CN"/>
                    </w:rPr>
                    <w:t>粉碎</w:t>
                  </w:r>
                  <w:r>
                    <w:rPr>
                      <w:rFonts w:hint="default" w:ascii="Times New Roman" w:hAnsi="Times New Roman" w:eastAsia="宋体" w:cs="Times New Roman"/>
                      <w:spacing w:val="0"/>
                      <w:w w:val="100"/>
                      <w:kern w:val="0"/>
                      <w:position w:val="0"/>
                      <w:sz w:val="21"/>
                      <w:szCs w:val="21"/>
                    </w:rPr>
                    <w:t>粉尘 G1-1</w:t>
                  </w:r>
                </w:p>
              </w:tc>
              <w:tc>
                <w:tcPr>
                  <w:tcW w:w="627" w:type="pct"/>
                  <w:tcBorders>
                    <w:tl2br w:val="nil"/>
                    <w:tr2bl w:val="nil"/>
                  </w:tcBorders>
                  <w:vAlign w:val="center"/>
                </w:tcPr>
                <w:p w14:paraId="04A733D2">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w w:val="100"/>
                      <w:kern w:val="0"/>
                      <w:position w:val="0"/>
                      <w:sz w:val="21"/>
                      <w:szCs w:val="21"/>
                      <w:lang w:eastAsia="zh-CN"/>
                    </w:rPr>
                  </w:pPr>
                  <w:r>
                    <w:rPr>
                      <w:rFonts w:hint="default" w:ascii="Times New Roman" w:hAnsi="Times New Roman" w:eastAsia="宋体" w:cs="Times New Roman"/>
                      <w:spacing w:val="0"/>
                      <w:w w:val="100"/>
                      <w:kern w:val="0"/>
                      <w:position w:val="0"/>
                      <w:sz w:val="21"/>
                      <w:szCs w:val="21"/>
                      <w:lang w:eastAsia="zh-CN"/>
                    </w:rPr>
                    <w:t>样品制备</w:t>
                  </w:r>
                </w:p>
              </w:tc>
              <w:tc>
                <w:tcPr>
                  <w:tcW w:w="970" w:type="pct"/>
                  <w:tcBorders>
                    <w:tl2br w:val="nil"/>
                    <w:tr2bl w:val="nil"/>
                  </w:tcBorders>
                  <w:vAlign w:val="center"/>
                </w:tcPr>
                <w:p w14:paraId="5E110CDC">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w w:val="100"/>
                      <w:kern w:val="0"/>
                      <w:position w:val="0"/>
                      <w:sz w:val="21"/>
                      <w:szCs w:val="21"/>
                    </w:rPr>
                  </w:pPr>
                  <w:r>
                    <w:rPr>
                      <w:rFonts w:hint="default" w:ascii="Times New Roman" w:hAnsi="Times New Roman" w:eastAsia="宋体" w:cs="Times New Roman"/>
                      <w:spacing w:val="0"/>
                      <w:w w:val="100"/>
                      <w:kern w:val="0"/>
                      <w:position w:val="0"/>
                      <w:sz w:val="21"/>
                      <w:szCs w:val="21"/>
                    </w:rPr>
                    <w:t>颗粒物</w:t>
                  </w:r>
                </w:p>
              </w:tc>
              <w:tc>
                <w:tcPr>
                  <w:tcW w:w="2134" w:type="pct"/>
                  <w:tcBorders>
                    <w:tl2br w:val="nil"/>
                    <w:tr2bl w:val="nil"/>
                  </w:tcBorders>
                  <w:vAlign w:val="center"/>
                </w:tcPr>
                <w:p w14:paraId="5350B514">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w w:val="100"/>
                      <w:kern w:val="0"/>
                      <w:position w:val="0"/>
                      <w:sz w:val="21"/>
                      <w:szCs w:val="21"/>
                    </w:rPr>
                  </w:pPr>
                  <w:r>
                    <w:rPr>
                      <w:rFonts w:hint="default" w:ascii="Times New Roman" w:hAnsi="Times New Roman" w:eastAsia="宋体" w:cs="Times New Roman"/>
                      <w:spacing w:val="0"/>
                      <w:w w:val="100"/>
                      <w:kern w:val="0"/>
                      <w:position w:val="0"/>
                      <w:sz w:val="21"/>
                      <w:szCs w:val="21"/>
                    </w:rPr>
                    <w:t>安装通风装置，加强车间通风</w:t>
                  </w:r>
                </w:p>
              </w:tc>
            </w:tr>
            <w:tr w14:paraId="19B9D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733" w:hRule="atLeast"/>
                <w:jc w:val="center"/>
              </w:trPr>
              <w:tc>
                <w:tcPr>
                  <w:tcW w:w="414" w:type="pct"/>
                  <w:vMerge w:val="continue"/>
                  <w:tcBorders>
                    <w:tl2br w:val="nil"/>
                    <w:tr2bl w:val="nil"/>
                  </w:tcBorders>
                  <w:vAlign w:val="center"/>
                </w:tcPr>
                <w:p w14:paraId="7CF923F3">
                  <w:pPr>
                    <w:jc w:val="center"/>
                    <w:rPr>
                      <w:rFonts w:hint="default" w:ascii="Times New Roman" w:hAnsi="Times New Roman" w:eastAsia="宋体" w:cs="Times New Roman"/>
                      <w:spacing w:val="0"/>
                      <w:w w:val="100"/>
                      <w:kern w:val="0"/>
                      <w:position w:val="0"/>
                      <w:sz w:val="21"/>
                      <w:szCs w:val="21"/>
                    </w:rPr>
                  </w:pPr>
                </w:p>
              </w:tc>
              <w:tc>
                <w:tcPr>
                  <w:tcW w:w="853" w:type="pct"/>
                  <w:tcBorders>
                    <w:tl2br w:val="nil"/>
                    <w:tr2bl w:val="nil"/>
                  </w:tcBorders>
                  <w:vAlign w:val="center"/>
                </w:tcPr>
                <w:p w14:paraId="7B8C880A">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w w:val="100"/>
                      <w:kern w:val="0"/>
                      <w:position w:val="0"/>
                      <w:sz w:val="21"/>
                      <w:szCs w:val="21"/>
                    </w:rPr>
                  </w:pPr>
                  <w:r>
                    <w:rPr>
                      <w:rFonts w:hint="default" w:ascii="Times New Roman" w:hAnsi="Times New Roman" w:eastAsia="宋体" w:cs="Times New Roman"/>
                      <w:spacing w:val="0"/>
                      <w:w w:val="100"/>
                      <w:kern w:val="0"/>
                      <w:position w:val="0"/>
                      <w:sz w:val="21"/>
                      <w:szCs w:val="21"/>
                    </w:rPr>
                    <w:t>试化验室废气 G1-2</w:t>
                  </w:r>
                </w:p>
              </w:tc>
              <w:tc>
                <w:tcPr>
                  <w:tcW w:w="627" w:type="pct"/>
                  <w:tcBorders>
                    <w:tl2br w:val="nil"/>
                    <w:tr2bl w:val="nil"/>
                  </w:tcBorders>
                  <w:vAlign w:val="center"/>
                </w:tcPr>
                <w:p w14:paraId="17D4B630">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w w:val="100"/>
                      <w:kern w:val="0"/>
                      <w:position w:val="0"/>
                      <w:sz w:val="21"/>
                      <w:szCs w:val="21"/>
                    </w:rPr>
                  </w:pPr>
                  <w:r>
                    <w:rPr>
                      <w:rFonts w:hint="default" w:ascii="Times New Roman" w:hAnsi="Times New Roman" w:eastAsia="宋体" w:cs="Times New Roman"/>
                      <w:spacing w:val="0"/>
                      <w:w w:val="100"/>
                      <w:kern w:val="0"/>
                      <w:position w:val="0"/>
                      <w:sz w:val="21"/>
                      <w:szCs w:val="21"/>
                    </w:rPr>
                    <w:t>样品前处理</w:t>
                  </w:r>
                </w:p>
              </w:tc>
              <w:tc>
                <w:tcPr>
                  <w:tcW w:w="970" w:type="pct"/>
                  <w:tcBorders>
                    <w:tl2br w:val="nil"/>
                    <w:tr2bl w:val="nil"/>
                  </w:tcBorders>
                  <w:vAlign w:val="center"/>
                </w:tcPr>
                <w:p w14:paraId="63D94237">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w w:val="100"/>
                      <w:kern w:val="0"/>
                      <w:position w:val="0"/>
                      <w:sz w:val="21"/>
                      <w:szCs w:val="21"/>
                    </w:rPr>
                  </w:pPr>
                  <w:r>
                    <w:rPr>
                      <w:rFonts w:hint="default" w:ascii="Times New Roman" w:hAnsi="Times New Roman" w:eastAsia="宋体" w:cs="Times New Roman"/>
                      <w:spacing w:val="0"/>
                      <w:w w:val="100"/>
                      <w:kern w:val="0"/>
                      <w:position w:val="0"/>
                      <w:sz w:val="21"/>
                      <w:szCs w:val="21"/>
                    </w:rPr>
                    <w:t>HCl、硫酸雾、NOx、 氟化物、氨</w:t>
                  </w:r>
                </w:p>
              </w:tc>
              <w:tc>
                <w:tcPr>
                  <w:tcW w:w="2134" w:type="pct"/>
                  <w:tcBorders>
                    <w:tl2br w:val="nil"/>
                    <w:tr2bl w:val="nil"/>
                  </w:tcBorders>
                  <w:vAlign w:val="center"/>
                </w:tcPr>
                <w:p w14:paraId="0292CBD2">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w w:val="100"/>
                      <w:kern w:val="0"/>
                      <w:position w:val="0"/>
                      <w:sz w:val="21"/>
                      <w:szCs w:val="21"/>
                    </w:rPr>
                  </w:pPr>
                  <w:r>
                    <w:rPr>
                      <w:rFonts w:hint="default" w:ascii="Times New Roman" w:hAnsi="Times New Roman" w:eastAsia="宋体" w:cs="Times New Roman"/>
                      <w:spacing w:val="0"/>
                      <w:w w:val="100"/>
                      <w:kern w:val="0"/>
                      <w:position w:val="0"/>
                      <w:sz w:val="21"/>
                      <w:szCs w:val="21"/>
                    </w:rPr>
                    <w:t>经通风橱+</w:t>
                  </w:r>
                  <w:r>
                    <w:rPr>
                      <w:rFonts w:hint="default" w:ascii="Times New Roman" w:hAnsi="Times New Roman" w:cs="Times New Roman"/>
                      <w:spacing w:val="0"/>
                      <w:w w:val="100"/>
                      <w:kern w:val="0"/>
                      <w:position w:val="0"/>
                      <w:sz w:val="21"/>
                      <w:szCs w:val="21"/>
                      <w:lang w:eastAsia="zh-CN"/>
                    </w:rPr>
                    <w:t>干式酸雾箱</w:t>
                  </w:r>
                  <w:r>
                    <w:rPr>
                      <w:rFonts w:hint="default" w:ascii="Times New Roman" w:hAnsi="Times New Roman" w:eastAsia="宋体" w:cs="Times New Roman"/>
                      <w:spacing w:val="0"/>
                      <w:w w:val="100"/>
                      <w:kern w:val="0"/>
                      <w:position w:val="0"/>
                      <w:sz w:val="21"/>
                      <w:szCs w:val="21"/>
                    </w:rPr>
                    <w:t>+活性炭吸附装置处理后通过15m高排气筒（DA001）排放</w:t>
                  </w:r>
                </w:p>
              </w:tc>
            </w:tr>
            <w:tr w14:paraId="0B76F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917" w:hRule="atLeast"/>
                <w:jc w:val="center"/>
              </w:trPr>
              <w:tc>
                <w:tcPr>
                  <w:tcW w:w="414" w:type="pct"/>
                  <w:vMerge w:val="restart"/>
                  <w:tcBorders>
                    <w:tl2br w:val="nil"/>
                    <w:tr2bl w:val="nil"/>
                  </w:tcBorders>
                  <w:vAlign w:val="center"/>
                </w:tcPr>
                <w:p w14:paraId="0275ABA4">
                  <w:pPr>
                    <w:pStyle w:val="113"/>
                    <w:spacing w:before="69" w:line="220" w:lineRule="auto"/>
                    <w:ind w:left="139"/>
                    <w:jc w:val="center"/>
                    <w:rPr>
                      <w:rFonts w:hint="default" w:ascii="Times New Roman" w:hAnsi="Times New Roman" w:eastAsia="宋体" w:cs="Times New Roman"/>
                      <w:spacing w:val="0"/>
                      <w:w w:val="100"/>
                      <w:kern w:val="0"/>
                      <w:position w:val="0"/>
                      <w:sz w:val="21"/>
                      <w:szCs w:val="21"/>
                    </w:rPr>
                  </w:pPr>
                  <w:r>
                    <w:rPr>
                      <w:rFonts w:hint="default" w:ascii="Times New Roman" w:hAnsi="Times New Roman" w:eastAsia="宋体" w:cs="Times New Roman"/>
                      <w:spacing w:val="0"/>
                      <w:w w:val="100"/>
                      <w:kern w:val="0"/>
                      <w:position w:val="0"/>
                      <w:sz w:val="21"/>
                      <w:szCs w:val="21"/>
                    </w:rPr>
                    <w:t>废水</w:t>
                  </w:r>
                </w:p>
              </w:tc>
              <w:tc>
                <w:tcPr>
                  <w:tcW w:w="853" w:type="pct"/>
                  <w:tcBorders>
                    <w:tl2br w:val="nil"/>
                    <w:tr2bl w:val="nil"/>
                  </w:tcBorders>
                  <w:vAlign w:val="center"/>
                </w:tcPr>
                <w:p w14:paraId="573F18E2">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w w:val="100"/>
                      <w:kern w:val="0"/>
                      <w:position w:val="0"/>
                      <w:sz w:val="21"/>
                      <w:szCs w:val="21"/>
                    </w:rPr>
                  </w:pPr>
                  <w:r>
                    <w:rPr>
                      <w:rFonts w:hint="default" w:ascii="Times New Roman" w:hAnsi="Times New Roman" w:eastAsia="宋体" w:cs="Times New Roman"/>
                      <w:spacing w:val="0"/>
                      <w:w w:val="100"/>
                      <w:kern w:val="0"/>
                      <w:position w:val="0"/>
                      <w:sz w:val="21"/>
                      <w:szCs w:val="21"/>
                    </w:rPr>
                    <w:t>试验器具后清洗废水W1-1</w:t>
                  </w:r>
                </w:p>
              </w:tc>
              <w:tc>
                <w:tcPr>
                  <w:tcW w:w="627" w:type="pct"/>
                  <w:tcBorders>
                    <w:tl2br w:val="nil"/>
                    <w:tr2bl w:val="nil"/>
                  </w:tcBorders>
                  <w:vAlign w:val="center"/>
                </w:tcPr>
                <w:p w14:paraId="4B92D06D">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w w:val="100"/>
                      <w:kern w:val="0"/>
                      <w:position w:val="0"/>
                      <w:sz w:val="21"/>
                      <w:szCs w:val="21"/>
                    </w:rPr>
                  </w:pPr>
                  <w:r>
                    <w:rPr>
                      <w:rFonts w:hint="default" w:ascii="Times New Roman" w:hAnsi="Times New Roman" w:eastAsia="宋体" w:cs="Times New Roman"/>
                      <w:spacing w:val="0"/>
                      <w:w w:val="100"/>
                      <w:kern w:val="0"/>
                      <w:position w:val="0"/>
                      <w:sz w:val="21"/>
                      <w:szCs w:val="21"/>
                    </w:rPr>
                    <w:t>仪器清洗</w:t>
                  </w:r>
                </w:p>
              </w:tc>
              <w:tc>
                <w:tcPr>
                  <w:tcW w:w="970" w:type="pct"/>
                  <w:tcBorders>
                    <w:tl2br w:val="nil"/>
                    <w:tr2bl w:val="nil"/>
                  </w:tcBorders>
                  <w:vAlign w:val="center"/>
                </w:tcPr>
                <w:p w14:paraId="6EA8DF77">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w w:val="100"/>
                      <w:kern w:val="0"/>
                      <w:position w:val="0"/>
                      <w:sz w:val="21"/>
                      <w:szCs w:val="21"/>
                    </w:rPr>
                  </w:pPr>
                  <w:r>
                    <w:rPr>
                      <w:rFonts w:hint="eastAsia" w:ascii="Times New Roman" w:hAnsi="Times New Roman" w:cs="Times New Roman"/>
                      <w:spacing w:val="0"/>
                      <w:w w:val="100"/>
                      <w:kern w:val="0"/>
                      <w:position w:val="0"/>
                      <w:sz w:val="21"/>
                      <w:szCs w:val="21"/>
                      <w:lang w:val="en-US" w:eastAsia="zh-CN"/>
                    </w:rPr>
                    <w:t>pH、</w:t>
                  </w:r>
                  <w:r>
                    <w:rPr>
                      <w:rFonts w:hint="default" w:ascii="Times New Roman" w:hAnsi="Times New Roman" w:eastAsia="宋体" w:cs="Times New Roman"/>
                      <w:spacing w:val="0"/>
                      <w:w w:val="100"/>
                      <w:kern w:val="0"/>
                      <w:position w:val="0"/>
                      <w:sz w:val="21"/>
                      <w:szCs w:val="21"/>
                    </w:rPr>
                    <w:t>SS、COD、BOD</w:t>
                  </w:r>
                  <w:r>
                    <w:rPr>
                      <w:rFonts w:hint="default" w:ascii="Times New Roman" w:hAnsi="Times New Roman" w:eastAsia="宋体" w:cs="Times New Roman"/>
                      <w:spacing w:val="0"/>
                      <w:w w:val="100"/>
                      <w:kern w:val="0"/>
                      <w:position w:val="0"/>
                      <w:sz w:val="21"/>
                      <w:szCs w:val="21"/>
                      <w:vertAlign w:val="subscript"/>
                    </w:rPr>
                    <w:t>5</w:t>
                  </w:r>
                  <w:r>
                    <w:rPr>
                      <w:rFonts w:hint="default" w:ascii="Times New Roman" w:hAnsi="Times New Roman" w:eastAsia="宋体" w:cs="Times New Roman"/>
                      <w:spacing w:val="0"/>
                      <w:w w:val="100"/>
                      <w:kern w:val="0"/>
                      <w:position w:val="0"/>
                      <w:sz w:val="21"/>
                      <w:szCs w:val="21"/>
                    </w:rPr>
                    <w:t>、 氨氮</w:t>
                  </w:r>
                </w:p>
              </w:tc>
              <w:tc>
                <w:tcPr>
                  <w:tcW w:w="2134" w:type="pct"/>
                  <w:vMerge w:val="restart"/>
                  <w:tcBorders>
                    <w:tl2br w:val="nil"/>
                    <w:tr2bl w:val="nil"/>
                  </w:tcBorders>
                  <w:vAlign w:val="center"/>
                </w:tcPr>
                <w:p w14:paraId="47987CC5">
                  <w:pPr>
                    <w:pStyle w:val="113"/>
                    <w:spacing w:before="68" w:line="229" w:lineRule="auto"/>
                    <w:ind w:left="1061" w:right="98" w:hanging="946"/>
                    <w:jc w:val="center"/>
                    <w:rPr>
                      <w:rFonts w:hint="default" w:ascii="Times New Roman" w:hAnsi="Times New Roman" w:eastAsia="宋体" w:cs="Times New Roman"/>
                      <w:spacing w:val="0"/>
                      <w:w w:val="100"/>
                      <w:kern w:val="0"/>
                      <w:position w:val="0"/>
                      <w:sz w:val="21"/>
                      <w:szCs w:val="21"/>
                    </w:rPr>
                  </w:pPr>
                  <w:r>
                    <w:rPr>
                      <w:rFonts w:hint="default" w:ascii="Times New Roman" w:hAnsi="Times New Roman" w:eastAsia="宋体" w:cs="Times New Roman"/>
                      <w:spacing w:val="0"/>
                      <w:w w:val="100"/>
                      <w:kern w:val="0"/>
                      <w:position w:val="0"/>
                      <w:sz w:val="21"/>
                      <w:szCs w:val="21"/>
                    </w:rPr>
                    <w:t>经沉淀池沉淀处理后回用于</w:t>
                  </w:r>
                  <w:r>
                    <w:rPr>
                      <w:rFonts w:hint="default" w:ascii="Times New Roman" w:hAnsi="Times New Roman" w:eastAsia="宋体" w:cs="Times New Roman"/>
                      <w:spacing w:val="0"/>
                      <w:w w:val="100"/>
                      <w:kern w:val="0"/>
                      <w:position w:val="0"/>
                      <w:sz w:val="21"/>
                      <w:szCs w:val="21"/>
                      <w:lang w:eastAsia="zh-CN"/>
                    </w:rPr>
                    <w:t>龙宇公司</w:t>
                  </w:r>
                  <w:r>
                    <w:rPr>
                      <w:rFonts w:hint="default" w:ascii="Times New Roman" w:hAnsi="Times New Roman" w:eastAsia="宋体" w:cs="Times New Roman"/>
                      <w:spacing w:val="0"/>
                      <w:w w:val="100"/>
                      <w:kern w:val="0"/>
                      <w:position w:val="0"/>
                      <w:sz w:val="21"/>
                      <w:szCs w:val="21"/>
                    </w:rPr>
                    <w:t>选矿厂选矿工艺</w:t>
                  </w:r>
                </w:p>
              </w:tc>
            </w:tr>
            <w:tr w14:paraId="1FF9D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602" w:hRule="atLeast"/>
                <w:jc w:val="center"/>
              </w:trPr>
              <w:tc>
                <w:tcPr>
                  <w:tcW w:w="414" w:type="pct"/>
                  <w:vMerge w:val="continue"/>
                  <w:tcBorders>
                    <w:tl2br w:val="nil"/>
                    <w:tr2bl w:val="nil"/>
                  </w:tcBorders>
                  <w:vAlign w:val="center"/>
                </w:tcPr>
                <w:p w14:paraId="1503CE93">
                  <w:pPr>
                    <w:jc w:val="center"/>
                    <w:rPr>
                      <w:rFonts w:hint="default" w:ascii="Times New Roman" w:hAnsi="Times New Roman" w:eastAsia="宋体" w:cs="Times New Roman"/>
                      <w:spacing w:val="0"/>
                      <w:w w:val="100"/>
                      <w:kern w:val="0"/>
                      <w:position w:val="0"/>
                      <w:sz w:val="21"/>
                      <w:szCs w:val="21"/>
                    </w:rPr>
                  </w:pPr>
                </w:p>
              </w:tc>
              <w:tc>
                <w:tcPr>
                  <w:tcW w:w="853" w:type="pct"/>
                  <w:tcBorders>
                    <w:tl2br w:val="nil"/>
                    <w:tr2bl w:val="nil"/>
                  </w:tcBorders>
                  <w:vAlign w:val="center"/>
                </w:tcPr>
                <w:p w14:paraId="0F4B3506">
                  <w:pPr>
                    <w:pStyle w:val="113"/>
                    <w:spacing w:before="28" w:line="223" w:lineRule="auto"/>
                    <w:ind w:right="118"/>
                    <w:jc w:val="center"/>
                    <w:rPr>
                      <w:rFonts w:hint="default" w:ascii="Times New Roman" w:hAnsi="Times New Roman" w:eastAsia="宋体" w:cs="Times New Roman"/>
                      <w:spacing w:val="0"/>
                      <w:w w:val="100"/>
                      <w:kern w:val="0"/>
                      <w:position w:val="0"/>
                      <w:sz w:val="21"/>
                      <w:szCs w:val="21"/>
                    </w:rPr>
                  </w:pPr>
                  <w:r>
                    <w:rPr>
                      <w:rFonts w:hint="default" w:ascii="Times New Roman" w:hAnsi="Times New Roman" w:eastAsia="宋体" w:cs="Times New Roman"/>
                      <w:spacing w:val="0"/>
                      <w:w w:val="100"/>
                      <w:kern w:val="0"/>
                      <w:position w:val="0"/>
                      <w:sz w:val="21"/>
                      <w:szCs w:val="21"/>
                    </w:rPr>
                    <w:t>选矿试验废水W2-1</w:t>
                  </w:r>
                </w:p>
              </w:tc>
              <w:tc>
                <w:tcPr>
                  <w:tcW w:w="627" w:type="pct"/>
                  <w:tcBorders>
                    <w:tl2br w:val="nil"/>
                    <w:tr2bl w:val="nil"/>
                  </w:tcBorders>
                  <w:vAlign w:val="center"/>
                </w:tcPr>
                <w:p w14:paraId="205679E5">
                  <w:pPr>
                    <w:pStyle w:val="113"/>
                    <w:spacing w:before="151" w:line="222" w:lineRule="auto"/>
                    <w:ind w:left="352"/>
                    <w:jc w:val="both"/>
                    <w:rPr>
                      <w:rFonts w:hint="default" w:ascii="Times New Roman" w:hAnsi="Times New Roman" w:eastAsia="宋体" w:cs="Times New Roman"/>
                      <w:spacing w:val="0"/>
                      <w:w w:val="100"/>
                      <w:kern w:val="0"/>
                      <w:position w:val="0"/>
                      <w:sz w:val="21"/>
                      <w:szCs w:val="21"/>
                    </w:rPr>
                  </w:pPr>
                  <w:r>
                    <w:rPr>
                      <w:rFonts w:hint="default" w:ascii="Times New Roman" w:hAnsi="Times New Roman" w:eastAsia="宋体" w:cs="Times New Roman"/>
                      <w:spacing w:val="0"/>
                      <w:w w:val="100"/>
                      <w:kern w:val="0"/>
                      <w:position w:val="0"/>
                      <w:sz w:val="21"/>
                      <w:szCs w:val="21"/>
                    </w:rPr>
                    <w:t>浮选</w:t>
                  </w:r>
                </w:p>
              </w:tc>
              <w:tc>
                <w:tcPr>
                  <w:tcW w:w="970" w:type="pct"/>
                  <w:tcBorders>
                    <w:tl2br w:val="nil"/>
                    <w:tr2bl w:val="nil"/>
                  </w:tcBorders>
                  <w:vAlign w:val="center"/>
                </w:tcPr>
                <w:p w14:paraId="5854D7D1">
                  <w:pPr>
                    <w:pStyle w:val="113"/>
                    <w:spacing w:before="190" w:line="179" w:lineRule="auto"/>
                    <w:jc w:val="center"/>
                    <w:rPr>
                      <w:rFonts w:hint="default" w:ascii="Times New Roman" w:hAnsi="Times New Roman" w:eastAsia="宋体" w:cs="Times New Roman"/>
                      <w:spacing w:val="0"/>
                      <w:w w:val="100"/>
                      <w:kern w:val="0"/>
                      <w:position w:val="0"/>
                      <w:sz w:val="21"/>
                      <w:szCs w:val="21"/>
                    </w:rPr>
                  </w:pPr>
                  <w:r>
                    <w:rPr>
                      <w:rFonts w:hint="eastAsia" w:ascii="Times New Roman" w:hAnsi="Times New Roman" w:cs="Times New Roman"/>
                      <w:spacing w:val="0"/>
                      <w:w w:val="100"/>
                      <w:kern w:val="0"/>
                      <w:position w:val="0"/>
                      <w:sz w:val="21"/>
                      <w:szCs w:val="21"/>
                      <w:lang w:val="en-US" w:eastAsia="zh-CN"/>
                    </w:rPr>
                    <w:t>pH、</w:t>
                  </w:r>
                  <w:r>
                    <w:rPr>
                      <w:rFonts w:hint="default" w:ascii="Times New Roman" w:hAnsi="Times New Roman" w:eastAsia="宋体" w:cs="Times New Roman"/>
                      <w:spacing w:val="0"/>
                      <w:w w:val="100"/>
                      <w:kern w:val="0"/>
                      <w:position w:val="0"/>
                      <w:sz w:val="21"/>
                      <w:szCs w:val="21"/>
                    </w:rPr>
                    <w:t>COD、SS</w:t>
                  </w:r>
                </w:p>
              </w:tc>
              <w:tc>
                <w:tcPr>
                  <w:tcW w:w="2134" w:type="pct"/>
                  <w:vMerge w:val="continue"/>
                  <w:tcBorders>
                    <w:tl2br w:val="nil"/>
                    <w:tr2bl w:val="nil"/>
                  </w:tcBorders>
                  <w:vAlign w:val="center"/>
                </w:tcPr>
                <w:p w14:paraId="337A7D5A">
                  <w:pPr>
                    <w:jc w:val="center"/>
                    <w:rPr>
                      <w:rFonts w:hint="default" w:ascii="Times New Roman" w:hAnsi="Times New Roman" w:eastAsia="宋体" w:cs="Times New Roman"/>
                      <w:spacing w:val="0"/>
                      <w:w w:val="100"/>
                      <w:kern w:val="0"/>
                      <w:position w:val="0"/>
                      <w:sz w:val="21"/>
                      <w:szCs w:val="21"/>
                    </w:rPr>
                  </w:pPr>
                </w:p>
              </w:tc>
            </w:tr>
            <w:tr w14:paraId="70FA5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750" w:hRule="atLeast"/>
                <w:jc w:val="center"/>
              </w:trPr>
              <w:tc>
                <w:tcPr>
                  <w:tcW w:w="414" w:type="pct"/>
                  <w:vMerge w:val="continue"/>
                  <w:tcBorders>
                    <w:tl2br w:val="nil"/>
                    <w:tr2bl w:val="nil"/>
                  </w:tcBorders>
                  <w:vAlign w:val="center"/>
                </w:tcPr>
                <w:p w14:paraId="7DAB144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pacing w:val="0"/>
                      <w:kern w:val="2"/>
                      <w:sz w:val="21"/>
                      <w:szCs w:val="24"/>
                      <w:lang w:val="en-US" w:eastAsia="zh-CN" w:bidi="ar-SA"/>
                    </w:rPr>
                  </w:pPr>
                </w:p>
              </w:tc>
              <w:tc>
                <w:tcPr>
                  <w:tcW w:w="853" w:type="pct"/>
                  <w:tcBorders>
                    <w:tl2br w:val="nil"/>
                    <w:tr2bl w:val="nil"/>
                  </w:tcBorders>
                  <w:vAlign w:val="center"/>
                </w:tcPr>
                <w:p w14:paraId="69AEFC45">
                  <w:pPr>
                    <w:pStyle w:val="1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spacing w:val="0"/>
                      <w:kern w:val="2"/>
                      <w:sz w:val="21"/>
                      <w:szCs w:val="21"/>
                      <w:lang w:val="en-US" w:eastAsia="en-US" w:bidi="ar-SA"/>
                    </w:rPr>
                  </w:pPr>
                  <w:r>
                    <w:rPr>
                      <w:rFonts w:hint="default" w:ascii="Times New Roman" w:hAnsi="Times New Roman" w:cs="Times New Roman"/>
                      <w:spacing w:val="0"/>
                      <w:sz w:val="21"/>
                      <w:szCs w:val="21"/>
                    </w:rPr>
                    <w:t>纯水制备浓水</w:t>
                  </w:r>
                </w:p>
              </w:tc>
              <w:tc>
                <w:tcPr>
                  <w:tcW w:w="627" w:type="pct"/>
                  <w:tcBorders>
                    <w:tl2br w:val="nil"/>
                    <w:tr2bl w:val="nil"/>
                  </w:tcBorders>
                  <w:vAlign w:val="center"/>
                </w:tcPr>
                <w:p w14:paraId="3F4A668E">
                  <w:pPr>
                    <w:pStyle w:val="1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spacing w:val="0"/>
                      <w:kern w:val="2"/>
                      <w:sz w:val="21"/>
                      <w:szCs w:val="21"/>
                      <w:lang w:val="en-US" w:eastAsia="en-US" w:bidi="ar-SA"/>
                    </w:rPr>
                  </w:pPr>
                  <w:r>
                    <w:rPr>
                      <w:rFonts w:hint="default" w:ascii="Times New Roman" w:hAnsi="Times New Roman" w:cs="Times New Roman"/>
                      <w:spacing w:val="0"/>
                      <w:sz w:val="21"/>
                      <w:szCs w:val="21"/>
                    </w:rPr>
                    <w:t>纯水制备</w:t>
                  </w:r>
                </w:p>
              </w:tc>
              <w:tc>
                <w:tcPr>
                  <w:tcW w:w="970" w:type="pct"/>
                  <w:tcBorders>
                    <w:tl2br w:val="nil"/>
                    <w:tr2bl w:val="nil"/>
                  </w:tcBorders>
                  <w:vAlign w:val="center"/>
                </w:tcPr>
                <w:p w14:paraId="61E1785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Times New Roman" w:cs="Times New Roman"/>
                      <w:spacing w:val="0"/>
                      <w:kern w:val="2"/>
                      <w:sz w:val="21"/>
                      <w:szCs w:val="21"/>
                      <w:lang w:val="en-US" w:eastAsia="zh-CN" w:bidi="ar-SA"/>
                    </w:rPr>
                  </w:pPr>
                  <w:r>
                    <w:rPr>
                      <w:rFonts w:hint="default" w:ascii="Times New Roman" w:hAnsi="Times New Roman" w:eastAsia="Times New Roman" w:cs="Times New Roman"/>
                      <w:spacing w:val="0"/>
                      <w:sz w:val="21"/>
                      <w:szCs w:val="21"/>
                    </w:rPr>
                    <w:t>SS</w:t>
                  </w:r>
                </w:p>
              </w:tc>
              <w:tc>
                <w:tcPr>
                  <w:tcW w:w="2134" w:type="pct"/>
                  <w:tcBorders>
                    <w:tl2br w:val="nil"/>
                    <w:tr2bl w:val="nil"/>
                  </w:tcBorders>
                  <w:vAlign w:val="center"/>
                </w:tcPr>
                <w:p w14:paraId="4D18B381">
                  <w:pPr>
                    <w:pStyle w:val="1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spacing w:val="0"/>
                      <w:kern w:val="2"/>
                      <w:sz w:val="21"/>
                      <w:szCs w:val="21"/>
                      <w:lang w:val="en-US" w:eastAsia="en-US" w:bidi="ar-SA"/>
                    </w:rPr>
                  </w:pPr>
                  <w:r>
                    <w:rPr>
                      <w:rFonts w:hint="default" w:ascii="Times New Roman" w:hAnsi="Times New Roman" w:cs="Times New Roman"/>
                      <w:spacing w:val="0"/>
                      <w:sz w:val="21"/>
                      <w:szCs w:val="21"/>
                    </w:rPr>
                    <w:t>回用于</w:t>
                  </w:r>
                  <w:r>
                    <w:rPr>
                      <w:rFonts w:hint="default" w:ascii="Times New Roman" w:hAnsi="Times New Roman" w:cs="Times New Roman"/>
                      <w:spacing w:val="0"/>
                      <w:sz w:val="21"/>
                      <w:szCs w:val="21"/>
                      <w:lang w:eastAsia="zh-CN"/>
                    </w:rPr>
                    <w:t>龙宇公司</w:t>
                  </w:r>
                  <w:r>
                    <w:rPr>
                      <w:rFonts w:hint="default" w:ascii="Times New Roman" w:hAnsi="Times New Roman" w:cs="Times New Roman"/>
                      <w:spacing w:val="0"/>
                      <w:sz w:val="21"/>
                      <w:szCs w:val="21"/>
                    </w:rPr>
                    <w:t>选矿厂选矿工艺</w:t>
                  </w:r>
                </w:p>
              </w:tc>
            </w:tr>
            <w:tr w14:paraId="5E165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992" w:hRule="atLeast"/>
                <w:jc w:val="center"/>
              </w:trPr>
              <w:tc>
                <w:tcPr>
                  <w:tcW w:w="414" w:type="pct"/>
                  <w:vMerge w:val="continue"/>
                  <w:tcBorders>
                    <w:tl2br w:val="nil"/>
                    <w:tr2bl w:val="nil"/>
                  </w:tcBorders>
                  <w:vAlign w:val="center"/>
                </w:tcPr>
                <w:p w14:paraId="1EB2D6ED">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w w:val="100"/>
                      <w:kern w:val="0"/>
                      <w:position w:val="0"/>
                      <w:sz w:val="21"/>
                      <w:szCs w:val="21"/>
                    </w:rPr>
                  </w:pPr>
                </w:p>
              </w:tc>
              <w:tc>
                <w:tcPr>
                  <w:tcW w:w="853" w:type="pct"/>
                  <w:vMerge w:val="restart"/>
                  <w:tcBorders>
                    <w:tl2br w:val="nil"/>
                    <w:tr2bl w:val="nil"/>
                  </w:tcBorders>
                  <w:vAlign w:val="center"/>
                </w:tcPr>
                <w:p w14:paraId="00D9B6A6">
                  <w:pPr>
                    <w:pStyle w:val="1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spacing w:val="0"/>
                      <w:kern w:val="2"/>
                      <w:sz w:val="21"/>
                      <w:szCs w:val="21"/>
                      <w:lang w:val="en-US" w:eastAsia="en-US" w:bidi="ar-SA"/>
                    </w:rPr>
                  </w:pPr>
                  <w:r>
                    <w:rPr>
                      <w:rFonts w:hint="default" w:ascii="Times New Roman" w:hAnsi="Times New Roman" w:cs="Times New Roman"/>
                      <w:spacing w:val="0"/>
                      <w:sz w:val="21"/>
                      <w:szCs w:val="21"/>
                    </w:rPr>
                    <w:t>生活污水</w:t>
                  </w:r>
                </w:p>
              </w:tc>
              <w:tc>
                <w:tcPr>
                  <w:tcW w:w="627" w:type="pct"/>
                  <w:tcBorders>
                    <w:tl2br w:val="nil"/>
                    <w:tr2bl w:val="nil"/>
                  </w:tcBorders>
                  <w:vAlign w:val="center"/>
                </w:tcPr>
                <w:p w14:paraId="6792E4AB">
                  <w:pPr>
                    <w:pStyle w:val="1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spacing w:val="0"/>
                      <w:sz w:val="21"/>
                      <w:szCs w:val="21"/>
                      <w:lang w:eastAsia="zh-CN"/>
                    </w:rPr>
                  </w:pPr>
                  <w:r>
                    <w:rPr>
                      <w:rFonts w:hint="default" w:ascii="Times New Roman" w:hAnsi="Times New Roman" w:cs="Times New Roman"/>
                      <w:spacing w:val="0"/>
                      <w:sz w:val="21"/>
                      <w:szCs w:val="21"/>
                      <w:lang w:eastAsia="zh-CN"/>
                    </w:rPr>
                    <w:t>选矿试验室员工生活</w:t>
                  </w:r>
                </w:p>
              </w:tc>
              <w:tc>
                <w:tcPr>
                  <w:tcW w:w="970" w:type="pct"/>
                  <w:tcBorders>
                    <w:tl2br w:val="nil"/>
                    <w:tr2bl w:val="nil"/>
                  </w:tcBorders>
                  <w:vAlign w:val="center"/>
                </w:tcPr>
                <w:p w14:paraId="0163080E">
                  <w:pPr>
                    <w:pStyle w:val="113"/>
                    <w:keepNext w:val="0"/>
                    <w:keepLines w:val="0"/>
                    <w:pageBreakBefore w:val="0"/>
                    <w:widowControl w:val="0"/>
                    <w:kinsoku/>
                    <w:wordWrap/>
                    <w:overflowPunct/>
                    <w:topLinePunct w:val="0"/>
                    <w:autoSpaceDE/>
                    <w:autoSpaceDN/>
                    <w:bidi w:val="0"/>
                    <w:adjustRightInd/>
                    <w:snapToGrid/>
                    <w:spacing w:line="240" w:lineRule="auto"/>
                    <w:ind w:left="0" w:leftChars="0" w:hanging="423" w:firstLineChars="0"/>
                    <w:jc w:val="center"/>
                    <w:textAlignment w:val="auto"/>
                    <w:rPr>
                      <w:rFonts w:hint="default" w:ascii="Times New Roman" w:hAnsi="Times New Roman" w:eastAsia="Times New Roman" w:cs="Times New Roman"/>
                      <w:spacing w:val="0"/>
                      <w:sz w:val="21"/>
                      <w:szCs w:val="21"/>
                    </w:rPr>
                  </w:pPr>
                  <w:r>
                    <w:rPr>
                      <w:rFonts w:hint="default" w:ascii="Times New Roman" w:hAnsi="Times New Roman" w:eastAsia="Times New Roman" w:cs="Times New Roman"/>
                      <w:spacing w:val="0"/>
                      <w:sz w:val="21"/>
                      <w:szCs w:val="21"/>
                    </w:rPr>
                    <w:t>CO</w:t>
                  </w:r>
                  <w:r>
                    <w:rPr>
                      <w:rFonts w:hint="default" w:ascii="Times New Roman" w:hAnsi="Times New Roman" w:eastAsia="宋体" w:cs="Times New Roman"/>
                      <w:spacing w:val="0"/>
                      <w:sz w:val="21"/>
                      <w:szCs w:val="21"/>
                      <w:lang w:val="en-US" w:eastAsia="zh-CN"/>
                    </w:rPr>
                    <w:t xml:space="preserve"> </w:t>
                  </w:r>
                  <w:r>
                    <w:rPr>
                      <w:rFonts w:hint="default" w:ascii="Times New Roman" w:hAnsi="Times New Roman" w:eastAsia="Times New Roman" w:cs="Times New Roman"/>
                      <w:spacing w:val="0"/>
                      <w:sz w:val="21"/>
                      <w:szCs w:val="21"/>
                    </w:rPr>
                    <w:t xml:space="preserve"> </w:t>
                  </w:r>
                  <w:r>
                    <w:rPr>
                      <w:rFonts w:hint="eastAsia" w:ascii="Times New Roman" w:hAnsi="Times New Roman" w:cs="Times New Roman"/>
                      <w:spacing w:val="0"/>
                      <w:w w:val="100"/>
                      <w:kern w:val="0"/>
                      <w:position w:val="0"/>
                      <w:sz w:val="21"/>
                      <w:szCs w:val="21"/>
                      <w:lang w:val="en-US" w:eastAsia="zh-CN"/>
                    </w:rPr>
                    <w:t>pH、</w:t>
                  </w:r>
                  <w:r>
                    <w:rPr>
                      <w:rFonts w:hint="default" w:ascii="Times New Roman" w:hAnsi="Times New Roman" w:eastAsia="Times New Roman" w:cs="Times New Roman"/>
                      <w:spacing w:val="0"/>
                      <w:sz w:val="21"/>
                      <w:szCs w:val="21"/>
                    </w:rPr>
                    <w:t>COD</w:t>
                  </w:r>
                  <w:r>
                    <w:rPr>
                      <w:rFonts w:hint="default" w:ascii="Times New Roman" w:hAnsi="Times New Roman" w:cs="Times New Roman"/>
                      <w:spacing w:val="0"/>
                      <w:sz w:val="21"/>
                      <w:szCs w:val="21"/>
                    </w:rPr>
                    <w:t>、</w:t>
                  </w:r>
                  <w:r>
                    <w:rPr>
                      <w:rFonts w:hint="default" w:ascii="Times New Roman" w:hAnsi="Times New Roman" w:eastAsia="Times New Roman" w:cs="Times New Roman"/>
                      <w:spacing w:val="0"/>
                      <w:sz w:val="21"/>
                      <w:szCs w:val="21"/>
                    </w:rPr>
                    <w:t>BOD</w:t>
                  </w:r>
                  <w:r>
                    <w:rPr>
                      <w:rFonts w:hint="default" w:ascii="Times New Roman" w:hAnsi="Times New Roman" w:eastAsia="宋体" w:cs="Times New Roman"/>
                      <w:spacing w:val="0"/>
                      <w:sz w:val="21"/>
                      <w:szCs w:val="21"/>
                      <w:vertAlign w:val="subscript"/>
                      <w:lang w:val="en-US" w:eastAsia="zh-CN"/>
                    </w:rPr>
                    <w:t>5</w:t>
                  </w:r>
                  <w:r>
                    <w:rPr>
                      <w:rFonts w:hint="default" w:ascii="Times New Roman" w:hAnsi="Times New Roman" w:cs="Times New Roman"/>
                      <w:spacing w:val="0"/>
                      <w:sz w:val="21"/>
                      <w:szCs w:val="21"/>
                    </w:rPr>
                    <w:t xml:space="preserve">、 </w:t>
                  </w:r>
                  <w:r>
                    <w:rPr>
                      <w:rFonts w:hint="default" w:ascii="Times New Roman" w:hAnsi="Times New Roman" w:eastAsia="Times New Roman" w:cs="Times New Roman"/>
                      <w:spacing w:val="0"/>
                      <w:sz w:val="21"/>
                      <w:szCs w:val="21"/>
                    </w:rPr>
                    <w:t>SS</w:t>
                  </w:r>
                  <w:r>
                    <w:rPr>
                      <w:rFonts w:hint="default" w:ascii="Times New Roman" w:hAnsi="Times New Roman" w:cs="Times New Roman"/>
                      <w:spacing w:val="0"/>
                      <w:sz w:val="21"/>
                      <w:szCs w:val="21"/>
                    </w:rPr>
                    <w:t>、氨氮</w:t>
                  </w:r>
                </w:p>
              </w:tc>
              <w:tc>
                <w:tcPr>
                  <w:tcW w:w="2134" w:type="pct"/>
                  <w:tcBorders>
                    <w:tl2br w:val="nil"/>
                    <w:tr2bl w:val="nil"/>
                  </w:tcBorders>
                  <w:vAlign w:val="center"/>
                </w:tcPr>
                <w:p w14:paraId="4DC7D344">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202" w:rightChars="0" w:hanging="106" w:firstLineChars="0"/>
                    <w:jc w:val="center"/>
                    <w:textAlignment w:val="auto"/>
                    <w:rPr>
                      <w:rFonts w:hint="default" w:ascii="Times New Roman" w:hAnsi="Times New Roman" w:cs="Times New Roman"/>
                      <w:spacing w:val="0"/>
                      <w:sz w:val="21"/>
                      <w:szCs w:val="21"/>
                    </w:rPr>
                  </w:pPr>
                  <w:r>
                    <w:rPr>
                      <w:rFonts w:hint="default" w:ascii="Times New Roman" w:hAnsi="Times New Roman" w:cs="Times New Roman"/>
                      <w:spacing w:val="0"/>
                      <w:sz w:val="21"/>
                      <w:szCs w:val="21"/>
                    </w:rPr>
                    <w:t>依托</w:t>
                  </w:r>
                  <w:r>
                    <w:rPr>
                      <w:rFonts w:hint="default" w:ascii="Times New Roman" w:hAnsi="Times New Roman" w:cs="Times New Roman"/>
                      <w:spacing w:val="0"/>
                      <w:sz w:val="21"/>
                      <w:szCs w:val="21"/>
                      <w:lang w:eastAsia="zh-CN"/>
                    </w:rPr>
                    <w:t>龙宇公司小庙岭</w:t>
                  </w:r>
                  <w:r>
                    <w:rPr>
                      <w:rFonts w:hint="default" w:ascii="Times New Roman" w:hAnsi="Times New Roman" w:cs="Times New Roman"/>
                      <w:spacing w:val="0"/>
                      <w:sz w:val="21"/>
                      <w:szCs w:val="21"/>
                    </w:rPr>
                    <w:t>选矿厂生活污水处理设施处理后</w:t>
                  </w:r>
                  <w:r>
                    <w:rPr>
                      <w:rFonts w:hint="default" w:ascii="Times New Roman" w:hAnsi="Times New Roman" w:cs="Times New Roman"/>
                      <w:spacing w:val="0"/>
                      <w:sz w:val="21"/>
                      <w:szCs w:val="21"/>
                      <w:lang w:eastAsia="zh-CN"/>
                    </w:rPr>
                    <w:t>回</w:t>
                  </w:r>
                  <w:r>
                    <w:rPr>
                      <w:rFonts w:hint="default" w:ascii="Times New Roman" w:hAnsi="Times New Roman" w:cs="Times New Roman"/>
                      <w:spacing w:val="0"/>
                      <w:sz w:val="21"/>
                      <w:szCs w:val="21"/>
                    </w:rPr>
                    <w:t>用于选矿厂</w:t>
                  </w:r>
                  <w:r>
                    <w:rPr>
                      <w:rFonts w:hint="default" w:ascii="Times New Roman" w:hAnsi="Times New Roman" w:cs="Times New Roman"/>
                      <w:spacing w:val="0"/>
                      <w:sz w:val="21"/>
                      <w:szCs w:val="21"/>
                      <w:lang w:eastAsia="zh-CN"/>
                    </w:rPr>
                    <w:t>生产</w:t>
                  </w:r>
                  <w:r>
                    <w:rPr>
                      <w:rFonts w:hint="default" w:ascii="Times New Roman" w:hAnsi="Times New Roman" w:cs="Times New Roman"/>
                      <w:spacing w:val="0"/>
                      <w:sz w:val="21"/>
                      <w:szCs w:val="21"/>
                    </w:rPr>
                    <w:t>，不外排</w:t>
                  </w:r>
                </w:p>
              </w:tc>
            </w:tr>
            <w:tr w14:paraId="1FF7FD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778" w:hRule="atLeast"/>
                <w:jc w:val="center"/>
              </w:trPr>
              <w:tc>
                <w:tcPr>
                  <w:tcW w:w="414" w:type="pct"/>
                  <w:vMerge w:val="continue"/>
                  <w:tcBorders>
                    <w:tl2br w:val="nil"/>
                    <w:tr2bl w:val="nil"/>
                  </w:tcBorders>
                  <w:vAlign w:val="center"/>
                </w:tcPr>
                <w:p w14:paraId="19339EF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w w:val="100"/>
                      <w:kern w:val="0"/>
                      <w:position w:val="0"/>
                      <w:sz w:val="21"/>
                      <w:szCs w:val="21"/>
                    </w:rPr>
                  </w:pPr>
                </w:p>
              </w:tc>
              <w:tc>
                <w:tcPr>
                  <w:tcW w:w="853" w:type="pct"/>
                  <w:vMerge w:val="continue"/>
                  <w:tcBorders>
                    <w:tl2br w:val="nil"/>
                    <w:tr2bl w:val="nil"/>
                  </w:tcBorders>
                  <w:vAlign w:val="center"/>
                </w:tcPr>
                <w:p w14:paraId="42B7B0E6">
                  <w:pPr>
                    <w:pStyle w:val="1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spacing w:val="0"/>
                      <w:kern w:val="2"/>
                      <w:sz w:val="21"/>
                      <w:szCs w:val="21"/>
                      <w:lang w:val="en-US" w:eastAsia="en-US" w:bidi="ar-SA"/>
                    </w:rPr>
                  </w:pPr>
                </w:p>
              </w:tc>
              <w:tc>
                <w:tcPr>
                  <w:tcW w:w="627" w:type="pct"/>
                  <w:tcBorders>
                    <w:tl2br w:val="nil"/>
                    <w:tr2bl w:val="nil"/>
                  </w:tcBorders>
                  <w:vAlign w:val="center"/>
                </w:tcPr>
                <w:p w14:paraId="1BDBD4DD">
                  <w:pPr>
                    <w:pStyle w:val="1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spacing w:val="0"/>
                      <w:kern w:val="2"/>
                      <w:sz w:val="21"/>
                      <w:szCs w:val="21"/>
                      <w:lang w:val="en-US" w:eastAsia="en-US" w:bidi="ar-SA"/>
                    </w:rPr>
                  </w:pPr>
                  <w:r>
                    <w:rPr>
                      <w:rFonts w:hint="default" w:ascii="Times New Roman" w:hAnsi="Times New Roman" w:cs="Times New Roman"/>
                      <w:spacing w:val="0"/>
                      <w:sz w:val="21"/>
                      <w:szCs w:val="21"/>
                      <w:lang w:eastAsia="zh-CN"/>
                    </w:rPr>
                    <w:t>安全试验室</w:t>
                  </w:r>
                  <w:r>
                    <w:rPr>
                      <w:rFonts w:hint="default" w:ascii="Times New Roman" w:hAnsi="Times New Roman" w:cs="Times New Roman"/>
                      <w:spacing w:val="0"/>
                      <w:sz w:val="21"/>
                      <w:szCs w:val="21"/>
                    </w:rPr>
                    <w:t>员工生活</w:t>
                  </w:r>
                </w:p>
              </w:tc>
              <w:tc>
                <w:tcPr>
                  <w:tcW w:w="970" w:type="pct"/>
                  <w:tcBorders>
                    <w:tl2br w:val="nil"/>
                    <w:tr2bl w:val="nil"/>
                  </w:tcBorders>
                  <w:vAlign w:val="center"/>
                </w:tcPr>
                <w:p w14:paraId="6698F61A">
                  <w:pPr>
                    <w:pStyle w:val="113"/>
                    <w:keepNext w:val="0"/>
                    <w:keepLines w:val="0"/>
                    <w:pageBreakBefore w:val="0"/>
                    <w:widowControl w:val="0"/>
                    <w:kinsoku/>
                    <w:wordWrap/>
                    <w:overflowPunct/>
                    <w:topLinePunct w:val="0"/>
                    <w:autoSpaceDE/>
                    <w:autoSpaceDN/>
                    <w:bidi w:val="0"/>
                    <w:adjustRightInd/>
                    <w:snapToGrid/>
                    <w:spacing w:line="240" w:lineRule="auto"/>
                    <w:ind w:left="0" w:leftChars="0" w:hanging="423" w:firstLineChars="0"/>
                    <w:jc w:val="center"/>
                    <w:textAlignment w:val="auto"/>
                    <w:rPr>
                      <w:rFonts w:hint="default" w:ascii="Times New Roman" w:hAnsi="Times New Roman" w:eastAsia="宋体" w:cs="Times New Roman"/>
                      <w:spacing w:val="0"/>
                      <w:kern w:val="2"/>
                      <w:sz w:val="21"/>
                      <w:szCs w:val="21"/>
                      <w:lang w:val="en-US" w:eastAsia="en-US" w:bidi="ar-SA"/>
                    </w:rPr>
                  </w:pPr>
                  <w:r>
                    <w:rPr>
                      <w:rFonts w:hint="default" w:ascii="Times New Roman" w:hAnsi="Times New Roman" w:eastAsia="Times New Roman" w:cs="Times New Roman"/>
                      <w:spacing w:val="0"/>
                      <w:sz w:val="21"/>
                      <w:szCs w:val="21"/>
                    </w:rPr>
                    <w:t xml:space="preserve">pH </w:t>
                  </w:r>
                  <w:r>
                    <w:rPr>
                      <w:rFonts w:hint="default" w:ascii="Times New Roman" w:hAnsi="Times New Roman" w:eastAsia="宋体" w:cs="Times New Roman"/>
                      <w:spacing w:val="0"/>
                      <w:sz w:val="21"/>
                      <w:szCs w:val="21"/>
                      <w:lang w:val="en-US" w:eastAsia="zh-CN"/>
                    </w:rPr>
                    <w:t xml:space="preserve"> </w:t>
                  </w:r>
                  <w:r>
                    <w:rPr>
                      <w:rFonts w:hint="eastAsia" w:ascii="Times New Roman" w:hAnsi="Times New Roman" w:cs="Times New Roman"/>
                      <w:spacing w:val="0"/>
                      <w:w w:val="100"/>
                      <w:kern w:val="0"/>
                      <w:position w:val="0"/>
                      <w:sz w:val="21"/>
                      <w:szCs w:val="21"/>
                      <w:lang w:val="en-US" w:eastAsia="zh-CN"/>
                    </w:rPr>
                    <w:t>pH、</w:t>
                  </w:r>
                  <w:r>
                    <w:rPr>
                      <w:rFonts w:hint="default" w:ascii="Times New Roman" w:hAnsi="Times New Roman" w:eastAsia="Times New Roman" w:cs="Times New Roman"/>
                      <w:spacing w:val="0"/>
                      <w:sz w:val="21"/>
                      <w:szCs w:val="21"/>
                    </w:rPr>
                    <w:t xml:space="preserve">COD </w:t>
                  </w:r>
                  <w:r>
                    <w:rPr>
                      <w:rFonts w:hint="default" w:ascii="Times New Roman" w:hAnsi="Times New Roman" w:cs="Times New Roman"/>
                      <w:spacing w:val="0"/>
                      <w:sz w:val="21"/>
                      <w:szCs w:val="21"/>
                    </w:rPr>
                    <w:t>、</w:t>
                  </w:r>
                  <w:r>
                    <w:rPr>
                      <w:rFonts w:hint="default" w:ascii="Times New Roman" w:hAnsi="Times New Roman" w:eastAsia="Times New Roman" w:cs="Times New Roman"/>
                      <w:spacing w:val="0"/>
                      <w:sz w:val="21"/>
                      <w:szCs w:val="21"/>
                    </w:rPr>
                    <w:t>BOD</w:t>
                  </w:r>
                  <w:r>
                    <w:rPr>
                      <w:rFonts w:hint="default" w:ascii="Times New Roman" w:hAnsi="Times New Roman" w:eastAsia="宋体" w:cs="Times New Roman"/>
                      <w:spacing w:val="0"/>
                      <w:sz w:val="21"/>
                      <w:szCs w:val="21"/>
                      <w:vertAlign w:val="subscript"/>
                      <w:lang w:val="en-US" w:eastAsia="zh-CN"/>
                    </w:rPr>
                    <w:t>5</w:t>
                  </w:r>
                  <w:r>
                    <w:rPr>
                      <w:rFonts w:hint="default" w:ascii="Times New Roman" w:hAnsi="Times New Roman" w:cs="Times New Roman"/>
                      <w:spacing w:val="0"/>
                      <w:sz w:val="21"/>
                      <w:szCs w:val="21"/>
                    </w:rPr>
                    <w:t xml:space="preserve">、 </w:t>
                  </w:r>
                  <w:r>
                    <w:rPr>
                      <w:rFonts w:hint="default" w:ascii="Times New Roman" w:hAnsi="Times New Roman" w:eastAsia="Times New Roman" w:cs="Times New Roman"/>
                      <w:spacing w:val="0"/>
                      <w:sz w:val="21"/>
                      <w:szCs w:val="21"/>
                    </w:rPr>
                    <w:t>SS</w:t>
                  </w:r>
                  <w:r>
                    <w:rPr>
                      <w:rFonts w:hint="default" w:ascii="Times New Roman" w:hAnsi="Times New Roman" w:cs="Times New Roman"/>
                      <w:spacing w:val="0"/>
                      <w:sz w:val="21"/>
                      <w:szCs w:val="21"/>
                    </w:rPr>
                    <w:t>、氨氮</w:t>
                  </w:r>
                </w:p>
              </w:tc>
              <w:tc>
                <w:tcPr>
                  <w:tcW w:w="2134" w:type="pct"/>
                  <w:tcBorders>
                    <w:tl2br w:val="nil"/>
                    <w:tr2bl w:val="nil"/>
                  </w:tcBorders>
                  <w:vAlign w:val="center"/>
                </w:tcPr>
                <w:p w14:paraId="14144A7F">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202" w:rightChars="0" w:hanging="106" w:firstLineChars="0"/>
                    <w:jc w:val="center"/>
                    <w:textAlignment w:val="auto"/>
                    <w:rPr>
                      <w:rFonts w:hint="default" w:ascii="Times New Roman" w:hAnsi="Times New Roman" w:eastAsia="宋体" w:cs="Times New Roman"/>
                      <w:spacing w:val="0"/>
                      <w:kern w:val="2"/>
                      <w:sz w:val="21"/>
                      <w:szCs w:val="21"/>
                      <w:lang w:val="en-US" w:eastAsia="en-US" w:bidi="ar-SA"/>
                    </w:rPr>
                  </w:pPr>
                  <w:r>
                    <w:rPr>
                      <w:rFonts w:hint="default" w:ascii="Times New Roman" w:hAnsi="Times New Roman" w:cs="Times New Roman"/>
                      <w:spacing w:val="0"/>
                      <w:sz w:val="21"/>
                      <w:szCs w:val="21"/>
                    </w:rPr>
                    <w:t>依托</w:t>
                  </w:r>
                  <w:r>
                    <w:rPr>
                      <w:rFonts w:hint="default" w:ascii="Times New Roman" w:hAnsi="Times New Roman" w:cs="Times New Roman"/>
                      <w:spacing w:val="0"/>
                      <w:sz w:val="21"/>
                      <w:szCs w:val="21"/>
                      <w:lang w:eastAsia="zh-CN"/>
                    </w:rPr>
                    <w:t>矿山公司</w:t>
                  </w:r>
                  <w:r>
                    <w:rPr>
                      <w:rFonts w:hint="default" w:ascii="Times New Roman" w:hAnsi="Times New Roman" w:cs="Times New Roman"/>
                      <w:spacing w:val="0"/>
                      <w:sz w:val="21"/>
                      <w:szCs w:val="21"/>
                    </w:rPr>
                    <w:t>生活污水处理设施处理后返回采场高位水池，用于采场洒水抑尘用水的补充水，不外排</w:t>
                  </w:r>
                </w:p>
              </w:tc>
            </w:tr>
            <w:tr w14:paraId="27590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699" w:hRule="atLeast"/>
                <w:jc w:val="center"/>
              </w:trPr>
              <w:tc>
                <w:tcPr>
                  <w:tcW w:w="414" w:type="pct"/>
                  <w:tcBorders>
                    <w:tl2br w:val="nil"/>
                    <w:tr2bl w:val="nil"/>
                  </w:tcBorders>
                  <w:vAlign w:val="center"/>
                </w:tcPr>
                <w:p w14:paraId="754D8B9A">
                  <w:pPr>
                    <w:pStyle w:val="1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spacing w:val="0"/>
                      <w:kern w:val="2"/>
                      <w:sz w:val="21"/>
                      <w:szCs w:val="21"/>
                      <w:lang w:val="en-US" w:eastAsia="en-US" w:bidi="ar-SA"/>
                    </w:rPr>
                  </w:pPr>
                  <w:r>
                    <w:rPr>
                      <w:rFonts w:hint="default" w:ascii="Times New Roman" w:hAnsi="Times New Roman" w:cs="Times New Roman"/>
                      <w:spacing w:val="0"/>
                      <w:sz w:val="21"/>
                      <w:szCs w:val="21"/>
                    </w:rPr>
                    <w:t>噪声</w:t>
                  </w:r>
                </w:p>
              </w:tc>
              <w:tc>
                <w:tcPr>
                  <w:tcW w:w="853" w:type="pct"/>
                  <w:tcBorders>
                    <w:tl2br w:val="nil"/>
                    <w:tr2bl w:val="nil"/>
                  </w:tcBorders>
                  <w:vAlign w:val="center"/>
                </w:tcPr>
                <w:p w14:paraId="6CCD7D08">
                  <w:pPr>
                    <w:pStyle w:val="1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Times New Roman" w:cs="Times New Roman"/>
                      <w:spacing w:val="0"/>
                      <w:kern w:val="2"/>
                      <w:sz w:val="21"/>
                      <w:szCs w:val="21"/>
                      <w:lang w:val="en-US" w:eastAsia="en-US" w:bidi="ar-SA"/>
                    </w:rPr>
                  </w:pPr>
                  <w:r>
                    <w:rPr>
                      <w:rFonts w:hint="default" w:ascii="Times New Roman" w:hAnsi="Times New Roman" w:cs="Times New Roman"/>
                      <w:spacing w:val="0"/>
                      <w:sz w:val="21"/>
                      <w:szCs w:val="21"/>
                    </w:rPr>
                    <w:t>设备噪声</w:t>
                  </w:r>
                  <w:r>
                    <w:rPr>
                      <w:rFonts w:hint="default" w:ascii="Times New Roman" w:hAnsi="Times New Roman" w:eastAsia="Times New Roman" w:cs="Times New Roman"/>
                      <w:spacing w:val="0"/>
                      <w:sz w:val="21"/>
                      <w:szCs w:val="21"/>
                    </w:rPr>
                    <w:t>N</w:t>
                  </w:r>
                </w:p>
              </w:tc>
              <w:tc>
                <w:tcPr>
                  <w:tcW w:w="627" w:type="pct"/>
                  <w:tcBorders>
                    <w:tl2br w:val="nil"/>
                    <w:tr2bl w:val="nil"/>
                  </w:tcBorders>
                  <w:vAlign w:val="center"/>
                </w:tcPr>
                <w:p w14:paraId="4A32A194">
                  <w:pPr>
                    <w:pStyle w:val="1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pacing w:val="0"/>
                      <w:kern w:val="2"/>
                      <w:sz w:val="21"/>
                      <w:szCs w:val="21"/>
                      <w:lang w:val="en-US" w:eastAsia="en-US" w:bidi="ar-SA"/>
                    </w:rPr>
                  </w:pPr>
                  <w:r>
                    <w:rPr>
                      <w:rFonts w:hint="default" w:ascii="Times New Roman" w:hAnsi="Times New Roman" w:cs="Times New Roman"/>
                      <w:spacing w:val="0"/>
                      <w:sz w:val="21"/>
                      <w:szCs w:val="21"/>
                      <w:lang w:eastAsia="zh-CN"/>
                    </w:rPr>
                    <w:t>粉</w:t>
                  </w:r>
                  <w:r>
                    <w:rPr>
                      <w:rFonts w:hint="default" w:ascii="Times New Roman" w:hAnsi="Times New Roman" w:cs="Times New Roman"/>
                      <w:spacing w:val="0"/>
                      <w:sz w:val="21"/>
                      <w:szCs w:val="21"/>
                    </w:rPr>
                    <w:t>碎机、通风橱风机等设备工作</w:t>
                  </w:r>
                </w:p>
              </w:tc>
              <w:tc>
                <w:tcPr>
                  <w:tcW w:w="970" w:type="pct"/>
                  <w:tcBorders>
                    <w:tl2br w:val="nil"/>
                    <w:tr2bl w:val="nil"/>
                  </w:tcBorders>
                  <w:vAlign w:val="center"/>
                </w:tcPr>
                <w:p w14:paraId="6A701FDE">
                  <w:pPr>
                    <w:pStyle w:val="1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spacing w:val="0"/>
                      <w:kern w:val="2"/>
                      <w:sz w:val="21"/>
                      <w:szCs w:val="21"/>
                      <w:lang w:val="en-US" w:eastAsia="en-US" w:bidi="ar-SA"/>
                    </w:rPr>
                  </w:pPr>
                  <w:r>
                    <w:rPr>
                      <w:rFonts w:hint="default" w:ascii="Times New Roman" w:hAnsi="Times New Roman" w:cs="Times New Roman"/>
                      <w:spacing w:val="0"/>
                      <w:sz w:val="21"/>
                      <w:szCs w:val="21"/>
                    </w:rPr>
                    <w:t>噪声</w:t>
                  </w:r>
                </w:p>
              </w:tc>
              <w:tc>
                <w:tcPr>
                  <w:tcW w:w="2134" w:type="pct"/>
                  <w:tcBorders>
                    <w:tl2br w:val="nil"/>
                    <w:tr2bl w:val="nil"/>
                  </w:tcBorders>
                  <w:vAlign w:val="center"/>
                </w:tcPr>
                <w:p w14:paraId="18CB4714">
                  <w:pPr>
                    <w:pStyle w:val="1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spacing w:val="0"/>
                      <w:kern w:val="2"/>
                      <w:sz w:val="21"/>
                      <w:szCs w:val="21"/>
                      <w:lang w:val="en-US" w:eastAsia="en-US" w:bidi="ar-SA"/>
                    </w:rPr>
                  </w:pPr>
                  <w:r>
                    <w:rPr>
                      <w:rFonts w:hint="default" w:ascii="Times New Roman" w:hAnsi="Times New Roman" w:cs="Times New Roman"/>
                      <w:spacing w:val="0"/>
                      <w:sz w:val="21"/>
                      <w:szCs w:val="21"/>
                    </w:rPr>
                    <w:t>隔声减振，保持维护、合理布置</w:t>
                  </w:r>
                </w:p>
              </w:tc>
            </w:tr>
            <w:tr w14:paraId="02863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75" w:hRule="atLeast"/>
                <w:jc w:val="center"/>
              </w:trPr>
              <w:tc>
                <w:tcPr>
                  <w:tcW w:w="414" w:type="pct"/>
                  <w:vMerge w:val="restart"/>
                  <w:tcBorders>
                    <w:tl2br w:val="nil"/>
                    <w:tr2bl w:val="nil"/>
                  </w:tcBorders>
                  <w:vAlign w:val="center"/>
                </w:tcPr>
                <w:p w14:paraId="1CA4058F">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pacing w:val="0"/>
                      <w:kern w:val="2"/>
                      <w:sz w:val="21"/>
                      <w:szCs w:val="21"/>
                      <w:lang w:val="en-US" w:eastAsia="en-US" w:bidi="ar-SA"/>
                    </w:rPr>
                  </w:pPr>
                  <w:r>
                    <w:rPr>
                      <w:rFonts w:hint="default" w:ascii="Times New Roman" w:hAnsi="Times New Roman" w:cs="Times New Roman"/>
                      <w:spacing w:val="0"/>
                      <w:sz w:val="21"/>
                      <w:szCs w:val="21"/>
                    </w:rPr>
                    <w:t>固废</w:t>
                  </w:r>
                </w:p>
              </w:tc>
              <w:tc>
                <w:tcPr>
                  <w:tcW w:w="853" w:type="pct"/>
                  <w:tcBorders>
                    <w:tl2br w:val="nil"/>
                    <w:tr2bl w:val="nil"/>
                  </w:tcBorders>
                  <w:vAlign w:val="center"/>
                </w:tcPr>
                <w:p w14:paraId="6957A191">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Times New Roman" w:cs="Times New Roman"/>
                      <w:spacing w:val="0"/>
                      <w:kern w:val="2"/>
                      <w:sz w:val="21"/>
                      <w:szCs w:val="21"/>
                      <w:lang w:val="en-US" w:eastAsia="en-US" w:bidi="ar-SA"/>
                    </w:rPr>
                  </w:pPr>
                  <w:r>
                    <w:rPr>
                      <w:rFonts w:hint="default" w:ascii="Times New Roman" w:hAnsi="Times New Roman" w:cs="Times New Roman"/>
                      <w:spacing w:val="0"/>
                      <w:sz w:val="21"/>
                      <w:szCs w:val="21"/>
                    </w:rPr>
                    <w:t>剩余样品</w:t>
                  </w:r>
                  <w:r>
                    <w:rPr>
                      <w:rFonts w:hint="default" w:ascii="Times New Roman" w:hAnsi="Times New Roman" w:eastAsia="Times New Roman" w:cs="Times New Roman"/>
                      <w:spacing w:val="0"/>
                      <w:sz w:val="21"/>
                      <w:szCs w:val="21"/>
                    </w:rPr>
                    <w:t>S1-1</w:t>
                  </w:r>
                  <w:r>
                    <w:rPr>
                      <w:rFonts w:hint="default" w:ascii="Times New Roman" w:hAnsi="Times New Roman" w:cs="Times New Roman"/>
                      <w:spacing w:val="0"/>
                      <w:sz w:val="21"/>
                      <w:szCs w:val="21"/>
                    </w:rPr>
                    <w:t xml:space="preserve">、 </w:t>
                  </w:r>
                  <w:r>
                    <w:rPr>
                      <w:rFonts w:hint="default" w:ascii="Times New Roman" w:hAnsi="Times New Roman" w:eastAsia="Times New Roman" w:cs="Times New Roman"/>
                      <w:spacing w:val="0"/>
                      <w:sz w:val="21"/>
                      <w:szCs w:val="21"/>
                    </w:rPr>
                    <w:t>S2-1</w:t>
                  </w:r>
                </w:p>
              </w:tc>
              <w:tc>
                <w:tcPr>
                  <w:tcW w:w="627" w:type="pct"/>
                  <w:tcBorders>
                    <w:tl2br w:val="nil"/>
                    <w:tr2bl w:val="nil"/>
                  </w:tcBorders>
                  <w:vAlign w:val="center"/>
                </w:tcPr>
                <w:p w14:paraId="53070EFD">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kern w:val="2"/>
                      <w:sz w:val="21"/>
                      <w:szCs w:val="21"/>
                      <w:lang w:val="en-US" w:eastAsia="en-US" w:bidi="ar-SA"/>
                    </w:rPr>
                  </w:pPr>
                  <w:r>
                    <w:rPr>
                      <w:rFonts w:hint="default" w:ascii="Times New Roman" w:hAnsi="Times New Roman" w:cs="Times New Roman"/>
                      <w:spacing w:val="0"/>
                      <w:sz w:val="21"/>
                      <w:szCs w:val="21"/>
                    </w:rPr>
                    <w:t>样品制备、实验检测</w:t>
                  </w:r>
                </w:p>
              </w:tc>
              <w:tc>
                <w:tcPr>
                  <w:tcW w:w="970" w:type="pct"/>
                  <w:tcBorders>
                    <w:tl2br w:val="nil"/>
                    <w:tr2bl w:val="nil"/>
                  </w:tcBorders>
                  <w:vAlign w:val="center"/>
                </w:tcPr>
                <w:p w14:paraId="1C5D6B93">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pacing w:val="0"/>
                      <w:kern w:val="2"/>
                      <w:sz w:val="21"/>
                      <w:szCs w:val="21"/>
                      <w:lang w:val="en-US" w:eastAsia="en-US" w:bidi="ar-SA"/>
                    </w:rPr>
                  </w:pPr>
                  <w:r>
                    <w:rPr>
                      <w:rFonts w:hint="default" w:ascii="Times New Roman" w:hAnsi="Times New Roman" w:cs="Times New Roman"/>
                      <w:spacing w:val="0"/>
                      <w:sz w:val="21"/>
                      <w:szCs w:val="21"/>
                    </w:rPr>
                    <w:t>原矿、精矿、尾矿</w:t>
                  </w:r>
                </w:p>
              </w:tc>
              <w:tc>
                <w:tcPr>
                  <w:tcW w:w="2134" w:type="pct"/>
                  <w:tcBorders>
                    <w:tl2br w:val="nil"/>
                    <w:tr2bl w:val="nil"/>
                  </w:tcBorders>
                  <w:vAlign w:val="center"/>
                </w:tcPr>
                <w:p w14:paraId="7B1FAB07">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pacing w:val="0"/>
                      <w:kern w:val="2"/>
                      <w:sz w:val="21"/>
                      <w:szCs w:val="21"/>
                      <w:lang w:val="en-US" w:eastAsia="en-US" w:bidi="ar-SA"/>
                    </w:rPr>
                  </w:pPr>
                  <w:r>
                    <w:rPr>
                      <w:rFonts w:hint="default" w:ascii="Times New Roman" w:hAnsi="Times New Roman" w:cs="Times New Roman"/>
                      <w:spacing w:val="0"/>
                      <w:sz w:val="21"/>
                      <w:szCs w:val="21"/>
                    </w:rPr>
                    <w:t>收集后回用于</w:t>
                  </w:r>
                  <w:r>
                    <w:rPr>
                      <w:rFonts w:hint="default" w:ascii="Times New Roman" w:hAnsi="Times New Roman" w:cs="Times New Roman"/>
                      <w:spacing w:val="0"/>
                      <w:sz w:val="21"/>
                      <w:szCs w:val="21"/>
                      <w:lang w:eastAsia="zh-CN"/>
                    </w:rPr>
                    <w:t>龙宇公司</w:t>
                  </w:r>
                  <w:r>
                    <w:rPr>
                      <w:rFonts w:hint="default" w:ascii="Times New Roman" w:hAnsi="Times New Roman" w:cs="Times New Roman"/>
                      <w:spacing w:val="0"/>
                      <w:sz w:val="21"/>
                      <w:szCs w:val="21"/>
                    </w:rPr>
                    <w:t>选矿厂工艺过程，不外排</w:t>
                  </w:r>
                </w:p>
              </w:tc>
            </w:tr>
            <w:tr w14:paraId="6786C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75" w:hRule="atLeast"/>
                <w:jc w:val="center"/>
              </w:trPr>
              <w:tc>
                <w:tcPr>
                  <w:tcW w:w="414" w:type="pct"/>
                  <w:vMerge w:val="continue"/>
                  <w:tcBorders>
                    <w:tl2br w:val="nil"/>
                    <w:tr2bl w:val="nil"/>
                  </w:tcBorders>
                  <w:vAlign w:val="center"/>
                </w:tcPr>
                <w:p w14:paraId="1E28F10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w w:val="100"/>
                      <w:kern w:val="0"/>
                      <w:position w:val="0"/>
                      <w:sz w:val="21"/>
                      <w:szCs w:val="21"/>
                    </w:rPr>
                  </w:pPr>
                </w:p>
              </w:tc>
              <w:tc>
                <w:tcPr>
                  <w:tcW w:w="853" w:type="pct"/>
                  <w:tcBorders>
                    <w:tl2br w:val="nil"/>
                    <w:tr2bl w:val="nil"/>
                  </w:tcBorders>
                  <w:vAlign w:val="center"/>
                </w:tcPr>
                <w:p w14:paraId="092FDEE2">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pacing w:val="0"/>
                      <w:sz w:val="21"/>
                      <w:szCs w:val="21"/>
                    </w:rPr>
                  </w:pPr>
                  <w:r>
                    <w:rPr>
                      <w:rFonts w:hint="default" w:ascii="Times New Roman" w:hAnsi="Times New Roman" w:cs="Times New Roman"/>
                      <w:spacing w:val="0"/>
                      <w:sz w:val="21"/>
                      <w:szCs w:val="21"/>
                    </w:rPr>
                    <w:t>废药品瓶、废实</w:t>
                  </w:r>
                </w:p>
                <w:p w14:paraId="4F1DC095">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pacing w:val="0"/>
                      <w:sz w:val="21"/>
                      <w:szCs w:val="21"/>
                    </w:rPr>
                  </w:pPr>
                  <w:r>
                    <w:rPr>
                      <w:rFonts w:hint="default" w:ascii="Times New Roman" w:hAnsi="Times New Roman" w:cs="Times New Roman"/>
                      <w:spacing w:val="0"/>
                      <w:sz w:val="21"/>
                      <w:szCs w:val="21"/>
                    </w:rPr>
                    <w:t>验器具、废手套</w:t>
                  </w:r>
                </w:p>
                <w:p w14:paraId="7106AC76">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Times New Roman" w:cs="Times New Roman"/>
                      <w:spacing w:val="0"/>
                      <w:kern w:val="2"/>
                      <w:sz w:val="21"/>
                      <w:szCs w:val="21"/>
                      <w:lang w:val="en-US" w:eastAsia="zh-CN" w:bidi="ar-SA"/>
                    </w:rPr>
                  </w:pPr>
                  <w:r>
                    <w:rPr>
                      <w:rFonts w:hint="default" w:ascii="Times New Roman" w:hAnsi="Times New Roman" w:eastAsia="Times New Roman" w:cs="Times New Roman"/>
                      <w:spacing w:val="0"/>
                      <w:sz w:val="21"/>
                      <w:szCs w:val="21"/>
                    </w:rPr>
                    <w:t>S1-2</w:t>
                  </w:r>
                </w:p>
              </w:tc>
              <w:tc>
                <w:tcPr>
                  <w:tcW w:w="627" w:type="pct"/>
                  <w:tcBorders>
                    <w:tl2br w:val="nil"/>
                    <w:tr2bl w:val="nil"/>
                  </w:tcBorders>
                  <w:vAlign w:val="center"/>
                </w:tcPr>
                <w:p w14:paraId="7F1AA783">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pacing w:val="0"/>
                      <w:kern w:val="2"/>
                      <w:sz w:val="21"/>
                      <w:szCs w:val="21"/>
                      <w:lang w:val="en-US" w:eastAsia="en-US" w:bidi="ar-SA"/>
                    </w:rPr>
                  </w:pPr>
                  <w:r>
                    <w:rPr>
                      <w:rFonts w:hint="default" w:ascii="Times New Roman" w:hAnsi="Times New Roman" w:cs="Times New Roman"/>
                      <w:spacing w:val="0"/>
                      <w:sz w:val="21"/>
                      <w:szCs w:val="21"/>
                    </w:rPr>
                    <w:t>实验检测</w:t>
                  </w:r>
                </w:p>
              </w:tc>
              <w:tc>
                <w:tcPr>
                  <w:tcW w:w="970" w:type="pct"/>
                  <w:tcBorders>
                    <w:tl2br w:val="nil"/>
                    <w:tr2bl w:val="nil"/>
                  </w:tcBorders>
                  <w:vAlign w:val="center"/>
                </w:tcPr>
                <w:p w14:paraId="6BDF1CB0">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pacing w:val="0"/>
                      <w:kern w:val="2"/>
                      <w:sz w:val="21"/>
                      <w:szCs w:val="21"/>
                      <w:lang w:val="en-US" w:eastAsia="en-US" w:bidi="ar-SA"/>
                    </w:rPr>
                  </w:pPr>
                  <w:r>
                    <w:rPr>
                      <w:rFonts w:hint="default" w:ascii="Times New Roman" w:hAnsi="Times New Roman" w:cs="Times New Roman"/>
                      <w:spacing w:val="0"/>
                      <w:sz w:val="21"/>
                      <w:szCs w:val="21"/>
                    </w:rPr>
                    <w:t>化学试剂</w:t>
                  </w:r>
                </w:p>
              </w:tc>
              <w:tc>
                <w:tcPr>
                  <w:tcW w:w="2134" w:type="pct"/>
                  <w:vMerge w:val="restart"/>
                  <w:tcBorders>
                    <w:tl2br w:val="nil"/>
                    <w:tr2bl w:val="nil"/>
                  </w:tcBorders>
                  <w:vAlign w:val="center"/>
                </w:tcPr>
                <w:p w14:paraId="79FCF9AC">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pacing w:val="0"/>
                      <w:kern w:val="2"/>
                      <w:sz w:val="21"/>
                      <w:szCs w:val="21"/>
                      <w:lang w:val="en-US" w:eastAsia="en-US" w:bidi="ar-SA"/>
                    </w:rPr>
                  </w:pPr>
                  <w:r>
                    <w:rPr>
                      <w:rFonts w:hint="default" w:ascii="Times New Roman" w:hAnsi="Times New Roman" w:cs="Times New Roman"/>
                      <w:spacing w:val="0"/>
                      <w:sz w:val="21"/>
                      <w:szCs w:val="21"/>
                    </w:rPr>
                    <w:t>暂存于危废库后交由有资质单位处置</w:t>
                  </w:r>
                </w:p>
              </w:tc>
            </w:tr>
            <w:tr w14:paraId="7A1D9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75" w:hRule="atLeast"/>
                <w:jc w:val="center"/>
              </w:trPr>
              <w:tc>
                <w:tcPr>
                  <w:tcW w:w="414" w:type="pct"/>
                  <w:vMerge w:val="continue"/>
                  <w:tcBorders>
                    <w:tl2br w:val="nil"/>
                    <w:tr2bl w:val="nil"/>
                  </w:tcBorders>
                  <w:vAlign w:val="center"/>
                </w:tcPr>
                <w:p w14:paraId="3D4D43F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w w:val="100"/>
                      <w:kern w:val="0"/>
                      <w:position w:val="0"/>
                      <w:sz w:val="21"/>
                      <w:szCs w:val="21"/>
                    </w:rPr>
                  </w:pPr>
                </w:p>
              </w:tc>
              <w:tc>
                <w:tcPr>
                  <w:tcW w:w="853" w:type="pct"/>
                  <w:tcBorders>
                    <w:tl2br w:val="nil"/>
                    <w:tr2bl w:val="nil"/>
                  </w:tcBorders>
                  <w:vAlign w:val="center"/>
                </w:tcPr>
                <w:p w14:paraId="04931791">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Times New Roman" w:cs="Times New Roman"/>
                      <w:spacing w:val="0"/>
                      <w:kern w:val="2"/>
                      <w:sz w:val="21"/>
                      <w:szCs w:val="21"/>
                      <w:lang w:val="en-US" w:eastAsia="en-US" w:bidi="ar-SA"/>
                    </w:rPr>
                  </w:pPr>
                  <w:r>
                    <w:rPr>
                      <w:rFonts w:hint="default" w:ascii="Times New Roman" w:hAnsi="Times New Roman" w:cs="Times New Roman"/>
                      <w:spacing w:val="0"/>
                      <w:sz w:val="21"/>
                      <w:szCs w:val="21"/>
                    </w:rPr>
                    <w:t xml:space="preserve">实验废液、废渣 </w:t>
                  </w:r>
                  <w:r>
                    <w:rPr>
                      <w:rFonts w:hint="default" w:ascii="Times New Roman" w:hAnsi="Times New Roman" w:eastAsia="Times New Roman" w:cs="Times New Roman"/>
                      <w:spacing w:val="0"/>
                      <w:sz w:val="21"/>
                      <w:szCs w:val="21"/>
                    </w:rPr>
                    <w:t>1-4</w:t>
                  </w:r>
                </w:p>
              </w:tc>
              <w:tc>
                <w:tcPr>
                  <w:tcW w:w="627" w:type="pct"/>
                  <w:tcBorders>
                    <w:tl2br w:val="nil"/>
                    <w:tr2bl w:val="nil"/>
                  </w:tcBorders>
                  <w:vAlign w:val="center"/>
                </w:tcPr>
                <w:p w14:paraId="66F5AEBD">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pacing w:val="0"/>
                      <w:kern w:val="2"/>
                      <w:sz w:val="21"/>
                      <w:szCs w:val="21"/>
                      <w:lang w:val="en-US" w:eastAsia="en-US" w:bidi="ar-SA"/>
                    </w:rPr>
                  </w:pPr>
                  <w:r>
                    <w:rPr>
                      <w:rFonts w:hint="default" w:ascii="Times New Roman" w:hAnsi="Times New Roman" w:cs="Times New Roman"/>
                      <w:spacing w:val="0"/>
                      <w:sz w:val="21"/>
                      <w:szCs w:val="21"/>
                    </w:rPr>
                    <w:t>实验检测</w:t>
                  </w:r>
                </w:p>
              </w:tc>
              <w:tc>
                <w:tcPr>
                  <w:tcW w:w="970" w:type="pct"/>
                  <w:tcBorders>
                    <w:tl2br w:val="nil"/>
                    <w:tr2bl w:val="nil"/>
                  </w:tcBorders>
                  <w:vAlign w:val="center"/>
                </w:tcPr>
                <w:p w14:paraId="25B79B59">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pacing w:val="0"/>
                      <w:kern w:val="2"/>
                      <w:sz w:val="21"/>
                      <w:szCs w:val="21"/>
                      <w:lang w:val="en-US" w:eastAsia="en-US" w:bidi="ar-SA"/>
                    </w:rPr>
                  </w:pPr>
                  <w:r>
                    <w:rPr>
                      <w:rFonts w:hint="default" w:ascii="Times New Roman" w:hAnsi="Times New Roman" w:cs="Times New Roman"/>
                      <w:spacing w:val="0"/>
                      <w:sz w:val="21"/>
                      <w:szCs w:val="21"/>
                    </w:rPr>
                    <w:t>废酸、重金属等</w:t>
                  </w:r>
                </w:p>
              </w:tc>
              <w:tc>
                <w:tcPr>
                  <w:tcW w:w="2134" w:type="pct"/>
                  <w:vMerge w:val="continue"/>
                  <w:tcBorders>
                    <w:tl2br w:val="nil"/>
                    <w:tr2bl w:val="nil"/>
                  </w:tcBorders>
                  <w:vAlign w:val="center"/>
                </w:tcPr>
                <w:p w14:paraId="3C9D98C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w w:val="100"/>
                      <w:kern w:val="0"/>
                      <w:position w:val="0"/>
                      <w:sz w:val="21"/>
                      <w:szCs w:val="21"/>
                    </w:rPr>
                  </w:pPr>
                </w:p>
              </w:tc>
            </w:tr>
            <w:tr w14:paraId="4FA967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5" w:hRule="atLeast"/>
                <w:jc w:val="center"/>
              </w:trPr>
              <w:tc>
                <w:tcPr>
                  <w:tcW w:w="414" w:type="pct"/>
                  <w:vMerge w:val="continue"/>
                  <w:tcBorders>
                    <w:tl2br w:val="nil"/>
                    <w:tr2bl w:val="nil"/>
                  </w:tcBorders>
                  <w:vAlign w:val="center"/>
                </w:tcPr>
                <w:p w14:paraId="59DF728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w w:val="100"/>
                      <w:kern w:val="0"/>
                      <w:position w:val="0"/>
                      <w:sz w:val="21"/>
                      <w:szCs w:val="21"/>
                    </w:rPr>
                  </w:pPr>
                </w:p>
              </w:tc>
              <w:tc>
                <w:tcPr>
                  <w:tcW w:w="853" w:type="pct"/>
                  <w:tcBorders>
                    <w:tl2br w:val="nil"/>
                    <w:tr2bl w:val="nil"/>
                  </w:tcBorders>
                  <w:vAlign w:val="center"/>
                </w:tcPr>
                <w:p w14:paraId="34B6DF38">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pacing w:val="0"/>
                      <w:sz w:val="21"/>
                      <w:szCs w:val="21"/>
                    </w:rPr>
                  </w:pPr>
                  <w:r>
                    <w:rPr>
                      <w:rFonts w:hint="default" w:ascii="Times New Roman" w:hAnsi="Times New Roman" w:cs="Times New Roman"/>
                      <w:spacing w:val="0"/>
                      <w:sz w:val="21"/>
                      <w:szCs w:val="21"/>
                    </w:rPr>
                    <w:t>实验器具第一</w:t>
                  </w:r>
                </w:p>
                <w:p w14:paraId="149EDAF8">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pacing w:val="0"/>
                      <w:sz w:val="21"/>
                      <w:szCs w:val="21"/>
                    </w:rPr>
                  </w:pPr>
                  <w:r>
                    <w:rPr>
                      <w:rFonts w:hint="default" w:ascii="Times New Roman" w:hAnsi="Times New Roman" w:cs="Times New Roman"/>
                      <w:spacing w:val="0"/>
                      <w:sz w:val="21"/>
                      <w:szCs w:val="21"/>
                    </w:rPr>
                    <w:t>次、第二次清洗</w:t>
                  </w:r>
                </w:p>
                <w:p w14:paraId="413DB739">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Times New Roman" w:cs="Times New Roman"/>
                      <w:spacing w:val="0"/>
                      <w:kern w:val="2"/>
                      <w:sz w:val="21"/>
                      <w:szCs w:val="21"/>
                      <w:lang w:val="en-US" w:eastAsia="en-US" w:bidi="ar-SA"/>
                    </w:rPr>
                  </w:pPr>
                  <w:r>
                    <w:rPr>
                      <w:rFonts w:hint="default" w:ascii="Times New Roman" w:hAnsi="Times New Roman" w:cs="Times New Roman"/>
                      <w:spacing w:val="0"/>
                      <w:sz w:val="21"/>
                      <w:szCs w:val="21"/>
                    </w:rPr>
                    <w:t>废水</w:t>
                  </w:r>
                  <w:r>
                    <w:rPr>
                      <w:rFonts w:hint="default" w:ascii="Times New Roman" w:hAnsi="Times New Roman" w:eastAsia="Times New Roman" w:cs="Times New Roman"/>
                      <w:spacing w:val="0"/>
                      <w:sz w:val="21"/>
                      <w:szCs w:val="21"/>
                    </w:rPr>
                    <w:t>S1-5</w:t>
                  </w:r>
                </w:p>
              </w:tc>
              <w:tc>
                <w:tcPr>
                  <w:tcW w:w="627" w:type="pct"/>
                  <w:tcBorders>
                    <w:tl2br w:val="nil"/>
                    <w:tr2bl w:val="nil"/>
                  </w:tcBorders>
                  <w:vAlign w:val="center"/>
                </w:tcPr>
                <w:p w14:paraId="366FA691">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pacing w:val="0"/>
                      <w:kern w:val="2"/>
                      <w:sz w:val="21"/>
                      <w:szCs w:val="21"/>
                      <w:lang w:val="en-US" w:eastAsia="en-US" w:bidi="ar-SA"/>
                    </w:rPr>
                  </w:pPr>
                  <w:r>
                    <w:rPr>
                      <w:rFonts w:hint="default" w:ascii="Times New Roman" w:hAnsi="Times New Roman" w:cs="Times New Roman"/>
                      <w:spacing w:val="0"/>
                      <w:sz w:val="21"/>
                      <w:szCs w:val="21"/>
                    </w:rPr>
                    <w:t>实验清洗</w:t>
                  </w:r>
                </w:p>
              </w:tc>
              <w:tc>
                <w:tcPr>
                  <w:tcW w:w="970" w:type="pct"/>
                  <w:tcBorders>
                    <w:tl2br w:val="nil"/>
                    <w:tr2bl w:val="nil"/>
                  </w:tcBorders>
                  <w:vAlign w:val="center"/>
                </w:tcPr>
                <w:p w14:paraId="6E30005C">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pacing w:val="0"/>
                      <w:kern w:val="2"/>
                      <w:sz w:val="21"/>
                      <w:szCs w:val="21"/>
                      <w:lang w:val="en-US" w:eastAsia="en-US" w:bidi="ar-SA"/>
                    </w:rPr>
                  </w:pPr>
                  <w:r>
                    <w:rPr>
                      <w:rFonts w:hint="default" w:ascii="Times New Roman" w:hAnsi="Times New Roman" w:cs="Times New Roman"/>
                      <w:spacing w:val="0"/>
                      <w:sz w:val="21"/>
                      <w:szCs w:val="21"/>
                    </w:rPr>
                    <w:t>废酸、重金属等</w:t>
                  </w:r>
                </w:p>
              </w:tc>
              <w:tc>
                <w:tcPr>
                  <w:tcW w:w="2134" w:type="pct"/>
                  <w:vMerge w:val="continue"/>
                  <w:tcBorders>
                    <w:tl2br w:val="nil"/>
                    <w:tr2bl w:val="nil"/>
                  </w:tcBorders>
                  <w:vAlign w:val="center"/>
                </w:tcPr>
                <w:p w14:paraId="03694DF6">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w w:val="100"/>
                      <w:kern w:val="0"/>
                      <w:position w:val="0"/>
                      <w:sz w:val="21"/>
                      <w:szCs w:val="21"/>
                    </w:rPr>
                  </w:pPr>
                </w:p>
              </w:tc>
            </w:tr>
            <w:tr w14:paraId="32207A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75" w:hRule="atLeast"/>
                <w:jc w:val="center"/>
              </w:trPr>
              <w:tc>
                <w:tcPr>
                  <w:tcW w:w="414" w:type="pct"/>
                  <w:vMerge w:val="continue"/>
                  <w:tcBorders>
                    <w:tl2br w:val="nil"/>
                    <w:tr2bl w:val="nil"/>
                  </w:tcBorders>
                  <w:vAlign w:val="center"/>
                </w:tcPr>
                <w:p w14:paraId="6944C85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w w:val="100"/>
                      <w:kern w:val="0"/>
                      <w:position w:val="0"/>
                      <w:sz w:val="21"/>
                      <w:szCs w:val="21"/>
                    </w:rPr>
                  </w:pPr>
                </w:p>
              </w:tc>
              <w:tc>
                <w:tcPr>
                  <w:tcW w:w="853" w:type="pct"/>
                  <w:tcBorders>
                    <w:tl2br w:val="nil"/>
                    <w:tr2bl w:val="nil"/>
                  </w:tcBorders>
                  <w:vAlign w:val="center"/>
                </w:tcPr>
                <w:p w14:paraId="7F6602E2">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spacing w:val="0"/>
                      <w:sz w:val="21"/>
                      <w:szCs w:val="21"/>
                    </w:rPr>
                  </w:pPr>
                  <w:r>
                    <w:rPr>
                      <w:rFonts w:hint="default" w:ascii="Times New Roman" w:hAnsi="Times New Roman" w:cs="Times New Roman"/>
                      <w:spacing w:val="0"/>
                      <w:sz w:val="21"/>
                      <w:szCs w:val="21"/>
                    </w:rPr>
                    <w:t>干式酸雾箱更换的废填料</w:t>
                  </w:r>
                </w:p>
              </w:tc>
              <w:tc>
                <w:tcPr>
                  <w:tcW w:w="627" w:type="pct"/>
                  <w:tcBorders>
                    <w:tl2br w:val="nil"/>
                    <w:tr2bl w:val="nil"/>
                  </w:tcBorders>
                  <w:vAlign w:val="center"/>
                </w:tcPr>
                <w:p w14:paraId="2CE111B6">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spacing w:val="0"/>
                      <w:sz w:val="21"/>
                      <w:szCs w:val="21"/>
                    </w:rPr>
                  </w:pPr>
                  <w:r>
                    <w:rPr>
                      <w:rFonts w:hint="default" w:ascii="Times New Roman" w:hAnsi="Times New Roman" w:cs="Times New Roman"/>
                      <w:spacing w:val="0"/>
                      <w:sz w:val="21"/>
                      <w:szCs w:val="21"/>
                    </w:rPr>
                    <w:t>废气处理</w:t>
                  </w:r>
                </w:p>
              </w:tc>
              <w:tc>
                <w:tcPr>
                  <w:tcW w:w="970" w:type="pct"/>
                  <w:tcBorders>
                    <w:tl2br w:val="nil"/>
                    <w:tr2bl w:val="nil"/>
                  </w:tcBorders>
                  <w:vAlign w:val="center"/>
                </w:tcPr>
                <w:p w14:paraId="654DF9B3">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spacing w:val="0"/>
                      <w:sz w:val="21"/>
                      <w:szCs w:val="21"/>
                    </w:rPr>
                  </w:pPr>
                  <w:r>
                    <w:rPr>
                      <w:rFonts w:hint="default" w:ascii="Times New Roman" w:hAnsi="Times New Roman" w:cs="Times New Roman"/>
                      <w:spacing w:val="0"/>
                      <w:sz w:val="21"/>
                      <w:szCs w:val="21"/>
                      <w:lang w:val="en-US" w:eastAsia="zh-CN"/>
                    </w:rPr>
                    <w:t>废</w:t>
                  </w:r>
                  <w:r>
                    <w:rPr>
                      <w:rFonts w:hint="default" w:ascii="Times New Roman" w:hAnsi="Times New Roman" w:cs="Times New Roman"/>
                      <w:spacing w:val="0"/>
                      <w:kern w:val="0"/>
                      <w:sz w:val="21"/>
                      <w:szCs w:val="21"/>
                    </w:rPr>
                    <w:t>SDG吸附剂</w:t>
                  </w:r>
                </w:p>
              </w:tc>
              <w:tc>
                <w:tcPr>
                  <w:tcW w:w="2134" w:type="pct"/>
                  <w:vMerge w:val="continue"/>
                  <w:tcBorders>
                    <w:tl2br w:val="nil"/>
                    <w:tr2bl w:val="nil"/>
                  </w:tcBorders>
                  <w:vAlign w:val="center"/>
                </w:tcPr>
                <w:p w14:paraId="24D3116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w w:val="100"/>
                      <w:kern w:val="0"/>
                      <w:position w:val="0"/>
                      <w:sz w:val="21"/>
                      <w:szCs w:val="21"/>
                    </w:rPr>
                  </w:pPr>
                </w:p>
              </w:tc>
            </w:tr>
            <w:tr w14:paraId="738F0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5" w:hRule="atLeast"/>
                <w:jc w:val="center"/>
              </w:trPr>
              <w:tc>
                <w:tcPr>
                  <w:tcW w:w="414" w:type="pct"/>
                  <w:vMerge w:val="continue"/>
                  <w:tcBorders>
                    <w:tl2br w:val="nil"/>
                    <w:tr2bl w:val="nil"/>
                  </w:tcBorders>
                  <w:vAlign w:val="center"/>
                </w:tcPr>
                <w:p w14:paraId="34C93F16">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w w:val="100"/>
                      <w:kern w:val="0"/>
                      <w:position w:val="0"/>
                      <w:sz w:val="21"/>
                      <w:szCs w:val="21"/>
                    </w:rPr>
                  </w:pPr>
                </w:p>
              </w:tc>
              <w:tc>
                <w:tcPr>
                  <w:tcW w:w="853" w:type="pct"/>
                  <w:tcBorders>
                    <w:tl2br w:val="nil"/>
                    <w:tr2bl w:val="nil"/>
                  </w:tcBorders>
                  <w:vAlign w:val="center"/>
                </w:tcPr>
                <w:p w14:paraId="64733818">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pacing w:val="0"/>
                      <w:kern w:val="2"/>
                      <w:sz w:val="21"/>
                      <w:szCs w:val="21"/>
                      <w:lang w:val="en-US" w:eastAsia="en-US" w:bidi="ar-SA"/>
                    </w:rPr>
                  </w:pPr>
                  <w:r>
                    <w:rPr>
                      <w:rFonts w:hint="default" w:ascii="Times New Roman" w:hAnsi="Times New Roman" w:cs="Times New Roman"/>
                      <w:spacing w:val="0"/>
                      <w:sz w:val="21"/>
                      <w:szCs w:val="21"/>
                    </w:rPr>
                    <w:t>废活性炭</w:t>
                  </w:r>
                </w:p>
              </w:tc>
              <w:tc>
                <w:tcPr>
                  <w:tcW w:w="627" w:type="pct"/>
                  <w:tcBorders>
                    <w:tl2br w:val="nil"/>
                    <w:tr2bl w:val="nil"/>
                  </w:tcBorders>
                  <w:vAlign w:val="center"/>
                </w:tcPr>
                <w:p w14:paraId="2FEB89C5">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pacing w:val="0"/>
                      <w:kern w:val="2"/>
                      <w:sz w:val="21"/>
                      <w:szCs w:val="21"/>
                      <w:lang w:val="en-US" w:eastAsia="en-US" w:bidi="ar-SA"/>
                    </w:rPr>
                  </w:pPr>
                  <w:r>
                    <w:rPr>
                      <w:rFonts w:hint="default" w:ascii="Times New Roman" w:hAnsi="Times New Roman" w:cs="Times New Roman"/>
                      <w:spacing w:val="0"/>
                      <w:sz w:val="21"/>
                      <w:szCs w:val="21"/>
                    </w:rPr>
                    <w:t>废气处理</w:t>
                  </w:r>
                </w:p>
              </w:tc>
              <w:tc>
                <w:tcPr>
                  <w:tcW w:w="970" w:type="pct"/>
                  <w:tcBorders>
                    <w:tl2br w:val="nil"/>
                    <w:tr2bl w:val="nil"/>
                  </w:tcBorders>
                  <w:vAlign w:val="center"/>
                </w:tcPr>
                <w:p w14:paraId="49F37A49">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pacing w:val="0"/>
                      <w:kern w:val="2"/>
                      <w:sz w:val="21"/>
                      <w:szCs w:val="21"/>
                      <w:lang w:val="en-US" w:eastAsia="en-US" w:bidi="ar-SA"/>
                    </w:rPr>
                  </w:pPr>
                  <w:r>
                    <w:rPr>
                      <w:rFonts w:hint="default" w:ascii="Times New Roman" w:hAnsi="Times New Roman" w:cs="Times New Roman"/>
                      <w:spacing w:val="0"/>
                      <w:sz w:val="21"/>
                      <w:szCs w:val="21"/>
                    </w:rPr>
                    <w:t>废酸</w:t>
                  </w:r>
                </w:p>
              </w:tc>
              <w:tc>
                <w:tcPr>
                  <w:tcW w:w="2134" w:type="pct"/>
                  <w:vMerge w:val="continue"/>
                  <w:tcBorders>
                    <w:tl2br w:val="nil"/>
                    <w:tr2bl w:val="nil"/>
                  </w:tcBorders>
                  <w:vAlign w:val="center"/>
                </w:tcPr>
                <w:p w14:paraId="5CF8DE41">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w w:val="100"/>
                      <w:kern w:val="0"/>
                      <w:position w:val="0"/>
                      <w:sz w:val="21"/>
                      <w:szCs w:val="21"/>
                    </w:rPr>
                  </w:pPr>
                </w:p>
              </w:tc>
            </w:tr>
            <w:tr w14:paraId="40890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75" w:hRule="atLeast"/>
                <w:jc w:val="center"/>
              </w:trPr>
              <w:tc>
                <w:tcPr>
                  <w:tcW w:w="414" w:type="pct"/>
                  <w:vMerge w:val="continue"/>
                  <w:tcBorders>
                    <w:tl2br w:val="nil"/>
                    <w:tr2bl w:val="nil"/>
                  </w:tcBorders>
                  <w:vAlign w:val="center"/>
                </w:tcPr>
                <w:p w14:paraId="3B056D8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w w:val="100"/>
                      <w:kern w:val="0"/>
                      <w:position w:val="0"/>
                      <w:sz w:val="21"/>
                      <w:szCs w:val="21"/>
                    </w:rPr>
                  </w:pPr>
                </w:p>
              </w:tc>
              <w:tc>
                <w:tcPr>
                  <w:tcW w:w="853" w:type="pct"/>
                  <w:tcBorders>
                    <w:tl2br w:val="nil"/>
                    <w:tr2bl w:val="nil"/>
                  </w:tcBorders>
                  <w:vAlign w:val="center"/>
                </w:tcPr>
                <w:p w14:paraId="010457AD">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Times New Roman" w:cs="Times New Roman"/>
                      <w:spacing w:val="0"/>
                      <w:kern w:val="2"/>
                      <w:sz w:val="21"/>
                      <w:szCs w:val="21"/>
                      <w:lang w:val="en-US" w:eastAsia="en-US" w:bidi="ar-SA"/>
                    </w:rPr>
                  </w:pPr>
                  <w:r>
                    <w:rPr>
                      <w:rFonts w:hint="default" w:ascii="Times New Roman" w:hAnsi="Times New Roman" w:cs="Times New Roman"/>
                      <w:spacing w:val="0"/>
                      <w:sz w:val="21"/>
                      <w:szCs w:val="21"/>
                    </w:rPr>
                    <w:t xml:space="preserve">废包装材料 </w:t>
                  </w:r>
                  <w:r>
                    <w:rPr>
                      <w:rFonts w:hint="default" w:ascii="Times New Roman" w:hAnsi="Times New Roman" w:eastAsia="Times New Roman" w:cs="Times New Roman"/>
                      <w:spacing w:val="0"/>
                      <w:sz w:val="21"/>
                      <w:szCs w:val="21"/>
                    </w:rPr>
                    <w:t xml:space="preserve">S1-3 </w:t>
                  </w:r>
                  <w:r>
                    <w:rPr>
                      <w:rFonts w:hint="default" w:ascii="Times New Roman" w:hAnsi="Times New Roman" w:cs="Times New Roman"/>
                      <w:spacing w:val="0"/>
                      <w:sz w:val="21"/>
                      <w:szCs w:val="21"/>
                    </w:rPr>
                    <w:t>、</w:t>
                  </w:r>
                  <w:r>
                    <w:rPr>
                      <w:rFonts w:hint="default" w:ascii="Times New Roman" w:hAnsi="Times New Roman" w:eastAsia="Times New Roman" w:cs="Times New Roman"/>
                      <w:spacing w:val="0"/>
                      <w:sz w:val="21"/>
                      <w:szCs w:val="21"/>
                    </w:rPr>
                    <w:t>S2-2</w:t>
                  </w:r>
                </w:p>
              </w:tc>
              <w:tc>
                <w:tcPr>
                  <w:tcW w:w="627" w:type="pct"/>
                  <w:tcBorders>
                    <w:tl2br w:val="nil"/>
                    <w:tr2bl w:val="nil"/>
                  </w:tcBorders>
                  <w:vAlign w:val="center"/>
                </w:tcPr>
                <w:p w14:paraId="3B8F1A19">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pacing w:val="0"/>
                      <w:kern w:val="2"/>
                      <w:sz w:val="21"/>
                      <w:szCs w:val="21"/>
                      <w:lang w:val="en-US" w:eastAsia="en-US" w:bidi="ar-SA"/>
                    </w:rPr>
                  </w:pPr>
                  <w:r>
                    <w:rPr>
                      <w:rFonts w:hint="default" w:ascii="Times New Roman" w:hAnsi="Times New Roman" w:cs="Times New Roman"/>
                      <w:spacing w:val="0"/>
                      <w:sz w:val="21"/>
                      <w:szCs w:val="21"/>
                    </w:rPr>
                    <w:t>实验检测</w:t>
                  </w:r>
                </w:p>
              </w:tc>
              <w:tc>
                <w:tcPr>
                  <w:tcW w:w="970" w:type="pct"/>
                  <w:tcBorders>
                    <w:tl2br w:val="nil"/>
                    <w:tr2bl w:val="nil"/>
                  </w:tcBorders>
                  <w:vAlign w:val="center"/>
                </w:tcPr>
                <w:p w14:paraId="63C34F77">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Times New Roman" w:cs="Times New Roman"/>
                      <w:spacing w:val="0"/>
                      <w:kern w:val="2"/>
                      <w:sz w:val="21"/>
                      <w:szCs w:val="21"/>
                      <w:lang w:val="en-US" w:eastAsia="zh-CN" w:bidi="ar-SA"/>
                    </w:rPr>
                  </w:pPr>
                  <w:r>
                    <w:rPr>
                      <w:rFonts w:hint="default" w:ascii="Times New Roman" w:hAnsi="Times New Roman" w:eastAsia="Times New Roman" w:cs="Times New Roman"/>
                      <w:spacing w:val="0"/>
                      <w:sz w:val="21"/>
                      <w:szCs w:val="21"/>
                    </w:rPr>
                    <w:t>/</w:t>
                  </w:r>
                </w:p>
              </w:tc>
              <w:tc>
                <w:tcPr>
                  <w:tcW w:w="2134" w:type="pct"/>
                  <w:tcBorders>
                    <w:tl2br w:val="nil"/>
                    <w:tr2bl w:val="nil"/>
                  </w:tcBorders>
                  <w:vAlign w:val="center"/>
                </w:tcPr>
                <w:p w14:paraId="655A5C76">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pacing w:val="0"/>
                      <w:kern w:val="2"/>
                      <w:sz w:val="21"/>
                      <w:szCs w:val="21"/>
                      <w:lang w:val="en-US" w:eastAsia="en-US" w:bidi="ar-SA"/>
                    </w:rPr>
                  </w:pPr>
                  <w:r>
                    <w:rPr>
                      <w:rFonts w:hint="default" w:ascii="Times New Roman" w:hAnsi="Times New Roman" w:cs="Times New Roman"/>
                      <w:spacing w:val="0"/>
                      <w:sz w:val="21"/>
                      <w:szCs w:val="21"/>
                    </w:rPr>
                    <w:t>定期外售废品回收单位</w:t>
                  </w:r>
                </w:p>
              </w:tc>
            </w:tr>
            <w:tr w14:paraId="15DF3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75" w:hRule="atLeast"/>
                <w:jc w:val="center"/>
              </w:trPr>
              <w:tc>
                <w:tcPr>
                  <w:tcW w:w="414" w:type="pct"/>
                  <w:vMerge w:val="continue"/>
                  <w:tcBorders>
                    <w:tl2br w:val="nil"/>
                    <w:tr2bl w:val="nil"/>
                  </w:tcBorders>
                  <w:vAlign w:val="center"/>
                </w:tcPr>
                <w:p w14:paraId="2647916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w w:val="100"/>
                      <w:kern w:val="0"/>
                      <w:position w:val="0"/>
                      <w:sz w:val="21"/>
                      <w:szCs w:val="21"/>
                    </w:rPr>
                  </w:pPr>
                </w:p>
              </w:tc>
              <w:tc>
                <w:tcPr>
                  <w:tcW w:w="853" w:type="pct"/>
                  <w:tcBorders>
                    <w:tl2br w:val="nil"/>
                    <w:tr2bl w:val="nil"/>
                  </w:tcBorders>
                  <w:vAlign w:val="center"/>
                </w:tcPr>
                <w:p w14:paraId="10EC3145">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pacing w:val="0"/>
                      <w:kern w:val="2"/>
                      <w:sz w:val="21"/>
                      <w:szCs w:val="21"/>
                      <w:lang w:val="en-US" w:eastAsia="en-US" w:bidi="ar-SA"/>
                    </w:rPr>
                  </w:pPr>
                  <w:r>
                    <w:rPr>
                      <w:rFonts w:hint="default" w:ascii="Times New Roman" w:hAnsi="Times New Roman" w:cs="Times New Roman"/>
                      <w:spacing w:val="0"/>
                      <w:sz w:val="21"/>
                      <w:szCs w:val="21"/>
                    </w:rPr>
                    <w:t>沉淀池污泥</w:t>
                  </w:r>
                </w:p>
              </w:tc>
              <w:tc>
                <w:tcPr>
                  <w:tcW w:w="627" w:type="pct"/>
                  <w:tcBorders>
                    <w:tl2br w:val="nil"/>
                    <w:tr2bl w:val="nil"/>
                  </w:tcBorders>
                  <w:vAlign w:val="center"/>
                </w:tcPr>
                <w:p w14:paraId="1572400A">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pacing w:val="0"/>
                      <w:kern w:val="2"/>
                      <w:sz w:val="21"/>
                      <w:szCs w:val="21"/>
                      <w:lang w:val="en-US" w:eastAsia="en-US" w:bidi="ar-SA"/>
                    </w:rPr>
                  </w:pPr>
                  <w:r>
                    <w:rPr>
                      <w:rFonts w:hint="default" w:ascii="Times New Roman" w:hAnsi="Times New Roman" w:cs="Times New Roman"/>
                      <w:spacing w:val="0"/>
                      <w:sz w:val="21"/>
                      <w:szCs w:val="21"/>
                    </w:rPr>
                    <w:t>废水处理</w:t>
                  </w:r>
                </w:p>
              </w:tc>
              <w:tc>
                <w:tcPr>
                  <w:tcW w:w="970" w:type="pct"/>
                  <w:tcBorders>
                    <w:tl2br w:val="nil"/>
                    <w:tr2bl w:val="nil"/>
                  </w:tcBorders>
                  <w:vAlign w:val="center"/>
                </w:tcPr>
                <w:p w14:paraId="4A4C4B10">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pacing w:val="0"/>
                      <w:kern w:val="2"/>
                      <w:sz w:val="21"/>
                      <w:szCs w:val="21"/>
                      <w:lang w:val="en-US" w:eastAsia="zh-CN" w:bidi="ar-SA"/>
                    </w:rPr>
                  </w:pPr>
                  <w:r>
                    <w:rPr>
                      <w:rFonts w:hint="default" w:ascii="Times New Roman" w:hAnsi="Times New Roman" w:cs="Times New Roman"/>
                      <w:spacing w:val="0"/>
                      <w:sz w:val="21"/>
                      <w:szCs w:val="21"/>
                      <w:lang w:val="en-US" w:eastAsia="zh-CN"/>
                    </w:rPr>
                    <w:t>废溶剂</w:t>
                  </w:r>
                </w:p>
              </w:tc>
              <w:tc>
                <w:tcPr>
                  <w:tcW w:w="2134" w:type="pct"/>
                  <w:tcBorders>
                    <w:tl2br w:val="nil"/>
                    <w:tr2bl w:val="nil"/>
                  </w:tcBorders>
                  <w:vAlign w:val="center"/>
                </w:tcPr>
                <w:p w14:paraId="3AB09617">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pacing w:val="0"/>
                      <w:kern w:val="2"/>
                      <w:sz w:val="21"/>
                      <w:szCs w:val="21"/>
                      <w:lang w:val="en-US" w:eastAsia="en-US" w:bidi="ar-SA"/>
                    </w:rPr>
                  </w:pPr>
                  <w:r>
                    <w:rPr>
                      <w:rFonts w:hint="default" w:ascii="Times New Roman" w:hAnsi="Times New Roman" w:cs="Times New Roman"/>
                      <w:spacing w:val="0"/>
                      <w:sz w:val="21"/>
                      <w:szCs w:val="21"/>
                    </w:rPr>
                    <w:t>委托具有相应能力的单位定期处置</w:t>
                  </w:r>
                </w:p>
              </w:tc>
            </w:tr>
            <w:tr w14:paraId="46800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75" w:hRule="atLeast"/>
                <w:jc w:val="center"/>
              </w:trPr>
              <w:tc>
                <w:tcPr>
                  <w:tcW w:w="414" w:type="pct"/>
                  <w:vMerge w:val="continue"/>
                  <w:tcBorders>
                    <w:tl2br w:val="nil"/>
                    <w:tr2bl w:val="nil"/>
                  </w:tcBorders>
                  <w:vAlign w:val="center"/>
                </w:tcPr>
                <w:p w14:paraId="66C03CE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w w:val="100"/>
                      <w:kern w:val="0"/>
                      <w:position w:val="0"/>
                      <w:sz w:val="21"/>
                      <w:szCs w:val="21"/>
                    </w:rPr>
                  </w:pPr>
                </w:p>
              </w:tc>
              <w:tc>
                <w:tcPr>
                  <w:tcW w:w="853" w:type="pct"/>
                  <w:tcBorders>
                    <w:tl2br w:val="nil"/>
                    <w:tr2bl w:val="nil"/>
                  </w:tcBorders>
                  <w:vAlign w:val="center"/>
                </w:tcPr>
                <w:p w14:paraId="3776EF97">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pacing w:val="0"/>
                      <w:kern w:val="2"/>
                      <w:sz w:val="21"/>
                      <w:szCs w:val="21"/>
                      <w:lang w:val="en-US" w:eastAsia="en-US" w:bidi="ar-SA"/>
                    </w:rPr>
                  </w:pPr>
                  <w:r>
                    <w:rPr>
                      <w:rFonts w:hint="default" w:ascii="Times New Roman" w:hAnsi="Times New Roman" w:cs="Times New Roman"/>
                      <w:spacing w:val="0"/>
                      <w:sz w:val="21"/>
                      <w:szCs w:val="21"/>
                    </w:rPr>
                    <w:t>废反渗透膜</w:t>
                  </w:r>
                </w:p>
              </w:tc>
              <w:tc>
                <w:tcPr>
                  <w:tcW w:w="627" w:type="pct"/>
                  <w:tcBorders>
                    <w:tl2br w:val="nil"/>
                    <w:tr2bl w:val="nil"/>
                  </w:tcBorders>
                  <w:vAlign w:val="center"/>
                </w:tcPr>
                <w:p w14:paraId="73CF77D5">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pacing w:val="0"/>
                      <w:kern w:val="2"/>
                      <w:sz w:val="21"/>
                      <w:szCs w:val="21"/>
                      <w:lang w:val="en-US" w:eastAsia="en-US" w:bidi="ar-SA"/>
                    </w:rPr>
                  </w:pPr>
                  <w:r>
                    <w:rPr>
                      <w:rFonts w:hint="default" w:ascii="Times New Roman" w:hAnsi="Times New Roman" w:cs="Times New Roman"/>
                      <w:spacing w:val="0"/>
                      <w:sz w:val="21"/>
                      <w:szCs w:val="21"/>
                    </w:rPr>
                    <w:t>纯水制备</w:t>
                  </w:r>
                </w:p>
              </w:tc>
              <w:tc>
                <w:tcPr>
                  <w:tcW w:w="970" w:type="pct"/>
                  <w:tcBorders>
                    <w:tl2br w:val="nil"/>
                    <w:tr2bl w:val="nil"/>
                  </w:tcBorders>
                  <w:vAlign w:val="center"/>
                </w:tcPr>
                <w:p w14:paraId="325E5B6A">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pacing w:val="0"/>
                      <w:kern w:val="2"/>
                      <w:sz w:val="21"/>
                      <w:szCs w:val="21"/>
                      <w:lang w:val="en-US" w:eastAsia="en-US" w:bidi="ar-SA"/>
                    </w:rPr>
                  </w:pPr>
                  <w:r>
                    <w:rPr>
                      <w:rFonts w:hint="default" w:ascii="Times New Roman" w:hAnsi="Times New Roman" w:cs="Times New Roman"/>
                      <w:spacing w:val="0"/>
                      <w:sz w:val="21"/>
                      <w:szCs w:val="21"/>
                    </w:rPr>
                    <w:t>反渗透膜</w:t>
                  </w:r>
                </w:p>
              </w:tc>
              <w:tc>
                <w:tcPr>
                  <w:tcW w:w="2134" w:type="pct"/>
                  <w:tcBorders>
                    <w:tl2br w:val="nil"/>
                    <w:tr2bl w:val="nil"/>
                  </w:tcBorders>
                  <w:vAlign w:val="center"/>
                </w:tcPr>
                <w:p w14:paraId="6A56804F">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pacing w:val="0"/>
                      <w:kern w:val="2"/>
                      <w:sz w:val="21"/>
                      <w:szCs w:val="21"/>
                      <w:lang w:val="en-US" w:eastAsia="en-US" w:bidi="ar-SA"/>
                    </w:rPr>
                  </w:pPr>
                  <w:r>
                    <w:rPr>
                      <w:rFonts w:hint="default" w:ascii="Times New Roman" w:hAnsi="Times New Roman" w:cs="Times New Roman"/>
                      <w:spacing w:val="0"/>
                      <w:sz w:val="21"/>
                      <w:szCs w:val="21"/>
                    </w:rPr>
                    <w:t>由厂家回收处置</w:t>
                  </w:r>
                </w:p>
              </w:tc>
            </w:tr>
            <w:tr w14:paraId="3C4E2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75" w:hRule="atLeast"/>
                <w:jc w:val="center"/>
              </w:trPr>
              <w:tc>
                <w:tcPr>
                  <w:tcW w:w="414" w:type="pct"/>
                  <w:vMerge w:val="continue"/>
                  <w:tcBorders>
                    <w:tl2br w:val="nil"/>
                    <w:tr2bl w:val="nil"/>
                  </w:tcBorders>
                  <w:vAlign w:val="center"/>
                </w:tcPr>
                <w:p w14:paraId="156500B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w w:val="100"/>
                      <w:kern w:val="0"/>
                      <w:position w:val="0"/>
                      <w:sz w:val="21"/>
                      <w:szCs w:val="21"/>
                    </w:rPr>
                  </w:pPr>
                </w:p>
              </w:tc>
              <w:tc>
                <w:tcPr>
                  <w:tcW w:w="853" w:type="pct"/>
                  <w:tcBorders>
                    <w:tl2br w:val="nil"/>
                    <w:tr2bl w:val="nil"/>
                  </w:tcBorders>
                  <w:vAlign w:val="center"/>
                </w:tcPr>
                <w:p w14:paraId="6851BB0D">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pacing w:val="0"/>
                      <w:kern w:val="2"/>
                      <w:sz w:val="21"/>
                      <w:szCs w:val="21"/>
                      <w:lang w:val="en-US" w:eastAsia="en-US" w:bidi="ar-SA"/>
                    </w:rPr>
                  </w:pPr>
                  <w:r>
                    <w:rPr>
                      <w:rFonts w:hint="default" w:ascii="Times New Roman" w:hAnsi="Times New Roman" w:cs="Times New Roman"/>
                      <w:spacing w:val="0"/>
                      <w:sz w:val="21"/>
                      <w:szCs w:val="21"/>
                    </w:rPr>
                    <w:t>生活垃圾</w:t>
                  </w:r>
                </w:p>
              </w:tc>
              <w:tc>
                <w:tcPr>
                  <w:tcW w:w="627" w:type="pct"/>
                  <w:tcBorders>
                    <w:tl2br w:val="nil"/>
                    <w:tr2bl w:val="nil"/>
                  </w:tcBorders>
                  <w:vAlign w:val="center"/>
                </w:tcPr>
                <w:p w14:paraId="7D7E57E2">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pacing w:val="0"/>
                      <w:kern w:val="2"/>
                      <w:sz w:val="21"/>
                      <w:szCs w:val="21"/>
                      <w:lang w:val="en-US" w:eastAsia="en-US" w:bidi="ar-SA"/>
                    </w:rPr>
                  </w:pPr>
                  <w:r>
                    <w:rPr>
                      <w:rFonts w:hint="default" w:ascii="Times New Roman" w:hAnsi="Times New Roman" w:cs="Times New Roman"/>
                      <w:spacing w:val="0"/>
                      <w:sz w:val="21"/>
                      <w:szCs w:val="21"/>
                    </w:rPr>
                    <w:t>员工生活</w:t>
                  </w:r>
                </w:p>
              </w:tc>
              <w:tc>
                <w:tcPr>
                  <w:tcW w:w="970" w:type="pct"/>
                  <w:tcBorders>
                    <w:tl2br w:val="nil"/>
                    <w:tr2bl w:val="nil"/>
                  </w:tcBorders>
                  <w:vAlign w:val="center"/>
                </w:tcPr>
                <w:p w14:paraId="1712EF9F">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pacing w:val="0"/>
                      <w:kern w:val="2"/>
                      <w:sz w:val="21"/>
                      <w:szCs w:val="21"/>
                      <w:lang w:val="en-US" w:eastAsia="en-US" w:bidi="ar-SA"/>
                    </w:rPr>
                  </w:pPr>
                  <w:r>
                    <w:rPr>
                      <w:rFonts w:hint="default" w:ascii="Times New Roman" w:hAnsi="Times New Roman" w:cs="Times New Roman"/>
                      <w:spacing w:val="0"/>
                      <w:sz w:val="21"/>
                      <w:szCs w:val="21"/>
                    </w:rPr>
                    <w:t>生活垃圾</w:t>
                  </w:r>
                </w:p>
              </w:tc>
              <w:tc>
                <w:tcPr>
                  <w:tcW w:w="2134" w:type="pct"/>
                  <w:tcBorders>
                    <w:tl2br w:val="nil"/>
                    <w:tr2bl w:val="nil"/>
                  </w:tcBorders>
                  <w:vAlign w:val="center"/>
                </w:tcPr>
                <w:p w14:paraId="376F5CDA">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pacing w:val="0"/>
                      <w:kern w:val="2"/>
                      <w:sz w:val="21"/>
                      <w:szCs w:val="21"/>
                      <w:lang w:val="en-US" w:eastAsia="en-US" w:bidi="ar-SA"/>
                    </w:rPr>
                  </w:pPr>
                  <w:r>
                    <w:rPr>
                      <w:rFonts w:hint="default" w:ascii="Times New Roman" w:hAnsi="Times New Roman" w:cs="Times New Roman"/>
                      <w:spacing w:val="0"/>
                      <w:sz w:val="21"/>
                      <w:szCs w:val="21"/>
                    </w:rPr>
                    <w:t>由环卫部门处置</w:t>
                  </w:r>
                </w:p>
              </w:tc>
            </w:tr>
          </w:tbl>
          <w:p w14:paraId="4D1BFF7A">
            <w:pPr>
              <w:pStyle w:val="19"/>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60" w:lineRule="auto"/>
              <w:jc w:val="both"/>
              <w:textAlignment w:val="auto"/>
              <w:outlineLvl w:val="9"/>
              <w:rPr>
                <w:rFonts w:hint="default" w:ascii="Times New Roman" w:hAnsi="Times New Roman" w:cs="Times New Roman"/>
                <w:b/>
                <w:bCs/>
                <w:lang w:val="en-US" w:eastAsia="zh-CN"/>
              </w:rPr>
            </w:pPr>
          </w:p>
          <w:p w14:paraId="33C180E5">
            <w:pPr>
              <w:pStyle w:val="19"/>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60" w:lineRule="auto"/>
              <w:jc w:val="both"/>
              <w:textAlignment w:val="auto"/>
              <w:outlineLvl w:val="9"/>
              <w:rPr>
                <w:rFonts w:hint="default" w:ascii="Times New Roman" w:hAnsi="Times New Roman" w:cs="Times New Roman"/>
                <w:b/>
                <w:bCs/>
                <w:lang w:val="en-US" w:eastAsia="zh-CN"/>
              </w:rPr>
            </w:pPr>
          </w:p>
          <w:p w14:paraId="5EADCEC5">
            <w:pPr>
              <w:pStyle w:val="19"/>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60" w:lineRule="auto"/>
              <w:jc w:val="both"/>
              <w:textAlignment w:val="auto"/>
              <w:outlineLvl w:val="9"/>
              <w:rPr>
                <w:rFonts w:hint="default" w:ascii="Times New Roman" w:hAnsi="Times New Roman" w:cs="Times New Roman"/>
                <w:b/>
                <w:bCs/>
                <w:lang w:val="en-US" w:eastAsia="zh-CN"/>
              </w:rPr>
            </w:pPr>
          </w:p>
          <w:p w14:paraId="3D92229C">
            <w:pPr>
              <w:pStyle w:val="19"/>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60" w:lineRule="auto"/>
              <w:jc w:val="both"/>
              <w:textAlignment w:val="auto"/>
              <w:outlineLvl w:val="9"/>
              <w:rPr>
                <w:rFonts w:hint="default" w:ascii="Times New Roman" w:hAnsi="Times New Roman" w:cs="Times New Roman"/>
                <w:b/>
                <w:bCs/>
                <w:lang w:val="en-US" w:eastAsia="zh-CN"/>
              </w:rPr>
            </w:pPr>
          </w:p>
          <w:p w14:paraId="10A3B0E6">
            <w:pPr>
              <w:pStyle w:val="19"/>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60" w:lineRule="auto"/>
              <w:jc w:val="both"/>
              <w:textAlignment w:val="auto"/>
              <w:outlineLvl w:val="9"/>
              <w:rPr>
                <w:rFonts w:hint="default" w:ascii="Times New Roman" w:hAnsi="Times New Roman" w:cs="Times New Roman"/>
                <w:b/>
                <w:bCs/>
                <w:lang w:val="en-US" w:eastAsia="zh-CN"/>
              </w:rPr>
            </w:pPr>
          </w:p>
          <w:p w14:paraId="79E58481">
            <w:pPr>
              <w:pStyle w:val="19"/>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60" w:lineRule="auto"/>
              <w:jc w:val="both"/>
              <w:textAlignment w:val="auto"/>
              <w:outlineLvl w:val="9"/>
              <w:rPr>
                <w:rFonts w:hint="default" w:ascii="Times New Roman" w:hAnsi="Times New Roman" w:cs="Times New Roman"/>
                <w:b/>
                <w:bCs/>
                <w:lang w:val="en-US" w:eastAsia="zh-CN"/>
              </w:rPr>
            </w:pPr>
          </w:p>
          <w:p w14:paraId="509F5FF7">
            <w:pPr>
              <w:pStyle w:val="19"/>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60" w:lineRule="auto"/>
              <w:jc w:val="both"/>
              <w:textAlignment w:val="auto"/>
              <w:outlineLvl w:val="9"/>
              <w:rPr>
                <w:rFonts w:hint="default" w:ascii="Times New Roman" w:hAnsi="Times New Roman" w:cs="Times New Roman"/>
                <w:b/>
                <w:bCs/>
                <w:lang w:val="en-US" w:eastAsia="zh-CN"/>
              </w:rPr>
            </w:pPr>
          </w:p>
          <w:p w14:paraId="600AA335">
            <w:pPr>
              <w:pStyle w:val="19"/>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60" w:lineRule="auto"/>
              <w:jc w:val="both"/>
              <w:textAlignment w:val="auto"/>
              <w:outlineLvl w:val="9"/>
              <w:rPr>
                <w:rFonts w:hint="default" w:ascii="Times New Roman" w:hAnsi="Times New Roman" w:cs="Times New Roman"/>
                <w:b/>
                <w:bCs/>
                <w:lang w:val="en-US" w:eastAsia="zh-CN"/>
              </w:rPr>
            </w:pPr>
          </w:p>
          <w:p w14:paraId="10A5CE21">
            <w:pPr>
              <w:pStyle w:val="19"/>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60" w:lineRule="auto"/>
              <w:jc w:val="both"/>
              <w:textAlignment w:val="auto"/>
              <w:outlineLvl w:val="9"/>
              <w:rPr>
                <w:rFonts w:hint="default" w:ascii="Times New Roman" w:hAnsi="Times New Roman" w:cs="Times New Roman"/>
                <w:b/>
                <w:bCs/>
                <w:lang w:val="en-US" w:eastAsia="zh-CN"/>
              </w:rPr>
            </w:pPr>
          </w:p>
          <w:p w14:paraId="4D617B41">
            <w:pPr>
              <w:pStyle w:val="19"/>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60" w:lineRule="auto"/>
              <w:jc w:val="both"/>
              <w:textAlignment w:val="auto"/>
              <w:outlineLvl w:val="9"/>
              <w:rPr>
                <w:rFonts w:hint="default" w:ascii="Times New Roman" w:hAnsi="Times New Roman" w:cs="Times New Roman"/>
                <w:b/>
                <w:bCs/>
                <w:lang w:val="en-US" w:eastAsia="zh-CN"/>
              </w:rPr>
            </w:pPr>
          </w:p>
          <w:p w14:paraId="17033810">
            <w:pPr>
              <w:pStyle w:val="19"/>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60" w:lineRule="auto"/>
              <w:jc w:val="both"/>
              <w:textAlignment w:val="auto"/>
              <w:outlineLvl w:val="9"/>
              <w:rPr>
                <w:rFonts w:hint="default" w:ascii="Times New Roman" w:hAnsi="Times New Roman" w:cs="Times New Roman"/>
                <w:b/>
                <w:bCs/>
                <w:lang w:val="en-US" w:eastAsia="zh-CN"/>
              </w:rPr>
            </w:pPr>
          </w:p>
          <w:p w14:paraId="3907BE81">
            <w:pPr>
              <w:pStyle w:val="19"/>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60" w:lineRule="auto"/>
              <w:jc w:val="both"/>
              <w:textAlignment w:val="auto"/>
              <w:outlineLvl w:val="9"/>
              <w:rPr>
                <w:rFonts w:hint="default" w:ascii="Times New Roman" w:hAnsi="Times New Roman" w:cs="Times New Roman"/>
                <w:b/>
                <w:bCs/>
                <w:lang w:val="en-US" w:eastAsia="zh-CN"/>
              </w:rPr>
            </w:pPr>
          </w:p>
          <w:p w14:paraId="6C2584BB">
            <w:pPr>
              <w:pStyle w:val="19"/>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60" w:lineRule="auto"/>
              <w:jc w:val="both"/>
              <w:textAlignment w:val="auto"/>
              <w:outlineLvl w:val="9"/>
              <w:rPr>
                <w:rFonts w:hint="default" w:ascii="Times New Roman" w:hAnsi="Times New Roman" w:cs="Times New Roman"/>
                <w:b/>
                <w:bCs/>
                <w:lang w:val="en-US" w:eastAsia="zh-CN"/>
              </w:rPr>
            </w:pPr>
          </w:p>
          <w:p w14:paraId="6B0381A1">
            <w:pPr>
              <w:pStyle w:val="19"/>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60" w:lineRule="auto"/>
              <w:jc w:val="both"/>
              <w:textAlignment w:val="auto"/>
              <w:outlineLvl w:val="9"/>
              <w:rPr>
                <w:rFonts w:hint="default" w:ascii="Times New Roman" w:hAnsi="Times New Roman" w:cs="Times New Roman"/>
                <w:b/>
                <w:bCs/>
                <w:lang w:val="en-US" w:eastAsia="zh-CN"/>
              </w:rPr>
            </w:pPr>
          </w:p>
          <w:p w14:paraId="167CBCA2">
            <w:pPr>
              <w:pStyle w:val="19"/>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60" w:lineRule="auto"/>
              <w:jc w:val="both"/>
              <w:textAlignment w:val="auto"/>
              <w:outlineLvl w:val="9"/>
              <w:rPr>
                <w:rFonts w:hint="default" w:ascii="Times New Roman" w:hAnsi="Times New Roman" w:cs="Times New Roman"/>
                <w:b/>
                <w:bCs/>
                <w:lang w:val="en-US" w:eastAsia="zh-CN"/>
              </w:rPr>
            </w:pPr>
          </w:p>
          <w:p w14:paraId="2EF2CFBA">
            <w:pPr>
              <w:pStyle w:val="19"/>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60" w:lineRule="auto"/>
              <w:jc w:val="both"/>
              <w:textAlignment w:val="auto"/>
              <w:outlineLvl w:val="9"/>
              <w:rPr>
                <w:rFonts w:hint="default" w:ascii="Times New Roman" w:hAnsi="Times New Roman" w:cs="Times New Roman"/>
                <w:b/>
                <w:bCs/>
                <w:lang w:val="en-US" w:eastAsia="zh-CN"/>
              </w:rPr>
            </w:pPr>
          </w:p>
          <w:p w14:paraId="37003DC9">
            <w:pPr>
              <w:pStyle w:val="19"/>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60" w:lineRule="auto"/>
              <w:jc w:val="both"/>
              <w:textAlignment w:val="auto"/>
              <w:outlineLvl w:val="9"/>
              <w:rPr>
                <w:rFonts w:hint="default" w:ascii="Times New Roman" w:hAnsi="Times New Roman" w:cs="Times New Roman"/>
                <w:b/>
                <w:bCs/>
                <w:lang w:val="en-US" w:eastAsia="zh-CN"/>
              </w:rPr>
            </w:pPr>
          </w:p>
          <w:p w14:paraId="20831B0D">
            <w:pPr>
              <w:pStyle w:val="19"/>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60" w:lineRule="auto"/>
              <w:jc w:val="both"/>
              <w:textAlignment w:val="auto"/>
              <w:outlineLvl w:val="9"/>
              <w:rPr>
                <w:rFonts w:hint="default" w:ascii="Times New Roman" w:hAnsi="Times New Roman" w:cs="Times New Roman"/>
                <w:b/>
                <w:bCs/>
                <w:lang w:val="en-US" w:eastAsia="zh-CN"/>
              </w:rPr>
            </w:pPr>
          </w:p>
          <w:p w14:paraId="6EBA7505">
            <w:pPr>
              <w:pStyle w:val="19"/>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60" w:lineRule="auto"/>
              <w:jc w:val="both"/>
              <w:textAlignment w:val="auto"/>
              <w:outlineLvl w:val="9"/>
              <w:rPr>
                <w:rFonts w:hint="default" w:ascii="Times New Roman" w:hAnsi="Times New Roman" w:cs="Times New Roman"/>
                <w:b/>
                <w:bCs/>
                <w:lang w:val="en-US" w:eastAsia="zh-CN"/>
              </w:rPr>
            </w:pPr>
          </w:p>
          <w:p w14:paraId="649AABC4">
            <w:pPr>
              <w:pStyle w:val="19"/>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60" w:lineRule="auto"/>
              <w:jc w:val="both"/>
              <w:textAlignment w:val="auto"/>
              <w:outlineLvl w:val="9"/>
              <w:rPr>
                <w:rFonts w:hint="default" w:ascii="Times New Roman" w:hAnsi="Times New Roman" w:cs="Times New Roman"/>
                <w:b/>
                <w:bCs/>
                <w:lang w:val="en-US" w:eastAsia="zh-CN"/>
              </w:rPr>
            </w:pPr>
          </w:p>
          <w:p w14:paraId="0EAA03E4">
            <w:pPr>
              <w:pStyle w:val="19"/>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60" w:lineRule="auto"/>
              <w:jc w:val="both"/>
              <w:textAlignment w:val="auto"/>
              <w:outlineLvl w:val="9"/>
              <w:rPr>
                <w:rFonts w:hint="default" w:ascii="Times New Roman" w:hAnsi="Times New Roman" w:cs="Times New Roman"/>
                <w:b/>
                <w:bCs/>
                <w:lang w:val="en-US" w:eastAsia="zh-CN"/>
              </w:rPr>
            </w:pPr>
          </w:p>
          <w:p w14:paraId="45D229A3">
            <w:pPr>
              <w:pStyle w:val="19"/>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60" w:lineRule="auto"/>
              <w:jc w:val="both"/>
              <w:textAlignment w:val="auto"/>
              <w:outlineLvl w:val="9"/>
              <w:rPr>
                <w:rFonts w:hint="default" w:ascii="Times New Roman" w:hAnsi="Times New Roman" w:cs="Times New Roman"/>
                <w:b/>
                <w:bCs/>
                <w:lang w:val="en-US" w:eastAsia="zh-CN"/>
              </w:rPr>
            </w:pPr>
          </w:p>
          <w:p w14:paraId="343B3B6D">
            <w:pPr>
              <w:pStyle w:val="19"/>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60" w:lineRule="auto"/>
              <w:jc w:val="both"/>
              <w:textAlignment w:val="auto"/>
              <w:outlineLvl w:val="9"/>
              <w:rPr>
                <w:rFonts w:hint="default" w:ascii="Times New Roman" w:hAnsi="Times New Roman" w:cs="Times New Roman"/>
                <w:b/>
                <w:bCs/>
                <w:lang w:val="en-US" w:eastAsia="zh-CN"/>
              </w:rPr>
            </w:pPr>
          </w:p>
        </w:tc>
      </w:tr>
      <w:tr w14:paraId="745ED9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2" w:type="dxa"/>
            <w:noWrap w:val="0"/>
            <w:vAlign w:val="center"/>
          </w:tcPr>
          <w:p w14:paraId="0CE44617">
            <w:pPr>
              <w:pStyle w:val="19"/>
              <w:adjustRightInd w:val="0"/>
              <w:snapToGrid w:val="0"/>
              <w:spacing w:before="0" w:beforeAutospacing="0" w:after="0" w:afterAutospacing="0"/>
              <w:jc w:val="center"/>
              <w:rPr>
                <w:rFonts w:ascii="Times New Roman" w:hAnsi="Times New Roman" w:cs="宋体"/>
                <w:sz w:val="21"/>
                <w:szCs w:val="21"/>
                <w:lang w:val="en-US" w:eastAsia="zh-CN"/>
              </w:rPr>
            </w:pPr>
            <w:r>
              <w:rPr>
                <w:rFonts w:hint="eastAsia" w:ascii="Times New Roman" w:hAnsi="Times New Roman" w:cs="宋体"/>
                <w:bCs/>
                <w:kern w:val="2"/>
                <w:sz w:val="24"/>
                <w:szCs w:val="24"/>
                <w:lang w:val="en-US" w:eastAsia="zh-CN"/>
              </w:rPr>
              <w:t>与项目有关的原有环境污染问题</w:t>
            </w:r>
          </w:p>
        </w:tc>
        <w:tc>
          <w:tcPr>
            <w:tcW w:w="9132" w:type="dxa"/>
            <w:noWrap w:val="0"/>
            <w:vAlign w:val="top"/>
          </w:tcPr>
          <w:p w14:paraId="52D9C879">
            <w:pPr>
              <w:pStyle w:val="94"/>
              <w:keepNext w:val="0"/>
              <w:keepLines w:val="0"/>
              <w:pageBreakBefore w:val="0"/>
              <w:widowControl w:val="0"/>
              <w:numPr>
                <w:ilvl w:val="0"/>
                <w:numId w:val="0"/>
              </w:numPr>
              <w:kinsoku/>
              <w:wordWrap/>
              <w:overflowPunct/>
              <w:topLinePunct w:val="0"/>
              <w:autoSpaceDE/>
              <w:autoSpaceDN/>
              <w:bidi w:val="0"/>
              <w:adjustRightInd/>
              <w:snapToGrid w:val="0"/>
              <w:spacing w:before="313" w:beforeLines="100" w:line="360" w:lineRule="auto"/>
              <w:ind w:firstLine="480" w:firstLineChars="200"/>
              <w:textAlignment w:val="auto"/>
              <w:rPr>
                <w:rFonts w:hint="eastAsia"/>
                <w:color w:val="000000"/>
                <w:lang w:eastAsia="zh-CN"/>
              </w:rPr>
            </w:pPr>
            <w:r>
              <w:rPr>
                <w:rFonts w:hint="eastAsia" w:cs="Times New Roman"/>
                <w:sz w:val="24"/>
                <w:u w:val="none"/>
                <w:lang w:val="en-US" w:eastAsia="zh-CN"/>
              </w:rPr>
              <w:t>根据相关资料和现场踏勘可知，栾川龙宇钼业有限公司成立于2005年，现为洛阳盛龙矿业集团股份有限公司全资子公司，</w:t>
            </w:r>
            <w:r>
              <w:rPr>
                <w:rFonts w:hint="eastAsia"/>
                <w:color w:val="000000"/>
                <w:lang w:eastAsia="zh-CN"/>
              </w:rPr>
              <w:t>该公司下属小庙岭选矿公司位于栾川县冷水镇南泥湖村小庙岭，于2008年年底投产，设计处理量10000t/d，年生产钼精矿4587吨，</w:t>
            </w:r>
            <w:r>
              <w:rPr>
                <w:rFonts w:hint="eastAsia"/>
                <w:color w:val="000000"/>
                <w:lang w:val="en-US" w:eastAsia="zh-CN"/>
              </w:rPr>
              <w:t>2023年新增低品位钼矿选矿设备能力5000t/d，预计建成后小庙岭总选矿规模达15000t/d。</w:t>
            </w:r>
            <w:r>
              <w:rPr>
                <w:rFonts w:hint="default" w:ascii="Times New Roman" w:hAnsi="Times New Roman" w:cs="Times New Roman"/>
                <w:sz w:val="24"/>
                <w:u w:val="none"/>
                <w:lang w:eastAsia="zh-CN"/>
              </w:rPr>
              <w:t>南泥湖矿山公司</w:t>
            </w:r>
            <w:r>
              <w:rPr>
                <w:rFonts w:hint="eastAsia" w:cs="Times New Roman"/>
                <w:sz w:val="24"/>
                <w:u w:val="none"/>
                <w:lang w:val="en-US" w:eastAsia="zh-CN"/>
              </w:rPr>
              <w:t>位于</w:t>
            </w:r>
            <w:r>
              <w:rPr>
                <w:rFonts w:hint="eastAsia"/>
                <w:color w:val="000000"/>
                <w:lang w:eastAsia="zh-CN"/>
              </w:rPr>
              <w:t>南泥湖</w:t>
            </w:r>
            <w:r>
              <w:rPr>
                <w:rFonts w:hint="eastAsia"/>
                <w:color w:val="000000"/>
                <w:lang w:val="en-US" w:eastAsia="zh-CN"/>
              </w:rPr>
              <w:t>矿区</w:t>
            </w:r>
            <w:r>
              <w:rPr>
                <w:rFonts w:hint="eastAsia"/>
                <w:color w:val="000000"/>
                <w:lang w:eastAsia="zh-CN"/>
              </w:rPr>
              <w:t>，</w:t>
            </w:r>
            <w:r>
              <w:rPr>
                <w:rFonts w:hint="eastAsia"/>
                <w:color w:val="000000"/>
                <w:lang w:val="en-US" w:eastAsia="zh-CN"/>
              </w:rPr>
              <w:t>目前</w:t>
            </w:r>
            <w:r>
              <w:rPr>
                <w:rFonts w:hint="eastAsia"/>
                <w:color w:val="000000"/>
                <w:lang w:eastAsia="zh-CN"/>
              </w:rPr>
              <w:t>开采规模为15000t/d，</w:t>
            </w:r>
            <w:r>
              <w:rPr>
                <w:color w:val="auto"/>
              </w:rPr>
              <w:t>50000t/d扩建工程项目</w:t>
            </w:r>
            <w:r>
              <w:rPr>
                <w:rFonts w:hint="eastAsia"/>
                <w:color w:val="auto"/>
                <w:lang w:val="en-US" w:eastAsia="zh-CN"/>
              </w:rPr>
              <w:t>的相关手续正在之中</w:t>
            </w:r>
            <w:r>
              <w:rPr>
                <w:rFonts w:hint="eastAsia"/>
                <w:color w:val="000000"/>
                <w:lang w:eastAsia="zh-CN"/>
              </w:rPr>
              <w:t>。</w:t>
            </w:r>
          </w:p>
          <w:p w14:paraId="1D11D5D1">
            <w:pPr>
              <w:pStyle w:val="9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color w:val="000000"/>
                <w:lang w:eastAsia="zh-CN"/>
              </w:rPr>
            </w:pPr>
            <w:r>
              <w:rPr>
                <w:rFonts w:hint="eastAsia"/>
                <w:color w:val="000000"/>
                <w:lang w:eastAsia="zh-CN"/>
              </w:rPr>
              <w:t>2007年1月5日，《栾川龙宇钼业有限公司南泥湖钼矿15000吨/天采选资源整合工程环境影响报告书》</w:t>
            </w:r>
            <w:r>
              <w:rPr>
                <w:rFonts w:hint="eastAsia"/>
                <w:color w:val="000000"/>
                <w:lang w:val="en-US" w:eastAsia="zh-CN"/>
              </w:rPr>
              <w:t>获得</w:t>
            </w:r>
            <w:r>
              <w:rPr>
                <w:rFonts w:hint="eastAsia"/>
                <w:color w:val="000000"/>
                <w:lang w:eastAsia="zh-CN"/>
              </w:rPr>
              <w:t>河南省环境保护厅批复，批复文号为豫环审〔2007〕1号。2010年12月14日，栾川龙宇钼业有限公司南泥湖1万吨/天钼矿选厂工程项目以豫环然验〔20</w:t>
            </w:r>
            <w:r>
              <w:rPr>
                <w:rFonts w:hint="eastAsia"/>
                <w:color w:val="000000"/>
                <w:lang w:val="en-US" w:eastAsia="zh-CN"/>
              </w:rPr>
              <w:t>10</w:t>
            </w:r>
            <w:r>
              <w:rPr>
                <w:rFonts w:hint="eastAsia"/>
                <w:color w:val="000000"/>
                <w:lang w:eastAsia="zh-CN"/>
              </w:rPr>
              <w:t>〕26号通过了竣工验收。2012年8月6日，15000吨/日钼矿采矿工程以豫环然验〔20</w:t>
            </w:r>
            <w:r>
              <w:rPr>
                <w:rFonts w:hint="eastAsia"/>
                <w:color w:val="000000"/>
                <w:lang w:val="en-US" w:eastAsia="zh-CN"/>
              </w:rPr>
              <w:t>12</w:t>
            </w:r>
            <w:r>
              <w:rPr>
                <w:rFonts w:hint="eastAsia"/>
                <w:color w:val="000000"/>
                <w:lang w:eastAsia="zh-CN"/>
              </w:rPr>
              <w:t>〕13号通过了竣工环保验收。2018年，栾川龙宇钼业有限公司小庙岭选矿公司铜综合回收项目以栾环审〔20</w:t>
            </w:r>
            <w:r>
              <w:rPr>
                <w:rFonts w:hint="eastAsia"/>
                <w:color w:val="000000"/>
                <w:lang w:val="en-US" w:eastAsia="zh-CN"/>
              </w:rPr>
              <w:t>17</w:t>
            </w:r>
            <w:r>
              <w:rPr>
                <w:rFonts w:hint="eastAsia"/>
                <w:color w:val="000000"/>
                <w:lang w:eastAsia="zh-CN"/>
              </w:rPr>
              <w:t>〕44号</w:t>
            </w:r>
            <w:r>
              <w:rPr>
                <w:rFonts w:hint="eastAsia"/>
                <w:color w:val="000000"/>
                <w:lang w:val="en-US" w:eastAsia="zh-CN"/>
              </w:rPr>
              <w:t>取得</w:t>
            </w:r>
            <w:r>
              <w:rPr>
                <w:rFonts w:hint="eastAsia"/>
                <w:color w:val="000000"/>
                <w:lang w:eastAsia="zh-CN"/>
              </w:rPr>
              <w:t>批复。2019年12月，铜回收项目</w:t>
            </w:r>
            <w:r>
              <w:rPr>
                <w:rFonts w:hint="eastAsia"/>
                <w:color w:val="000000"/>
                <w:lang w:val="en-US" w:eastAsia="zh-CN"/>
              </w:rPr>
              <w:t>通过</w:t>
            </w:r>
            <w:r>
              <w:rPr>
                <w:rFonts w:hint="eastAsia"/>
                <w:color w:val="000000"/>
                <w:lang w:eastAsia="zh-CN"/>
              </w:rPr>
              <w:t>自行验收。</w:t>
            </w:r>
            <w:r>
              <w:rPr>
                <w:rFonts w:hint="eastAsia"/>
                <w:bCs/>
                <w:sz w:val="24"/>
              </w:rPr>
              <w:t>202</w:t>
            </w:r>
            <w:r>
              <w:rPr>
                <w:rFonts w:hint="eastAsia"/>
                <w:bCs/>
                <w:sz w:val="24"/>
                <w:lang w:val="en-US" w:eastAsia="zh-CN"/>
              </w:rPr>
              <w:t>0</w:t>
            </w:r>
            <w:r>
              <w:rPr>
                <w:rFonts w:hint="eastAsia"/>
                <w:bCs/>
                <w:sz w:val="24"/>
              </w:rPr>
              <w:t>年3月</w:t>
            </w:r>
            <w:r>
              <w:rPr>
                <w:rFonts w:hint="eastAsia"/>
                <w:bCs/>
                <w:sz w:val="24"/>
                <w:lang w:val="en-US" w:eastAsia="zh-CN"/>
              </w:rPr>
              <w:t>31</w:t>
            </w:r>
            <w:r>
              <w:rPr>
                <w:rFonts w:hint="eastAsia"/>
                <w:bCs/>
                <w:sz w:val="24"/>
              </w:rPr>
              <w:t>日，</w:t>
            </w:r>
            <w:r>
              <w:rPr>
                <w:rFonts w:hint="eastAsia"/>
                <w:color w:val="000000"/>
                <w:lang w:eastAsia="zh-CN"/>
              </w:rPr>
              <w:t>栾川龙宇钼业有限公司</w:t>
            </w:r>
            <w:r>
              <w:rPr>
                <w:rFonts w:hint="eastAsia"/>
                <w:color w:val="000000"/>
                <w:lang w:val="en-US" w:eastAsia="zh-CN"/>
              </w:rPr>
              <w:t>南泥湖矿山</w:t>
            </w:r>
            <w:r>
              <w:rPr>
                <w:rFonts w:hint="eastAsia"/>
                <w:color w:val="000000"/>
                <w:lang w:eastAsia="zh-CN"/>
              </w:rPr>
              <w:t>公司</w:t>
            </w:r>
            <w:r>
              <w:rPr>
                <w:rFonts w:hint="eastAsia"/>
                <w:bCs/>
                <w:sz w:val="24"/>
              </w:rPr>
              <w:t>首次填报了固定污染源排污登记表，登记编号：914103</w:t>
            </w:r>
            <w:r>
              <w:rPr>
                <w:rFonts w:hint="eastAsia"/>
                <w:bCs/>
                <w:sz w:val="24"/>
                <w:lang w:val="en-US" w:eastAsia="zh-CN"/>
              </w:rPr>
              <w:t>247736819796</w:t>
            </w:r>
            <w:r>
              <w:rPr>
                <w:rFonts w:hint="eastAsia"/>
                <w:bCs/>
                <w:sz w:val="24"/>
              </w:rPr>
              <w:t>001</w:t>
            </w:r>
            <w:r>
              <w:rPr>
                <w:rFonts w:hint="eastAsia"/>
                <w:bCs/>
                <w:sz w:val="24"/>
                <w:lang w:val="en-US" w:eastAsia="zh-CN"/>
              </w:rPr>
              <w:t>Y</w:t>
            </w:r>
            <w:r>
              <w:rPr>
                <w:rFonts w:hint="eastAsia"/>
                <w:sz w:val="24"/>
              </w:rPr>
              <w:t>。</w:t>
            </w:r>
            <w:r>
              <w:rPr>
                <w:rFonts w:hint="eastAsia"/>
                <w:bCs/>
                <w:sz w:val="24"/>
              </w:rPr>
              <w:t>202</w:t>
            </w:r>
            <w:r>
              <w:rPr>
                <w:rFonts w:hint="eastAsia"/>
                <w:bCs/>
                <w:sz w:val="24"/>
                <w:lang w:val="en-US" w:eastAsia="zh-CN"/>
              </w:rPr>
              <w:t>0</w:t>
            </w:r>
            <w:r>
              <w:rPr>
                <w:rFonts w:hint="eastAsia"/>
                <w:bCs/>
                <w:sz w:val="24"/>
              </w:rPr>
              <w:t>年</w:t>
            </w:r>
            <w:r>
              <w:rPr>
                <w:rFonts w:hint="eastAsia"/>
                <w:bCs/>
                <w:sz w:val="24"/>
                <w:lang w:val="en-US" w:eastAsia="zh-CN"/>
              </w:rPr>
              <w:t>11</w:t>
            </w:r>
            <w:r>
              <w:rPr>
                <w:rFonts w:hint="eastAsia"/>
                <w:bCs/>
                <w:sz w:val="24"/>
              </w:rPr>
              <w:t>月</w:t>
            </w:r>
            <w:r>
              <w:rPr>
                <w:rFonts w:hint="eastAsia"/>
                <w:bCs/>
                <w:sz w:val="24"/>
                <w:lang w:val="en-US" w:eastAsia="zh-CN"/>
              </w:rPr>
              <w:t>3</w:t>
            </w:r>
            <w:r>
              <w:rPr>
                <w:rFonts w:hint="eastAsia"/>
                <w:bCs/>
                <w:sz w:val="24"/>
              </w:rPr>
              <w:t>日，对排污登记信息进行变更，变更后的登记编号不变。202</w:t>
            </w:r>
            <w:r>
              <w:rPr>
                <w:rFonts w:hint="eastAsia"/>
                <w:bCs/>
                <w:sz w:val="24"/>
                <w:lang w:val="en-US" w:eastAsia="zh-CN"/>
              </w:rPr>
              <w:t>0</w:t>
            </w:r>
            <w:r>
              <w:rPr>
                <w:rFonts w:hint="eastAsia"/>
                <w:bCs/>
                <w:sz w:val="24"/>
              </w:rPr>
              <w:t>年</w:t>
            </w:r>
            <w:r>
              <w:rPr>
                <w:rFonts w:hint="eastAsia"/>
                <w:bCs/>
                <w:sz w:val="24"/>
                <w:lang w:val="en-US" w:eastAsia="zh-CN"/>
              </w:rPr>
              <w:t>6</w:t>
            </w:r>
            <w:r>
              <w:rPr>
                <w:rFonts w:hint="eastAsia"/>
                <w:bCs/>
                <w:sz w:val="24"/>
              </w:rPr>
              <w:t>月</w:t>
            </w:r>
            <w:r>
              <w:rPr>
                <w:rFonts w:hint="eastAsia"/>
                <w:bCs/>
                <w:sz w:val="24"/>
                <w:lang w:val="en-US" w:eastAsia="zh-CN"/>
              </w:rPr>
              <w:t>21</w:t>
            </w:r>
            <w:r>
              <w:rPr>
                <w:rFonts w:hint="eastAsia"/>
                <w:bCs/>
                <w:sz w:val="24"/>
              </w:rPr>
              <w:t>日，</w:t>
            </w:r>
            <w:r>
              <w:rPr>
                <w:rFonts w:hint="eastAsia"/>
                <w:color w:val="000000"/>
                <w:lang w:eastAsia="zh-CN"/>
              </w:rPr>
              <w:t>栾川龙宇钼业有限公司</w:t>
            </w:r>
            <w:r>
              <w:rPr>
                <w:rFonts w:hint="eastAsia"/>
                <w:color w:val="000000"/>
                <w:lang w:val="en-US" w:eastAsia="zh-CN"/>
              </w:rPr>
              <w:t>小庙岭选矿</w:t>
            </w:r>
            <w:r>
              <w:rPr>
                <w:rFonts w:hint="eastAsia"/>
                <w:color w:val="000000"/>
                <w:lang w:eastAsia="zh-CN"/>
              </w:rPr>
              <w:t>公司</w:t>
            </w:r>
            <w:r>
              <w:rPr>
                <w:rFonts w:hint="eastAsia"/>
                <w:bCs/>
                <w:sz w:val="24"/>
              </w:rPr>
              <w:t>首次填报了固定污染源排污登记表，登记编号：914103</w:t>
            </w:r>
            <w:r>
              <w:rPr>
                <w:rFonts w:hint="eastAsia"/>
                <w:bCs/>
                <w:sz w:val="24"/>
                <w:lang w:val="en-US" w:eastAsia="zh-CN"/>
              </w:rPr>
              <w:t>247736819796</w:t>
            </w:r>
            <w:r>
              <w:rPr>
                <w:rFonts w:hint="eastAsia"/>
                <w:bCs/>
                <w:sz w:val="24"/>
              </w:rPr>
              <w:t>00</w:t>
            </w:r>
            <w:r>
              <w:rPr>
                <w:rFonts w:hint="eastAsia"/>
                <w:bCs/>
                <w:sz w:val="24"/>
                <w:lang w:val="en-US" w:eastAsia="zh-CN"/>
              </w:rPr>
              <w:t>2Y</w:t>
            </w:r>
            <w:r>
              <w:rPr>
                <w:rFonts w:hint="eastAsia"/>
                <w:sz w:val="24"/>
              </w:rPr>
              <w:t>。</w:t>
            </w:r>
            <w:r>
              <w:rPr>
                <w:rFonts w:hint="eastAsia"/>
                <w:bCs/>
                <w:sz w:val="24"/>
              </w:rPr>
              <w:t>202</w:t>
            </w:r>
            <w:r>
              <w:rPr>
                <w:rFonts w:hint="eastAsia"/>
                <w:bCs/>
                <w:sz w:val="24"/>
                <w:lang w:val="en-US" w:eastAsia="zh-CN"/>
              </w:rPr>
              <w:t>1</w:t>
            </w:r>
            <w:r>
              <w:rPr>
                <w:rFonts w:hint="eastAsia"/>
                <w:bCs/>
                <w:sz w:val="24"/>
              </w:rPr>
              <w:t>年</w:t>
            </w:r>
            <w:r>
              <w:rPr>
                <w:rFonts w:hint="eastAsia"/>
                <w:bCs/>
                <w:sz w:val="24"/>
                <w:lang w:val="en-US" w:eastAsia="zh-CN"/>
              </w:rPr>
              <w:t>3</w:t>
            </w:r>
            <w:r>
              <w:rPr>
                <w:rFonts w:hint="eastAsia"/>
                <w:bCs/>
                <w:sz w:val="24"/>
              </w:rPr>
              <w:t>月</w:t>
            </w:r>
            <w:r>
              <w:rPr>
                <w:rFonts w:hint="eastAsia"/>
                <w:bCs/>
                <w:sz w:val="24"/>
                <w:lang w:val="en-US" w:eastAsia="zh-CN"/>
              </w:rPr>
              <w:t>17</w:t>
            </w:r>
            <w:r>
              <w:rPr>
                <w:rFonts w:hint="eastAsia"/>
                <w:bCs/>
                <w:sz w:val="24"/>
              </w:rPr>
              <w:t>日，对排污登记信息进行</w:t>
            </w:r>
            <w:r>
              <w:rPr>
                <w:rFonts w:hint="eastAsia"/>
                <w:bCs/>
                <w:sz w:val="24"/>
                <w:lang w:val="en-US" w:eastAsia="zh-CN"/>
              </w:rPr>
              <w:t>最后一次</w:t>
            </w:r>
            <w:r>
              <w:rPr>
                <w:rFonts w:hint="eastAsia"/>
                <w:bCs/>
                <w:sz w:val="24"/>
              </w:rPr>
              <w:t>变更，变更后的登记编号不变。</w:t>
            </w:r>
            <w:r>
              <w:rPr>
                <w:rFonts w:hint="eastAsia"/>
                <w:color w:val="000000"/>
                <w:lang w:eastAsia="zh-CN"/>
              </w:rPr>
              <w:t>2023年4月23日栾川龙宇钼业有限公司低品位矿高效开发利用项目环境影响报告书以栾环审书〔20</w:t>
            </w:r>
            <w:r>
              <w:rPr>
                <w:rFonts w:hint="eastAsia"/>
                <w:color w:val="000000"/>
                <w:lang w:val="en-US" w:eastAsia="zh-CN"/>
              </w:rPr>
              <w:t>23</w:t>
            </w:r>
            <w:r>
              <w:rPr>
                <w:rFonts w:hint="eastAsia"/>
                <w:color w:val="000000"/>
                <w:lang w:eastAsia="zh-CN"/>
              </w:rPr>
              <w:t>〕2号</w:t>
            </w:r>
            <w:r>
              <w:rPr>
                <w:rFonts w:hint="eastAsia"/>
                <w:color w:val="000000"/>
                <w:lang w:val="en-US" w:eastAsia="zh-CN"/>
              </w:rPr>
              <w:t>获得</w:t>
            </w:r>
            <w:r>
              <w:rPr>
                <w:rFonts w:hint="eastAsia"/>
                <w:color w:val="000000"/>
                <w:lang w:eastAsia="zh-CN"/>
              </w:rPr>
              <w:t>栾川县环境保护局批复。</w:t>
            </w:r>
          </w:p>
          <w:p w14:paraId="7900DEA0">
            <w:pPr>
              <w:pStyle w:val="94"/>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color w:val="000000"/>
                <w:lang w:eastAsia="zh-CN"/>
              </w:rPr>
            </w:pPr>
            <w:r>
              <w:rPr>
                <w:rFonts w:hint="eastAsia" w:cs="Times New Roman"/>
                <w:b/>
                <w:bCs/>
                <w:sz w:val="24"/>
                <w:u w:val="none"/>
                <w:lang w:val="en-US" w:eastAsia="zh-CN"/>
              </w:rPr>
              <w:t xml:space="preserve">    </w:t>
            </w:r>
            <w:r>
              <w:rPr>
                <w:rFonts w:hint="eastAsia"/>
                <w:color w:val="000000"/>
              </w:rPr>
              <w:t>本项目为新建项目，</w:t>
            </w:r>
            <w:r>
              <w:rPr>
                <w:rFonts w:hint="default" w:ascii="Times New Roman" w:hAnsi="Times New Roman" w:cs="Times New Roman"/>
                <w:sz w:val="24"/>
                <w:u w:val="none"/>
                <w:lang w:eastAsia="zh-CN"/>
              </w:rPr>
              <w:t>租赁</w:t>
            </w:r>
            <w:r>
              <w:rPr>
                <w:rFonts w:hint="eastAsia" w:cs="Times New Roman"/>
                <w:sz w:val="24"/>
                <w:u w:val="none"/>
                <w:lang w:val="en-US" w:eastAsia="zh-CN"/>
              </w:rPr>
              <w:t>栾川县</w:t>
            </w:r>
            <w:r>
              <w:rPr>
                <w:rFonts w:hint="default" w:ascii="Times New Roman" w:hAnsi="Times New Roman" w:cs="Times New Roman"/>
                <w:sz w:val="24"/>
                <w:u w:val="none"/>
                <w:lang w:eastAsia="zh-CN"/>
              </w:rPr>
              <w:t>龙宇钼业有限公司小庙岭选矿公司</w:t>
            </w:r>
            <w:r>
              <w:rPr>
                <w:rFonts w:hint="eastAsia" w:ascii="Times New Roman" w:hAnsi="Times New Roman" w:cs="Times New Roman"/>
                <w:sz w:val="24"/>
                <w:u w:val="none"/>
                <w:lang w:val="en-US" w:eastAsia="zh-CN"/>
              </w:rPr>
              <w:t>实验楼</w:t>
            </w:r>
            <w:r>
              <w:rPr>
                <w:rFonts w:hint="default" w:ascii="Times New Roman" w:hAnsi="Times New Roman" w:cs="Times New Roman"/>
                <w:sz w:val="24"/>
                <w:u w:val="none"/>
                <w:lang w:val="en-US" w:eastAsia="zh-CN"/>
              </w:rPr>
              <w:t>及抛尾车间</w:t>
            </w:r>
            <w:r>
              <w:rPr>
                <w:rFonts w:hint="eastAsia" w:cs="Times New Roman"/>
                <w:sz w:val="24"/>
                <w:u w:val="none"/>
                <w:lang w:val="en-US" w:eastAsia="zh-CN"/>
              </w:rPr>
              <w:t>现有厂房建设选矿试验室，租赁龙宇公司</w:t>
            </w:r>
            <w:r>
              <w:rPr>
                <w:rFonts w:hint="default" w:ascii="Times New Roman" w:hAnsi="Times New Roman" w:cs="Times New Roman"/>
                <w:sz w:val="24"/>
                <w:u w:val="none"/>
                <w:lang w:eastAsia="zh-CN"/>
              </w:rPr>
              <w:t>南泥湖矿山公司</w:t>
            </w:r>
            <w:r>
              <w:rPr>
                <w:rFonts w:hint="default" w:ascii="Times New Roman" w:hAnsi="Times New Roman" w:cs="Times New Roman"/>
                <w:sz w:val="24"/>
                <w:u w:val="none"/>
                <w:lang w:val="en-US" w:eastAsia="zh-CN"/>
              </w:rPr>
              <w:t>机修车间</w:t>
            </w:r>
            <w:r>
              <w:rPr>
                <w:rFonts w:hint="eastAsia" w:cs="Times New Roman"/>
                <w:sz w:val="24"/>
                <w:u w:val="none"/>
                <w:lang w:val="en-US" w:eastAsia="zh-CN"/>
              </w:rPr>
              <w:t>现有厂房建设安全试验室。</w:t>
            </w:r>
            <w:r>
              <w:rPr>
                <w:spacing w:val="1"/>
              </w:rPr>
              <w:t>租赁</w:t>
            </w:r>
            <w:r>
              <w:t>的房屋为空置状</w:t>
            </w:r>
            <w:r>
              <w:rPr>
                <w:spacing w:val="-1"/>
              </w:rPr>
              <w:t>态，内无其他设施设备，不存在与项目有关的原有环境污染问题</w:t>
            </w:r>
            <w:r>
              <w:rPr>
                <w:rFonts w:hint="eastAsia"/>
                <w:spacing w:val="-1"/>
                <w:lang w:eastAsia="zh-CN"/>
              </w:rPr>
              <w:t>。</w:t>
            </w:r>
          </w:p>
          <w:p w14:paraId="12DEAC54">
            <w:pPr>
              <w:pStyle w:val="94"/>
              <w:numPr>
                <w:ilvl w:val="0"/>
                <w:numId w:val="0"/>
              </w:numPr>
              <w:rPr>
                <w:rFonts w:hint="eastAsia"/>
                <w:color w:val="000000"/>
                <w:lang w:eastAsia="zh-CN"/>
              </w:rPr>
            </w:pPr>
          </w:p>
          <w:p w14:paraId="141382CF">
            <w:pPr>
              <w:pStyle w:val="94"/>
              <w:numPr>
                <w:ilvl w:val="0"/>
                <w:numId w:val="0"/>
              </w:numPr>
              <w:rPr>
                <w:rFonts w:hint="eastAsia"/>
                <w:color w:val="000000"/>
                <w:lang w:eastAsia="zh-CN"/>
              </w:rPr>
            </w:pPr>
          </w:p>
          <w:p w14:paraId="6D552B25">
            <w:pPr>
              <w:pStyle w:val="94"/>
              <w:numPr>
                <w:ilvl w:val="0"/>
                <w:numId w:val="0"/>
              </w:numPr>
              <w:rPr>
                <w:rFonts w:hint="eastAsia"/>
                <w:color w:val="000000"/>
                <w:lang w:eastAsia="zh-CN"/>
              </w:rPr>
            </w:pPr>
          </w:p>
          <w:p w14:paraId="6575EA4E">
            <w:pPr>
              <w:pStyle w:val="94"/>
              <w:numPr>
                <w:ilvl w:val="0"/>
                <w:numId w:val="0"/>
              </w:numPr>
              <w:rPr>
                <w:rFonts w:hint="eastAsia"/>
                <w:color w:val="000000"/>
                <w:lang w:eastAsia="zh-CN"/>
              </w:rPr>
            </w:pPr>
          </w:p>
          <w:p w14:paraId="3F393164">
            <w:pPr>
              <w:pStyle w:val="94"/>
              <w:numPr>
                <w:ilvl w:val="0"/>
                <w:numId w:val="0"/>
              </w:numPr>
              <w:rPr>
                <w:rFonts w:hint="eastAsia"/>
                <w:color w:val="000000"/>
                <w:lang w:eastAsia="zh-CN"/>
              </w:rPr>
            </w:pPr>
          </w:p>
          <w:p w14:paraId="35B3C3FE">
            <w:pPr>
              <w:pStyle w:val="94"/>
              <w:numPr>
                <w:ilvl w:val="0"/>
                <w:numId w:val="0"/>
              </w:numPr>
              <w:rPr>
                <w:rFonts w:hint="eastAsia"/>
                <w:color w:val="000000"/>
                <w:lang w:eastAsia="zh-CN"/>
              </w:rPr>
            </w:pPr>
          </w:p>
        </w:tc>
      </w:tr>
    </w:tbl>
    <w:p w14:paraId="6465F63A">
      <w:pPr>
        <w:pStyle w:val="19"/>
        <w:jc w:val="center"/>
        <w:rPr>
          <w:rFonts w:hint="default" w:ascii="Times New Roman" w:hAnsi="Times New Roman" w:eastAsia="宋体" w:cs="Times New Roman"/>
          <w:snapToGrid w:val="0"/>
          <w:color w:val="000000"/>
          <w:sz w:val="36"/>
          <w:szCs w:val="36"/>
        </w:rPr>
        <w:sectPr>
          <w:pgSz w:w="11906" w:h="16838"/>
          <w:pgMar w:top="1134" w:right="1134" w:bottom="1134" w:left="1134" w:header="851" w:footer="851" w:gutter="0"/>
          <w:pgBorders>
            <w:top w:val="none" w:sz="0" w:space="0"/>
            <w:left w:val="none" w:sz="0" w:space="0"/>
            <w:bottom w:val="none" w:sz="0" w:space="0"/>
            <w:right w:val="none" w:sz="0" w:space="0"/>
          </w:pgBorders>
          <w:pgNumType w:fmt="decimal"/>
          <w:cols w:space="720" w:num="1"/>
          <w:docGrid w:linePitch="312" w:charSpace="0"/>
        </w:sectPr>
      </w:pPr>
    </w:p>
    <w:p w14:paraId="3A6DAA52">
      <w:pPr>
        <w:pStyle w:val="19"/>
        <w:jc w:val="center"/>
        <w:outlineLvl w:val="0"/>
        <w:rPr>
          <w:rFonts w:hint="default" w:ascii="黑体" w:hAnsi="黑体" w:eastAsia="黑体"/>
          <w:snapToGrid w:val="0"/>
          <w:color w:val="000000"/>
          <w:sz w:val="30"/>
          <w:szCs w:val="30"/>
        </w:rPr>
      </w:pPr>
      <w:r>
        <w:rPr>
          <w:rFonts w:hint="default" w:ascii="黑体" w:hAnsi="黑体" w:eastAsia="黑体"/>
          <w:snapToGrid w:val="0"/>
          <w:color w:val="000000"/>
          <w:sz w:val="30"/>
          <w:szCs w:val="30"/>
        </w:rPr>
        <w:t>三、区域环境质量现状、环境保护目标及评价标准</w:t>
      </w:r>
    </w:p>
    <w:tbl>
      <w:tblPr>
        <w:tblStyle w:val="22"/>
        <w:tblW w:w="961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20"/>
        <w:gridCol w:w="9098"/>
      </w:tblGrid>
      <w:tr w14:paraId="01FB0C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79" w:hRule="atLeast"/>
          <w:jc w:val="center"/>
        </w:trPr>
        <w:tc>
          <w:tcPr>
            <w:tcW w:w="520" w:type="dxa"/>
            <w:noWrap w:val="0"/>
            <w:vAlign w:val="center"/>
          </w:tcPr>
          <w:p w14:paraId="49F1AB01">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区域</w:t>
            </w:r>
          </w:p>
          <w:p w14:paraId="4449A57D">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环境</w:t>
            </w:r>
          </w:p>
          <w:p w14:paraId="0C2FA777">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质量</w:t>
            </w:r>
          </w:p>
          <w:p w14:paraId="0CF2B771">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现状</w:t>
            </w:r>
          </w:p>
        </w:tc>
        <w:tc>
          <w:tcPr>
            <w:tcW w:w="9098" w:type="dxa"/>
            <w:noWrap w:val="0"/>
            <w:vAlign w:val="center"/>
          </w:tcPr>
          <w:p w14:paraId="3888F5A4">
            <w:pPr>
              <w:keepNext w:val="0"/>
              <w:keepLines w:val="0"/>
              <w:pageBreakBefore w:val="0"/>
              <w:widowControl w:val="0"/>
              <w:kinsoku/>
              <w:wordWrap/>
              <w:overflowPunct/>
              <w:topLinePunct w:val="0"/>
              <w:autoSpaceDE w:val="0"/>
              <w:autoSpaceDN w:val="0"/>
              <w:bidi w:val="0"/>
              <w:adjustRightInd w:val="0"/>
              <w:snapToGrid w:val="0"/>
              <w:spacing w:line="480" w:lineRule="exact"/>
              <w:textAlignment w:val="auto"/>
              <w:rPr>
                <w:rFonts w:hint="default" w:ascii="Times New Roman" w:hAnsi="Times New Roman" w:eastAsia="宋体" w:cs="Times New Roman"/>
                <w:b/>
                <w:bCs/>
                <w:color w:val="000000"/>
                <w:sz w:val="24"/>
                <w:szCs w:val="24"/>
                <w:u w:val="none"/>
              </w:rPr>
            </w:pPr>
            <w:r>
              <w:rPr>
                <w:rFonts w:hint="default" w:ascii="Times New Roman" w:hAnsi="Times New Roman" w:eastAsia="宋体" w:cs="Times New Roman"/>
                <w:b/>
                <w:bCs/>
                <w:color w:val="000000"/>
                <w:sz w:val="24"/>
                <w:szCs w:val="24"/>
                <w:u w:val="none"/>
              </w:rPr>
              <w:t>一、环境空气质量现状</w:t>
            </w:r>
          </w:p>
          <w:p w14:paraId="071F98C2">
            <w:pPr>
              <w:adjustRightInd w:val="0"/>
              <w:snapToGrid w:val="0"/>
              <w:spacing w:line="520" w:lineRule="exact"/>
              <w:ind w:firstLine="480" w:firstLineChars="200"/>
              <w:rPr>
                <w:color w:val="000000"/>
                <w:sz w:val="24"/>
              </w:rPr>
            </w:pPr>
            <w:r>
              <w:rPr>
                <w:color w:val="000000"/>
                <w:sz w:val="24"/>
              </w:rPr>
              <w:t>1.1空气质量达标区判定</w:t>
            </w:r>
          </w:p>
          <w:p w14:paraId="7743EEDD">
            <w:pPr>
              <w:autoSpaceDE w:val="0"/>
              <w:autoSpaceDN w:val="0"/>
              <w:adjustRightInd w:val="0"/>
              <w:snapToGrid w:val="0"/>
              <w:spacing w:line="520" w:lineRule="exact"/>
              <w:ind w:firstLine="480" w:firstLineChars="200"/>
              <w:rPr>
                <w:color w:val="000000"/>
                <w:kern w:val="0"/>
                <w:sz w:val="24"/>
                <w:szCs w:val="21"/>
              </w:rPr>
            </w:pPr>
            <w:r>
              <w:rPr>
                <w:rFonts w:hint="eastAsia"/>
                <w:color w:val="000000"/>
                <w:kern w:val="0"/>
                <w:sz w:val="24"/>
                <w:szCs w:val="21"/>
              </w:rPr>
              <w:t>本项目位于洛阳市</w:t>
            </w:r>
            <w:r>
              <w:rPr>
                <w:rFonts w:hint="eastAsia"/>
                <w:color w:val="000000"/>
                <w:kern w:val="0"/>
                <w:sz w:val="24"/>
                <w:szCs w:val="21"/>
                <w:lang w:val="en-US" w:eastAsia="zh-CN"/>
              </w:rPr>
              <w:t>栾川县</w:t>
            </w:r>
            <w:r>
              <w:rPr>
                <w:rFonts w:hint="eastAsia"/>
                <w:color w:val="000000"/>
                <w:kern w:val="0"/>
                <w:sz w:val="24"/>
                <w:szCs w:val="21"/>
              </w:rPr>
              <w:t>，评价选用洛阳市生态环境主管部门公开发布的《202</w:t>
            </w:r>
            <w:r>
              <w:rPr>
                <w:rFonts w:hint="eastAsia"/>
                <w:color w:val="000000"/>
                <w:kern w:val="0"/>
                <w:sz w:val="24"/>
                <w:szCs w:val="21"/>
                <w:lang w:val="en-US" w:eastAsia="zh-CN"/>
              </w:rPr>
              <w:t>3</w:t>
            </w:r>
            <w:r>
              <w:rPr>
                <w:rFonts w:hint="eastAsia"/>
                <w:color w:val="000000"/>
                <w:kern w:val="0"/>
                <w:sz w:val="24"/>
                <w:szCs w:val="21"/>
              </w:rPr>
              <w:t>年洛阳市生态环境状况公报》，202</w:t>
            </w:r>
            <w:r>
              <w:rPr>
                <w:rFonts w:hint="eastAsia"/>
                <w:color w:val="000000"/>
                <w:kern w:val="0"/>
                <w:sz w:val="24"/>
                <w:szCs w:val="21"/>
                <w:lang w:val="en-US" w:eastAsia="zh-CN"/>
              </w:rPr>
              <w:t>3</w:t>
            </w:r>
            <w:r>
              <w:rPr>
                <w:rFonts w:hint="eastAsia"/>
                <w:color w:val="000000"/>
                <w:kern w:val="0"/>
                <w:sz w:val="24"/>
                <w:szCs w:val="21"/>
              </w:rPr>
              <w:t>年洛阳市城区环境空气质量优良天数为2</w:t>
            </w:r>
            <w:r>
              <w:rPr>
                <w:rFonts w:hint="eastAsia"/>
                <w:color w:val="000000"/>
                <w:kern w:val="0"/>
                <w:sz w:val="24"/>
                <w:szCs w:val="21"/>
                <w:lang w:val="en-US" w:eastAsia="zh-CN"/>
              </w:rPr>
              <w:t>46</w:t>
            </w:r>
            <w:r>
              <w:rPr>
                <w:rFonts w:hint="eastAsia"/>
                <w:color w:val="000000"/>
                <w:kern w:val="0"/>
                <w:sz w:val="24"/>
                <w:szCs w:val="21"/>
              </w:rPr>
              <w:t>天，较202</w:t>
            </w:r>
            <w:r>
              <w:rPr>
                <w:rFonts w:hint="eastAsia"/>
                <w:color w:val="000000"/>
                <w:kern w:val="0"/>
                <w:sz w:val="24"/>
                <w:szCs w:val="21"/>
                <w:lang w:val="en-US" w:eastAsia="zh-CN"/>
              </w:rPr>
              <w:t>2</w:t>
            </w:r>
            <w:r>
              <w:rPr>
                <w:rFonts w:hint="eastAsia"/>
                <w:color w:val="000000"/>
                <w:kern w:val="0"/>
                <w:sz w:val="24"/>
                <w:szCs w:val="21"/>
              </w:rPr>
              <w:t>年（2</w:t>
            </w:r>
            <w:r>
              <w:rPr>
                <w:rFonts w:hint="eastAsia"/>
                <w:color w:val="000000"/>
                <w:kern w:val="0"/>
                <w:sz w:val="24"/>
                <w:szCs w:val="21"/>
                <w:lang w:val="en-US" w:eastAsia="zh-CN"/>
              </w:rPr>
              <w:t>30</w:t>
            </w:r>
            <w:r>
              <w:rPr>
                <w:rFonts w:hint="eastAsia"/>
                <w:color w:val="000000"/>
                <w:kern w:val="0"/>
                <w:sz w:val="24"/>
                <w:szCs w:val="21"/>
              </w:rPr>
              <w:t>天）</w:t>
            </w:r>
            <w:r>
              <w:rPr>
                <w:rFonts w:hint="eastAsia"/>
                <w:color w:val="000000"/>
                <w:kern w:val="0"/>
                <w:sz w:val="24"/>
                <w:szCs w:val="21"/>
                <w:lang w:val="en-US" w:eastAsia="zh-CN"/>
              </w:rPr>
              <w:t>增加</w:t>
            </w:r>
            <w:r>
              <w:rPr>
                <w:rFonts w:hint="eastAsia"/>
                <w:color w:val="000000"/>
                <w:kern w:val="0"/>
                <w:sz w:val="24"/>
                <w:szCs w:val="21"/>
              </w:rPr>
              <w:t>16天，达标率为</w:t>
            </w:r>
            <w:r>
              <w:rPr>
                <w:rFonts w:hint="eastAsia"/>
                <w:color w:val="000000"/>
                <w:kern w:val="0"/>
                <w:sz w:val="24"/>
                <w:szCs w:val="21"/>
                <w:lang w:val="en-US" w:eastAsia="zh-CN"/>
              </w:rPr>
              <w:t>67.4</w:t>
            </w:r>
            <w:r>
              <w:rPr>
                <w:rFonts w:hint="eastAsia"/>
                <w:color w:val="000000"/>
                <w:kern w:val="0"/>
                <w:sz w:val="24"/>
                <w:szCs w:val="21"/>
              </w:rPr>
              <w:t>%</w:t>
            </w:r>
            <w:r>
              <w:rPr>
                <w:color w:val="000000"/>
                <w:kern w:val="0"/>
                <w:sz w:val="24"/>
                <w:szCs w:val="21"/>
              </w:rPr>
              <w:t>，具体情况见下表。</w:t>
            </w:r>
          </w:p>
          <w:p w14:paraId="4F7CBE89">
            <w:pPr>
              <w:pStyle w:val="94"/>
              <w:numPr>
                <w:ilvl w:val="0"/>
                <w:numId w:val="0"/>
              </w:numPr>
              <w:jc w:val="center"/>
              <w:rPr>
                <w:rFonts w:hint="eastAsia" w:ascii="Times New Roman" w:hAnsi="Times New Roman" w:eastAsia="宋体" w:cs="Times New Roman"/>
                <w:b/>
                <w:kern w:val="0"/>
                <w:sz w:val="24"/>
                <w:lang w:val="en-US" w:eastAsia="zh-CN" w:bidi="ar"/>
              </w:rPr>
            </w:pPr>
            <w:r>
              <w:rPr>
                <w:rFonts w:hint="eastAsia" w:ascii="Times New Roman" w:hAnsi="Times New Roman" w:eastAsia="宋体" w:cs="Times New Roman"/>
                <w:b/>
                <w:kern w:val="0"/>
                <w:sz w:val="24"/>
                <w:lang w:val="en-US" w:eastAsia="zh-CN" w:bidi="ar"/>
              </w:rPr>
              <w:t>表3-1     洛阳市202</w:t>
            </w:r>
            <w:r>
              <w:rPr>
                <w:rFonts w:hint="eastAsia" w:cs="Times New Roman"/>
                <w:b/>
                <w:kern w:val="0"/>
                <w:sz w:val="24"/>
                <w:lang w:val="en-US" w:eastAsia="zh-CN" w:bidi="ar"/>
              </w:rPr>
              <w:t>3</w:t>
            </w:r>
            <w:r>
              <w:rPr>
                <w:rFonts w:hint="eastAsia" w:ascii="Times New Roman" w:hAnsi="Times New Roman" w:eastAsia="宋体" w:cs="Times New Roman"/>
                <w:b/>
                <w:kern w:val="0"/>
                <w:sz w:val="24"/>
                <w:lang w:val="en-US" w:eastAsia="zh-CN" w:bidi="ar"/>
              </w:rPr>
              <w:t>年空气质量现状评价表</w:t>
            </w:r>
          </w:p>
          <w:tbl>
            <w:tblPr>
              <w:tblStyle w:val="22"/>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15" w:type="dxa"/>
                <w:left w:w="15" w:type="dxa"/>
                <w:bottom w:w="15" w:type="dxa"/>
                <w:right w:w="15" w:type="dxa"/>
              </w:tblCellMar>
            </w:tblPr>
            <w:tblGrid>
              <w:gridCol w:w="568"/>
              <w:gridCol w:w="1062"/>
              <w:gridCol w:w="2738"/>
              <w:gridCol w:w="1172"/>
              <w:gridCol w:w="1142"/>
              <w:gridCol w:w="1002"/>
              <w:gridCol w:w="1179"/>
            </w:tblGrid>
            <w:tr w14:paraId="42BAF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29" w:hRule="atLeast"/>
                <w:jc w:val="center"/>
              </w:trPr>
              <w:tc>
                <w:tcPr>
                  <w:tcW w:w="320" w:type="pct"/>
                  <w:tcBorders>
                    <w:tl2br w:val="nil"/>
                    <w:tr2bl w:val="nil"/>
                  </w:tcBorders>
                  <w:noWrap w:val="0"/>
                  <w:vAlign w:val="center"/>
                </w:tcPr>
                <w:p w14:paraId="5299A56B">
                  <w:pPr>
                    <w:widowControl/>
                    <w:adjustRightInd w:val="0"/>
                    <w:snapToGrid w:val="0"/>
                    <w:spacing w:line="360" w:lineRule="exact"/>
                    <w:jc w:val="center"/>
                    <w:rPr>
                      <w:color w:val="000000"/>
                      <w:szCs w:val="21"/>
                    </w:rPr>
                  </w:pPr>
                  <w:r>
                    <w:rPr>
                      <w:color w:val="000000"/>
                      <w:szCs w:val="21"/>
                    </w:rPr>
                    <w:t>评价区域</w:t>
                  </w:r>
                </w:p>
              </w:tc>
              <w:tc>
                <w:tcPr>
                  <w:tcW w:w="599" w:type="pct"/>
                  <w:tcBorders>
                    <w:tl2br w:val="nil"/>
                    <w:tr2bl w:val="nil"/>
                  </w:tcBorders>
                  <w:noWrap w:val="0"/>
                  <w:vAlign w:val="center"/>
                </w:tcPr>
                <w:p w14:paraId="1BBF31B3">
                  <w:pPr>
                    <w:widowControl/>
                    <w:adjustRightInd w:val="0"/>
                    <w:snapToGrid w:val="0"/>
                    <w:spacing w:line="360" w:lineRule="exact"/>
                    <w:jc w:val="center"/>
                    <w:rPr>
                      <w:color w:val="000000"/>
                      <w:szCs w:val="21"/>
                    </w:rPr>
                  </w:pPr>
                  <w:r>
                    <w:rPr>
                      <w:color w:val="000000"/>
                      <w:szCs w:val="21"/>
                    </w:rPr>
                    <w:t>污染物</w:t>
                  </w:r>
                </w:p>
              </w:tc>
              <w:tc>
                <w:tcPr>
                  <w:tcW w:w="1544" w:type="pct"/>
                  <w:tcBorders>
                    <w:tl2br w:val="nil"/>
                    <w:tr2bl w:val="nil"/>
                  </w:tcBorders>
                  <w:noWrap w:val="0"/>
                  <w:vAlign w:val="center"/>
                </w:tcPr>
                <w:p w14:paraId="68E2E2AE">
                  <w:pPr>
                    <w:widowControl/>
                    <w:adjustRightInd w:val="0"/>
                    <w:snapToGrid w:val="0"/>
                    <w:spacing w:line="360" w:lineRule="exact"/>
                    <w:jc w:val="center"/>
                    <w:rPr>
                      <w:color w:val="000000"/>
                      <w:szCs w:val="21"/>
                    </w:rPr>
                  </w:pPr>
                  <w:r>
                    <w:rPr>
                      <w:color w:val="000000"/>
                      <w:szCs w:val="21"/>
                    </w:rPr>
                    <w:t>年评价指标</w:t>
                  </w:r>
                </w:p>
              </w:tc>
              <w:tc>
                <w:tcPr>
                  <w:tcW w:w="661" w:type="pct"/>
                  <w:tcBorders>
                    <w:tl2br w:val="nil"/>
                    <w:tr2bl w:val="nil"/>
                  </w:tcBorders>
                  <w:noWrap w:val="0"/>
                  <w:vAlign w:val="center"/>
                </w:tcPr>
                <w:p w14:paraId="162D40CF">
                  <w:pPr>
                    <w:widowControl/>
                    <w:adjustRightInd w:val="0"/>
                    <w:snapToGrid w:val="0"/>
                    <w:spacing w:line="360" w:lineRule="exact"/>
                    <w:jc w:val="center"/>
                    <w:rPr>
                      <w:color w:val="000000"/>
                      <w:szCs w:val="21"/>
                    </w:rPr>
                  </w:pPr>
                  <w:r>
                    <w:rPr>
                      <w:color w:val="000000"/>
                      <w:szCs w:val="21"/>
                    </w:rPr>
                    <w:t>现状浓度（μ</w:t>
                  </w:r>
                  <w:r>
                    <w:rPr>
                      <w:color w:val="000000"/>
                      <w:kern w:val="0"/>
                      <w:szCs w:val="21"/>
                      <w:lang w:bidi="ar"/>
                    </w:rPr>
                    <w:t>g/m</w:t>
                  </w:r>
                  <w:r>
                    <w:rPr>
                      <w:color w:val="000000"/>
                      <w:kern w:val="0"/>
                      <w:szCs w:val="21"/>
                      <w:vertAlign w:val="superscript"/>
                      <w:lang w:bidi="ar"/>
                    </w:rPr>
                    <w:t>3</w:t>
                  </w:r>
                  <w:r>
                    <w:rPr>
                      <w:color w:val="000000"/>
                      <w:szCs w:val="21"/>
                    </w:rPr>
                    <w:t>）</w:t>
                  </w:r>
                </w:p>
              </w:tc>
              <w:tc>
                <w:tcPr>
                  <w:tcW w:w="644" w:type="pct"/>
                  <w:tcBorders>
                    <w:tl2br w:val="nil"/>
                    <w:tr2bl w:val="nil"/>
                  </w:tcBorders>
                  <w:noWrap w:val="0"/>
                  <w:vAlign w:val="center"/>
                </w:tcPr>
                <w:p w14:paraId="7B04DF3D">
                  <w:pPr>
                    <w:widowControl/>
                    <w:adjustRightInd w:val="0"/>
                    <w:snapToGrid w:val="0"/>
                    <w:spacing w:line="360" w:lineRule="exact"/>
                    <w:jc w:val="center"/>
                    <w:rPr>
                      <w:color w:val="000000"/>
                      <w:szCs w:val="21"/>
                    </w:rPr>
                  </w:pPr>
                  <w:r>
                    <w:rPr>
                      <w:color w:val="000000"/>
                      <w:szCs w:val="21"/>
                    </w:rPr>
                    <w:t>标准值</w:t>
                  </w:r>
                </w:p>
                <w:p w14:paraId="62428B67">
                  <w:pPr>
                    <w:widowControl/>
                    <w:adjustRightInd w:val="0"/>
                    <w:snapToGrid w:val="0"/>
                    <w:spacing w:line="360" w:lineRule="exact"/>
                    <w:jc w:val="center"/>
                    <w:rPr>
                      <w:color w:val="000000"/>
                      <w:szCs w:val="21"/>
                    </w:rPr>
                  </w:pPr>
                  <w:r>
                    <w:rPr>
                      <w:color w:val="000000"/>
                      <w:szCs w:val="21"/>
                    </w:rPr>
                    <w:t>（μ</w:t>
                  </w:r>
                  <w:r>
                    <w:rPr>
                      <w:color w:val="000000"/>
                      <w:kern w:val="0"/>
                      <w:szCs w:val="21"/>
                      <w:lang w:bidi="ar"/>
                    </w:rPr>
                    <w:t>g/m</w:t>
                  </w:r>
                  <w:r>
                    <w:rPr>
                      <w:color w:val="000000"/>
                      <w:kern w:val="0"/>
                      <w:szCs w:val="21"/>
                      <w:vertAlign w:val="superscript"/>
                      <w:lang w:bidi="ar"/>
                    </w:rPr>
                    <w:t>3</w:t>
                  </w:r>
                  <w:r>
                    <w:rPr>
                      <w:color w:val="000000"/>
                      <w:szCs w:val="21"/>
                    </w:rPr>
                    <w:t>）</w:t>
                  </w:r>
                </w:p>
              </w:tc>
              <w:tc>
                <w:tcPr>
                  <w:tcW w:w="565" w:type="pct"/>
                  <w:tcBorders>
                    <w:tl2br w:val="nil"/>
                    <w:tr2bl w:val="nil"/>
                  </w:tcBorders>
                  <w:noWrap w:val="0"/>
                  <w:vAlign w:val="center"/>
                </w:tcPr>
                <w:p w14:paraId="19FAA3B0">
                  <w:pPr>
                    <w:widowControl/>
                    <w:adjustRightInd w:val="0"/>
                    <w:snapToGrid w:val="0"/>
                    <w:spacing w:line="360" w:lineRule="exact"/>
                    <w:jc w:val="center"/>
                    <w:rPr>
                      <w:color w:val="000000"/>
                      <w:szCs w:val="21"/>
                    </w:rPr>
                  </w:pPr>
                  <w:r>
                    <w:rPr>
                      <w:color w:val="000000"/>
                      <w:szCs w:val="21"/>
                    </w:rPr>
                    <w:t>占标率</w:t>
                  </w:r>
                </w:p>
                <w:p w14:paraId="049EEAD2">
                  <w:pPr>
                    <w:widowControl/>
                    <w:adjustRightInd w:val="0"/>
                    <w:snapToGrid w:val="0"/>
                    <w:spacing w:line="360" w:lineRule="exact"/>
                    <w:jc w:val="center"/>
                    <w:rPr>
                      <w:color w:val="000000"/>
                      <w:szCs w:val="21"/>
                    </w:rPr>
                  </w:pPr>
                  <w:r>
                    <w:rPr>
                      <w:color w:val="000000"/>
                      <w:szCs w:val="21"/>
                    </w:rPr>
                    <w:t>（%）</w:t>
                  </w:r>
                </w:p>
              </w:tc>
              <w:tc>
                <w:tcPr>
                  <w:tcW w:w="664" w:type="pct"/>
                  <w:tcBorders>
                    <w:tl2br w:val="nil"/>
                    <w:tr2bl w:val="nil"/>
                  </w:tcBorders>
                  <w:noWrap w:val="0"/>
                  <w:vAlign w:val="center"/>
                </w:tcPr>
                <w:p w14:paraId="7F97443C">
                  <w:pPr>
                    <w:widowControl/>
                    <w:adjustRightInd w:val="0"/>
                    <w:snapToGrid w:val="0"/>
                    <w:spacing w:line="360" w:lineRule="exact"/>
                    <w:jc w:val="center"/>
                    <w:rPr>
                      <w:color w:val="000000"/>
                      <w:szCs w:val="21"/>
                    </w:rPr>
                  </w:pPr>
                  <w:r>
                    <w:rPr>
                      <w:color w:val="000000"/>
                      <w:szCs w:val="21"/>
                    </w:rPr>
                    <w:t>达标情况</w:t>
                  </w:r>
                </w:p>
              </w:tc>
            </w:tr>
            <w:tr w14:paraId="44898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64" w:hRule="atLeast"/>
                <w:jc w:val="center"/>
              </w:trPr>
              <w:tc>
                <w:tcPr>
                  <w:tcW w:w="320" w:type="pct"/>
                  <w:vMerge w:val="restart"/>
                  <w:tcBorders>
                    <w:tl2br w:val="nil"/>
                    <w:tr2bl w:val="nil"/>
                  </w:tcBorders>
                  <w:noWrap w:val="0"/>
                  <w:vAlign w:val="center"/>
                </w:tcPr>
                <w:p w14:paraId="5E4A5AD8">
                  <w:pPr>
                    <w:widowControl/>
                    <w:adjustRightInd w:val="0"/>
                    <w:snapToGrid w:val="0"/>
                    <w:spacing w:line="360" w:lineRule="exact"/>
                    <w:jc w:val="center"/>
                    <w:rPr>
                      <w:color w:val="000000"/>
                      <w:kern w:val="0"/>
                      <w:szCs w:val="21"/>
                      <w:lang w:bidi="ar"/>
                    </w:rPr>
                  </w:pPr>
                  <w:r>
                    <w:rPr>
                      <w:color w:val="000000"/>
                      <w:kern w:val="0"/>
                      <w:szCs w:val="21"/>
                      <w:lang w:bidi="ar"/>
                    </w:rPr>
                    <w:t>洛阳市</w:t>
                  </w:r>
                </w:p>
              </w:tc>
              <w:tc>
                <w:tcPr>
                  <w:tcW w:w="1068" w:type="dxa"/>
                  <w:tcBorders>
                    <w:tl2br w:val="nil"/>
                    <w:tr2bl w:val="nil"/>
                  </w:tcBorders>
                  <w:noWrap w:val="0"/>
                  <w:vAlign w:val="center"/>
                </w:tcPr>
                <w:p w14:paraId="2A4E2F84">
                  <w:pPr>
                    <w:pStyle w:val="111"/>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SO</w:t>
                  </w:r>
                  <w:r>
                    <w:rPr>
                      <w:rFonts w:hint="default" w:ascii="Times New Roman" w:hAnsi="Times New Roman" w:cs="Times New Roman"/>
                      <w:vertAlign w:val="subscript"/>
                    </w:rPr>
                    <w:t>2</w:t>
                  </w:r>
                </w:p>
              </w:tc>
              <w:tc>
                <w:tcPr>
                  <w:tcW w:w="2754" w:type="dxa"/>
                  <w:tcBorders>
                    <w:tl2br w:val="nil"/>
                    <w:tr2bl w:val="nil"/>
                  </w:tcBorders>
                  <w:noWrap w:val="0"/>
                  <w:vAlign w:val="center"/>
                </w:tcPr>
                <w:p w14:paraId="37DDA206">
                  <w:pPr>
                    <w:pStyle w:val="111"/>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年平均质量浓度</w:t>
                  </w:r>
                </w:p>
              </w:tc>
              <w:tc>
                <w:tcPr>
                  <w:tcW w:w="1179" w:type="dxa"/>
                  <w:tcBorders>
                    <w:tl2br w:val="nil"/>
                    <w:tr2bl w:val="nil"/>
                  </w:tcBorders>
                  <w:noWrap w:val="0"/>
                  <w:vAlign w:val="center"/>
                </w:tcPr>
                <w:p w14:paraId="2B94EE99">
                  <w:pPr>
                    <w:pStyle w:val="111"/>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6</w:t>
                  </w:r>
                </w:p>
              </w:tc>
              <w:tc>
                <w:tcPr>
                  <w:tcW w:w="1149" w:type="dxa"/>
                  <w:tcBorders>
                    <w:tl2br w:val="nil"/>
                    <w:tr2bl w:val="nil"/>
                  </w:tcBorders>
                  <w:noWrap w:val="0"/>
                  <w:vAlign w:val="center"/>
                </w:tcPr>
                <w:p w14:paraId="03328F31">
                  <w:pPr>
                    <w:pStyle w:val="111"/>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60</w:t>
                  </w:r>
                </w:p>
              </w:tc>
              <w:tc>
                <w:tcPr>
                  <w:tcW w:w="1008" w:type="dxa"/>
                  <w:tcBorders>
                    <w:tl2br w:val="nil"/>
                    <w:tr2bl w:val="nil"/>
                  </w:tcBorders>
                  <w:noWrap w:val="0"/>
                  <w:vAlign w:val="center"/>
                </w:tcPr>
                <w:p w14:paraId="35645067">
                  <w:pPr>
                    <w:pStyle w:val="111"/>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10</w:t>
                  </w:r>
                </w:p>
              </w:tc>
              <w:tc>
                <w:tcPr>
                  <w:tcW w:w="1184" w:type="dxa"/>
                  <w:tcBorders>
                    <w:tl2br w:val="nil"/>
                    <w:tr2bl w:val="nil"/>
                  </w:tcBorders>
                  <w:noWrap w:val="0"/>
                  <w:vAlign w:val="center"/>
                </w:tcPr>
                <w:p w14:paraId="07CD2086">
                  <w:pPr>
                    <w:pStyle w:val="111"/>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达标</w:t>
                  </w:r>
                </w:p>
              </w:tc>
            </w:tr>
            <w:tr w14:paraId="220E7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21" w:hRule="atLeast"/>
                <w:jc w:val="center"/>
              </w:trPr>
              <w:tc>
                <w:tcPr>
                  <w:tcW w:w="320" w:type="pct"/>
                  <w:vMerge w:val="continue"/>
                  <w:tcBorders>
                    <w:tl2br w:val="nil"/>
                    <w:tr2bl w:val="nil"/>
                  </w:tcBorders>
                  <w:noWrap w:val="0"/>
                  <w:vAlign w:val="center"/>
                </w:tcPr>
                <w:p w14:paraId="395F8F89">
                  <w:pPr>
                    <w:widowControl/>
                    <w:adjustRightInd w:val="0"/>
                    <w:snapToGrid w:val="0"/>
                    <w:spacing w:line="360" w:lineRule="exact"/>
                    <w:jc w:val="center"/>
                    <w:rPr>
                      <w:color w:val="000000"/>
                      <w:szCs w:val="21"/>
                    </w:rPr>
                  </w:pPr>
                </w:p>
              </w:tc>
              <w:tc>
                <w:tcPr>
                  <w:tcW w:w="1068" w:type="dxa"/>
                  <w:tcBorders>
                    <w:tl2br w:val="nil"/>
                    <w:tr2bl w:val="nil"/>
                  </w:tcBorders>
                  <w:noWrap w:val="0"/>
                  <w:vAlign w:val="center"/>
                </w:tcPr>
                <w:p w14:paraId="0618C073">
                  <w:pPr>
                    <w:pStyle w:val="111"/>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NO</w:t>
                  </w:r>
                  <w:r>
                    <w:rPr>
                      <w:rFonts w:hint="default" w:ascii="Times New Roman" w:hAnsi="Times New Roman" w:cs="Times New Roman"/>
                      <w:vertAlign w:val="subscript"/>
                    </w:rPr>
                    <w:t>2</w:t>
                  </w:r>
                </w:p>
              </w:tc>
              <w:tc>
                <w:tcPr>
                  <w:tcW w:w="2754" w:type="dxa"/>
                  <w:tcBorders>
                    <w:tl2br w:val="nil"/>
                    <w:tr2bl w:val="nil"/>
                  </w:tcBorders>
                  <w:noWrap w:val="0"/>
                  <w:vAlign w:val="center"/>
                </w:tcPr>
                <w:p w14:paraId="58C9F09F">
                  <w:pPr>
                    <w:pStyle w:val="111"/>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年平均质量浓度</w:t>
                  </w:r>
                </w:p>
              </w:tc>
              <w:tc>
                <w:tcPr>
                  <w:tcW w:w="1179" w:type="dxa"/>
                  <w:tcBorders>
                    <w:tl2br w:val="nil"/>
                    <w:tr2bl w:val="nil"/>
                  </w:tcBorders>
                  <w:noWrap w:val="0"/>
                  <w:vAlign w:val="center"/>
                </w:tcPr>
                <w:p w14:paraId="326F2466">
                  <w:pPr>
                    <w:pStyle w:val="111"/>
                    <w:keepNext w:val="0"/>
                    <w:keepLines w:val="0"/>
                    <w:widowControl/>
                    <w:suppressLineNumbers w:val="0"/>
                    <w:spacing w:before="0" w:beforeAutospacing="0" w:after="0" w:afterAutospacing="0"/>
                    <w:ind w:left="0" w:leftChars="0" w:right="0" w:rightChars="0"/>
                    <w:rPr>
                      <w:rFonts w:hint="eastAsia" w:eastAsia="宋体"/>
                      <w:color w:val="000000"/>
                      <w:szCs w:val="21"/>
                      <w:lang w:eastAsia="zh-CN"/>
                    </w:rPr>
                  </w:pPr>
                  <w:r>
                    <w:rPr>
                      <w:rFonts w:hint="default" w:ascii="Times New Roman" w:hAnsi="Times New Roman" w:cs="Times New Roman"/>
                    </w:rPr>
                    <w:t>2</w:t>
                  </w:r>
                  <w:r>
                    <w:rPr>
                      <w:rFonts w:hint="eastAsia" w:cs="Times New Roman"/>
                      <w:lang w:val="en-US" w:eastAsia="zh-CN"/>
                    </w:rPr>
                    <w:t>7</w:t>
                  </w:r>
                </w:p>
              </w:tc>
              <w:tc>
                <w:tcPr>
                  <w:tcW w:w="1149" w:type="dxa"/>
                  <w:tcBorders>
                    <w:tl2br w:val="nil"/>
                    <w:tr2bl w:val="nil"/>
                  </w:tcBorders>
                  <w:noWrap w:val="0"/>
                  <w:vAlign w:val="center"/>
                </w:tcPr>
                <w:p w14:paraId="289A06CD">
                  <w:pPr>
                    <w:pStyle w:val="111"/>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40</w:t>
                  </w:r>
                </w:p>
              </w:tc>
              <w:tc>
                <w:tcPr>
                  <w:tcW w:w="1008" w:type="dxa"/>
                  <w:tcBorders>
                    <w:tl2br w:val="nil"/>
                    <w:tr2bl w:val="nil"/>
                  </w:tcBorders>
                  <w:noWrap w:val="0"/>
                  <w:vAlign w:val="center"/>
                </w:tcPr>
                <w:p w14:paraId="0512762C">
                  <w:pPr>
                    <w:pStyle w:val="111"/>
                    <w:keepNext w:val="0"/>
                    <w:keepLines w:val="0"/>
                    <w:widowControl/>
                    <w:suppressLineNumbers w:val="0"/>
                    <w:spacing w:before="0" w:beforeAutospacing="0" w:after="0" w:afterAutospacing="0"/>
                    <w:ind w:left="0" w:leftChars="0" w:right="0" w:rightChars="0"/>
                    <w:rPr>
                      <w:rFonts w:hint="default" w:eastAsia="宋体"/>
                      <w:color w:val="000000"/>
                      <w:szCs w:val="21"/>
                      <w:lang w:val="en-US" w:eastAsia="zh-CN"/>
                    </w:rPr>
                  </w:pPr>
                  <w:r>
                    <w:rPr>
                      <w:rFonts w:hint="eastAsia" w:cs="Times New Roman"/>
                      <w:lang w:val="en-US" w:eastAsia="zh-CN"/>
                    </w:rPr>
                    <w:t>67.5</w:t>
                  </w:r>
                </w:p>
              </w:tc>
              <w:tc>
                <w:tcPr>
                  <w:tcW w:w="1184" w:type="dxa"/>
                  <w:tcBorders>
                    <w:tl2br w:val="nil"/>
                    <w:tr2bl w:val="nil"/>
                  </w:tcBorders>
                  <w:noWrap w:val="0"/>
                  <w:vAlign w:val="center"/>
                </w:tcPr>
                <w:p w14:paraId="4F016168">
                  <w:pPr>
                    <w:pStyle w:val="111"/>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达标</w:t>
                  </w:r>
                </w:p>
              </w:tc>
            </w:tr>
            <w:tr w14:paraId="3750E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21" w:hRule="atLeast"/>
                <w:jc w:val="center"/>
              </w:trPr>
              <w:tc>
                <w:tcPr>
                  <w:tcW w:w="320" w:type="pct"/>
                  <w:vMerge w:val="continue"/>
                  <w:tcBorders>
                    <w:tl2br w:val="nil"/>
                    <w:tr2bl w:val="nil"/>
                  </w:tcBorders>
                  <w:noWrap w:val="0"/>
                  <w:vAlign w:val="center"/>
                </w:tcPr>
                <w:p w14:paraId="7624AD7D">
                  <w:pPr>
                    <w:widowControl/>
                    <w:adjustRightInd w:val="0"/>
                    <w:snapToGrid w:val="0"/>
                    <w:spacing w:line="360" w:lineRule="exact"/>
                    <w:jc w:val="center"/>
                    <w:rPr>
                      <w:color w:val="000000"/>
                      <w:szCs w:val="21"/>
                    </w:rPr>
                  </w:pPr>
                </w:p>
              </w:tc>
              <w:tc>
                <w:tcPr>
                  <w:tcW w:w="1068" w:type="dxa"/>
                  <w:tcBorders>
                    <w:tl2br w:val="nil"/>
                    <w:tr2bl w:val="nil"/>
                  </w:tcBorders>
                  <w:noWrap w:val="0"/>
                  <w:vAlign w:val="center"/>
                </w:tcPr>
                <w:p w14:paraId="7F33354E">
                  <w:pPr>
                    <w:pStyle w:val="111"/>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PM</w:t>
                  </w:r>
                  <w:r>
                    <w:rPr>
                      <w:rFonts w:hint="default" w:ascii="Times New Roman" w:hAnsi="Times New Roman" w:cs="Times New Roman"/>
                      <w:vertAlign w:val="subscript"/>
                    </w:rPr>
                    <w:t>10</w:t>
                  </w:r>
                </w:p>
              </w:tc>
              <w:tc>
                <w:tcPr>
                  <w:tcW w:w="2754" w:type="dxa"/>
                  <w:tcBorders>
                    <w:tl2br w:val="nil"/>
                    <w:tr2bl w:val="nil"/>
                  </w:tcBorders>
                  <w:noWrap w:val="0"/>
                  <w:vAlign w:val="center"/>
                </w:tcPr>
                <w:p w14:paraId="59DAFEBB">
                  <w:pPr>
                    <w:pStyle w:val="111"/>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年平均质量浓度</w:t>
                  </w:r>
                </w:p>
              </w:tc>
              <w:tc>
                <w:tcPr>
                  <w:tcW w:w="1179" w:type="dxa"/>
                  <w:tcBorders>
                    <w:tl2br w:val="nil"/>
                    <w:tr2bl w:val="nil"/>
                  </w:tcBorders>
                  <w:noWrap w:val="0"/>
                  <w:vAlign w:val="center"/>
                </w:tcPr>
                <w:p w14:paraId="4D39A3EF">
                  <w:pPr>
                    <w:pStyle w:val="111"/>
                    <w:keepNext w:val="0"/>
                    <w:keepLines w:val="0"/>
                    <w:widowControl/>
                    <w:suppressLineNumbers w:val="0"/>
                    <w:spacing w:before="0" w:beforeAutospacing="0" w:after="0" w:afterAutospacing="0"/>
                    <w:ind w:left="0" w:leftChars="0" w:right="0" w:rightChars="0"/>
                    <w:rPr>
                      <w:rFonts w:hint="eastAsia" w:eastAsia="宋体"/>
                      <w:color w:val="000000"/>
                      <w:szCs w:val="21"/>
                      <w:lang w:eastAsia="zh-CN"/>
                    </w:rPr>
                  </w:pPr>
                  <w:r>
                    <w:rPr>
                      <w:rFonts w:hint="default" w:ascii="Times New Roman" w:hAnsi="Times New Roman" w:cs="Times New Roman"/>
                    </w:rPr>
                    <w:t>7</w:t>
                  </w:r>
                  <w:r>
                    <w:rPr>
                      <w:rFonts w:hint="eastAsia" w:cs="Times New Roman"/>
                      <w:lang w:val="en-US" w:eastAsia="zh-CN"/>
                    </w:rPr>
                    <w:t>4</w:t>
                  </w:r>
                </w:p>
              </w:tc>
              <w:tc>
                <w:tcPr>
                  <w:tcW w:w="1149" w:type="dxa"/>
                  <w:tcBorders>
                    <w:tl2br w:val="nil"/>
                    <w:tr2bl w:val="nil"/>
                  </w:tcBorders>
                  <w:noWrap w:val="0"/>
                  <w:vAlign w:val="center"/>
                </w:tcPr>
                <w:p w14:paraId="4CFC1034">
                  <w:pPr>
                    <w:pStyle w:val="111"/>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70</w:t>
                  </w:r>
                </w:p>
              </w:tc>
              <w:tc>
                <w:tcPr>
                  <w:tcW w:w="1008" w:type="dxa"/>
                  <w:tcBorders>
                    <w:tl2br w:val="nil"/>
                    <w:tr2bl w:val="nil"/>
                  </w:tcBorders>
                  <w:noWrap w:val="0"/>
                  <w:vAlign w:val="center"/>
                </w:tcPr>
                <w:p w14:paraId="5B409CE5">
                  <w:pPr>
                    <w:pStyle w:val="111"/>
                    <w:keepNext w:val="0"/>
                    <w:keepLines w:val="0"/>
                    <w:widowControl/>
                    <w:suppressLineNumbers w:val="0"/>
                    <w:spacing w:before="0" w:beforeAutospacing="0" w:after="0" w:afterAutospacing="0"/>
                    <w:ind w:left="0" w:leftChars="0" w:right="0" w:rightChars="0"/>
                    <w:rPr>
                      <w:rFonts w:hint="default" w:eastAsia="宋体"/>
                      <w:color w:val="000000"/>
                      <w:szCs w:val="21"/>
                      <w:lang w:val="en-US" w:eastAsia="zh-CN"/>
                    </w:rPr>
                  </w:pPr>
                  <w:r>
                    <w:rPr>
                      <w:rFonts w:hint="default" w:ascii="Times New Roman" w:hAnsi="Times New Roman" w:cs="Times New Roman"/>
                    </w:rPr>
                    <w:t>1</w:t>
                  </w:r>
                  <w:r>
                    <w:rPr>
                      <w:rFonts w:hint="eastAsia" w:cs="Times New Roman"/>
                      <w:lang w:val="en-US" w:eastAsia="zh-CN"/>
                    </w:rPr>
                    <w:t>06</w:t>
                  </w:r>
                </w:p>
              </w:tc>
              <w:tc>
                <w:tcPr>
                  <w:tcW w:w="1184" w:type="dxa"/>
                  <w:tcBorders>
                    <w:tl2br w:val="nil"/>
                    <w:tr2bl w:val="nil"/>
                  </w:tcBorders>
                  <w:noWrap w:val="0"/>
                  <w:vAlign w:val="center"/>
                </w:tcPr>
                <w:p w14:paraId="59D0CA0A">
                  <w:pPr>
                    <w:pStyle w:val="111"/>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不达标</w:t>
                  </w:r>
                </w:p>
              </w:tc>
            </w:tr>
            <w:tr w14:paraId="5B1CF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1" w:hRule="atLeast"/>
                <w:jc w:val="center"/>
              </w:trPr>
              <w:tc>
                <w:tcPr>
                  <w:tcW w:w="320" w:type="pct"/>
                  <w:vMerge w:val="continue"/>
                  <w:tcBorders>
                    <w:tl2br w:val="nil"/>
                    <w:tr2bl w:val="nil"/>
                  </w:tcBorders>
                  <w:noWrap w:val="0"/>
                  <w:vAlign w:val="center"/>
                </w:tcPr>
                <w:p w14:paraId="665ECCA0">
                  <w:pPr>
                    <w:widowControl/>
                    <w:adjustRightInd w:val="0"/>
                    <w:snapToGrid w:val="0"/>
                    <w:spacing w:line="360" w:lineRule="exact"/>
                    <w:jc w:val="center"/>
                    <w:rPr>
                      <w:color w:val="000000"/>
                      <w:szCs w:val="21"/>
                    </w:rPr>
                  </w:pPr>
                </w:p>
              </w:tc>
              <w:tc>
                <w:tcPr>
                  <w:tcW w:w="1068" w:type="dxa"/>
                  <w:tcBorders>
                    <w:tl2br w:val="nil"/>
                    <w:tr2bl w:val="nil"/>
                  </w:tcBorders>
                  <w:noWrap w:val="0"/>
                  <w:vAlign w:val="center"/>
                </w:tcPr>
                <w:p w14:paraId="40C2C560">
                  <w:pPr>
                    <w:pStyle w:val="111"/>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PM</w:t>
                  </w:r>
                  <w:r>
                    <w:rPr>
                      <w:rFonts w:hint="default" w:ascii="Times New Roman" w:hAnsi="Times New Roman" w:cs="Times New Roman"/>
                      <w:vertAlign w:val="subscript"/>
                    </w:rPr>
                    <w:t>2.5</w:t>
                  </w:r>
                </w:p>
              </w:tc>
              <w:tc>
                <w:tcPr>
                  <w:tcW w:w="2754" w:type="dxa"/>
                  <w:tcBorders>
                    <w:tl2br w:val="nil"/>
                    <w:tr2bl w:val="nil"/>
                  </w:tcBorders>
                  <w:noWrap w:val="0"/>
                  <w:vAlign w:val="center"/>
                </w:tcPr>
                <w:p w14:paraId="214C6BFC">
                  <w:pPr>
                    <w:pStyle w:val="111"/>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年平均质量浓度</w:t>
                  </w:r>
                </w:p>
              </w:tc>
              <w:tc>
                <w:tcPr>
                  <w:tcW w:w="1179" w:type="dxa"/>
                  <w:tcBorders>
                    <w:tl2br w:val="nil"/>
                    <w:tr2bl w:val="nil"/>
                  </w:tcBorders>
                  <w:noWrap w:val="0"/>
                  <w:vAlign w:val="center"/>
                </w:tcPr>
                <w:p w14:paraId="6BC8FD32">
                  <w:pPr>
                    <w:pStyle w:val="111"/>
                    <w:keepNext w:val="0"/>
                    <w:keepLines w:val="0"/>
                    <w:widowControl/>
                    <w:suppressLineNumbers w:val="0"/>
                    <w:spacing w:before="0" w:beforeAutospacing="0" w:after="0" w:afterAutospacing="0"/>
                    <w:ind w:left="0" w:leftChars="0" w:right="0" w:rightChars="0"/>
                    <w:rPr>
                      <w:rFonts w:hint="eastAsia" w:eastAsia="宋体"/>
                      <w:color w:val="000000"/>
                      <w:szCs w:val="21"/>
                      <w:lang w:eastAsia="zh-CN"/>
                    </w:rPr>
                  </w:pPr>
                  <w:r>
                    <w:rPr>
                      <w:rFonts w:hint="default" w:ascii="Times New Roman" w:hAnsi="Times New Roman" w:cs="Times New Roman"/>
                    </w:rPr>
                    <w:t>4</w:t>
                  </w:r>
                  <w:r>
                    <w:rPr>
                      <w:rFonts w:hint="eastAsia" w:cs="Times New Roman"/>
                      <w:lang w:val="en-US" w:eastAsia="zh-CN"/>
                    </w:rPr>
                    <w:t>6</w:t>
                  </w:r>
                </w:p>
              </w:tc>
              <w:tc>
                <w:tcPr>
                  <w:tcW w:w="1149" w:type="dxa"/>
                  <w:tcBorders>
                    <w:tl2br w:val="nil"/>
                    <w:tr2bl w:val="nil"/>
                  </w:tcBorders>
                  <w:noWrap w:val="0"/>
                  <w:vAlign w:val="center"/>
                </w:tcPr>
                <w:p w14:paraId="5B9A9A1D">
                  <w:pPr>
                    <w:pStyle w:val="111"/>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35</w:t>
                  </w:r>
                </w:p>
              </w:tc>
              <w:tc>
                <w:tcPr>
                  <w:tcW w:w="1008" w:type="dxa"/>
                  <w:tcBorders>
                    <w:tl2br w:val="nil"/>
                    <w:tr2bl w:val="nil"/>
                  </w:tcBorders>
                  <w:noWrap w:val="0"/>
                  <w:vAlign w:val="center"/>
                </w:tcPr>
                <w:p w14:paraId="5154975F">
                  <w:pPr>
                    <w:pStyle w:val="111"/>
                    <w:keepNext w:val="0"/>
                    <w:keepLines w:val="0"/>
                    <w:widowControl/>
                    <w:suppressLineNumbers w:val="0"/>
                    <w:spacing w:before="0" w:beforeAutospacing="0" w:after="0" w:afterAutospacing="0"/>
                    <w:ind w:left="0" w:leftChars="0" w:right="0" w:rightChars="0"/>
                    <w:rPr>
                      <w:rFonts w:hint="default" w:eastAsia="宋体"/>
                      <w:color w:val="000000"/>
                      <w:szCs w:val="21"/>
                      <w:lang w:val="en-US" w:eastAsia="zh-CN"/>
                    </w:rPr>
                  </w:pPr>
                  <w:r>
                    <w:rPr>
                      <w:rFonts w:hint="eastAsia" w:cs="Times New Roman"/>
                      <w:lang w:val="en-US" w:eastAsia="zh-CN"/>
                    </w:rPr>
                    <w:t>131.4</w:t>
                  </w:r>
                </w:p>
              </w:tc>
              <w:tc>
                <w:tcPr>
                  <w:tcW w:w="1184" w:type="dxa"/>
                  <w:tcBorders>
                    <w:tl2br w:val="nil"/>
                    <w:tr2bl w:val="nil"/>
                  </w:tcBorders>
                  <w:noWrap w:val="0"/>
                  <w:vAlign w:val="center"/>
                </w:tcPr>
                <w:p w14:paraId="76B48C9E">
                  <w:pPr>
                    <w:pStyle w:val="111"/>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不达标</w:t>
                  </w:r>
                </w:p>
              </w:tc>
            </w:tr>
            <w:tr w14:paraId="223CF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1" w:hRule="atLeast"/>
                <w:jc w:val="center"/>
              </w:trPr>
              <w:tc>
                <w:tcPr>
                  <w:tcW w:w="320" w:type="pct"/>
                  <w:vMerge w:val="continue"/>
                  <w:tcBorders>
                    <w:tl2br w:val="nil"/>
                    <w:tr2bl w:val="nil"/>
                  </w:tcBorders>
                  <w:noWrap w:val="0"/>
                  <w:vAlign w:val="center"/>
                </w:tcPr>
                <w:p w14:paraId="03628E28">
                  <w:pPr>
                    <w:widowControl/>
                    <w:adjustRightInd w:val="0"/>
                    <w:snapToGrid w:val="0"/>
                    <w:spacing w:line="360" w:lineRule="exact"/>
                    <w:jc w:val="center"/>
                    <w:rPr>
                      <w:color w:val="000000"/>
                      <w:kern w:val="0"/>
                      <w:szCs w:val="21"/>
                      <w:lang w:bidi="ar"/>
                    </w:rPr>
                  </w:pPr>
                </w:p>
              </w:tc>
              <w:tc>
                <w:tcPr>
                  <w:tcW w:w="1068" w:type="dxa"/>
                  <w:tcBorders>
                    <w:tl2br w:val="nil"/>
                    <w:tr2bl w:val="nil"/>
                  </w:tcBorders>
                  <w:noWrap w:val="0"/>
                  <w:vAlign w:val="center"/>
                </w:tcPr>
                <w:p w14:paraId="45DB91A1">
                  <w:pPr>
                    <w:pStyle w:val="111"/>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CO</w:t>
                  </w:r>
                </w:p>
              </w:tc>
              <w:tc>
                <w:tcPr>
                  <w:tcW w:w="2754" w:type="dxa"/>
                  <w:tcBorders>
                    <w:tl2br w:val="nil"/>
                    <w:tr2bl w:val="nil"/>
                  </w:tcBorders>
                  <w:noWrap w:val="0"/>
                  <w:vAlign w:val="center"/>
                </w:tcPr>
                <w:p w14:paraId="218B9181">
                  <w:pPr>
                    <w:pStyle w:val="111"/>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24h平均第95百分位数浓度</w:t>
                  </w:r>
                </w:p>
              </w:tc>
              <w:tc>
                <w:tcPr>
                  <w:tcW w:w="1179" w:type="dxa"/>
                  <w:tcBorders>
                    <w:tl2br w:val="nil"/>
                    <w:tr2bl w:val="nil"/>
                  </w:tcBorders>
                  <w:noWrap w:val="0"/>
                  <w:vAlign w:val="center"/>
                </w:tcPr>
                <w:p w14:paraId="11505C42">
                  <w:pPr>
                    <w:pStyle w:val="111"/>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1100</w:t>
                  </w:r>
                </w:p>
              </w:tc>
              <w:tc>
                <w:tcPr>
                  <w:tcW w:w="1149" w:type="dxa"/>
                  <w:tcBorders>
                    <w:tl2br w:val="nil"/>
                    <w:tr2bl w:val="nil"/>
                  </w:tcBorders>
                  <w:noWrap w:val="0"/>
                  <w:vAlign w:val="center"/>
                </w:tcPr>
                <w:p w14:paraId="24D963E3">
                  <w:pPr>
                    <w:pStyle w:val="111"/>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4000</w:t>
                  </w:r>
                </w:p>
              </w:tc>
              <w:tc>
                <w:tcPr>
                  <w:tcW w:w="1008" w:type="dxa"/>
                  <w:tcBorders>
                    <w:tl2br w:val="nil"/>
                    <w:tr2bl w:val="nil"/>
                  </w:tcBorders>
                  <w:noWrap w:val="0"/>
                  <w:vAlign w:val="center"/>
                </w:tcPr>
                <w:p w14:paraId="4457FDD6">
                  <w:pPr>
                    <w:pStyle w:val="111"/>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27.5</w:t>
                  </w:r>
                </w:p>
              </w:tc>
              <w:tc>
                <w:tcPr>
                  <w:tcW w:w="1184" w:type="dxa"/>
                  <w:tcBorders>
                    <w:tl2br w:val="nil"/>
                    <w:tr2bl w:val="nil"/>
                  </w:tcBorders>
                  <w:noWrap w:val="0"/>
                  <w:vAlign w:val="center"/>
                </w:tcPr>
                <w:p w14:paraId="7B5FA241">
                  <w:pPr>
                    <w:pStyle w:val="111"/>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达标</w:t>
                  </w:r>
                </w:p>
              </w:tc>
            </w:tr>
            <w:tr w14:paraId="6E920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1" w:hRule="atLeast"/>
                <w:jc w:val="center"/>
              </w:trPr>
              <w:tc>
                <w:tcPr>
                  <w:tcW w:w="320" w:type="pct"/>
                  <w:vMerge w:val="continue"/>
                  <w:tcBorders>
                    <w:tl2br w:val="nil"/>
                    <w:tr2bl w:val="nil"/>
                  </w:tcBorders>
                  <w:noWrap w:val="0"/>
                  <w:vAlign w:val="center"/>
                </w:tcPr>
                <w:p w14:paraId="0F028F23">
                  <w:pPr>
                    <w:widowControl/>
                    <w:adjustRightInd w:val="0"/>
                    <w:snapToGrid w:val="0"/>
                    <w:spacing w:line="360" w:lineRule="exact"/>
                    <w:jc w:val="center"/>
                    <w:rPr>
                      <w:color w:val="000000"/>
                      <w:kern w:val="0"/>
                      <w:szCs w:val="21"/>
                      <w:lang w:bidi="ar"/>
                    </w:rPr>
                  </w:pPr>
                </w:p>
              </w:tc>
              <w:tc>
                <w:tcPr>
                  <w:tcW w:w="1068" w:type="dxa"/>
                  <w:tcBorders>
                    <w:tl2br w:val="nil"/>
                    <w:tr2bl w:val="nil"/>
                  </w:tcBorders>
                  <w:noWrap w:val="0"/>
                  <w:vAlign w:val="center"/>
                </w:tcPr>
                <w:p w14:paraId="7A00F216">
                  <w:pPr>
                    <w:pStyle w:val="111"/>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O</w:t>
                  </w:r>
                  <w:r>
                    <w:rPr>
                      <w:rFonts w:hint="default" w:ascii="Times New Roman" w:hAnsi="Times New Roman" w:cs="Times New Roman"/>
                      <w:vertAlign w:val="subscript"/>
                    </w:rPr>
                    <w:t>3</w:t>
                  </w:r>
                </w:p>
              </w:tc>
              <w:tc>
                <w:tcPr>
                  <w:tcW w:w="2754" w:type="dxa"/>
                  <w:tcBorders>
                    <w:tl2br w:val="nil"/>
                    <w:tr2bl w:val="nil"/>
                  </w:tcBorders>
                  <w:noWrap w:val="0"/>
                  <w:vAlign w:val="center"/>
                </w:tcPr>
                <w:p w14:paraId="38D11A81">
                  <w:pPr>
                    <w:pStyle w:val="111"/>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日最大8h滑动平均值第90百分位数质量浓度</w:t>
                  </w:r>
                </w:p>
              </w:tc>
              <w:tc>
                <w:tcPr>
                  <w:tcW w:w="1179" w:type="dxa"/>
                  <w:tcBorders>
                    <w:tl2br w:val="nil"/>
                    <w:tr2bl w:val="nil"/>
                  </w:tcBorders>
                  <w:noWrap w:val="0"/>
                  <w:vAlign w:val="center"/>
                </w:tcPr>
                <w:p w14:paraId="01014AD7">
                  <w:pPr>
                    <w:pStyle w:val="111"/>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172</w:t>
                  </w:r>
                </w:p>
              </w:tc>
              <w:tc>
                <w:tcPr>
                  <w:tcW w:w="1149" w:type="dxa"/>
                  <w:tcBorders>
                    <w:tl2br w:val="nil"/>
                    <w:tr2bl w:val="nil"/>
                  </w:tcBorders>
                  <w:noWrap w:val="0"/>
                  <w:vAlign w:val="center"/>
                </w:tcPr>
                <w:p w14:paraId="066B20A9">
                  <w:pPr>
                    <w:pStyle w:val="111"/>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160</w:t>
                  </w:r>
                </w:p>
              </w:tc>
              <w:tc>
                <w:tcPr>
                  <w:tcW w:w="1008" w:type="dxa"/>
                  <w:tcBorders>
                    <w:tl2br w:val="nil"/>
                    <w:tr2bl w:val="nil"/>
                  </w:tcBorders>
                  <w:noWrap w:val="0"/>
                  <w:vAlign w:val="center"/>
                </w:tcPr>
                <w:p w14:paraId="64684B3E">
                  <w:pPr>
                    <w:pStyle w:val="111"/>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107.5</w:t>
                  </w:r>
                </w:p>
              </w:tc>
              <w:tc>
                <w:tcPr>
                  <w:tcW w:w="1184" w:type="dxa"/>
                  <w:tcBorders>
                    <w:tl2br w:val="nil"/>
                    <w:tr2bl w:val="nil"/>
                  </w:tcBorders>
                  <w:noWrap w:val="0"/>
                  <w:vAlign w:val="center"/>
                </w:tcPr>
                <w:p w14:paraId="13480B57">
                  <w:pPr>
                    <w:pStyle w:val="111"/>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不达标</w:t>
                  </w:r>
                </w:p>
              </w:tc>
            </w:tr>
          </w:tbl>
          <w:p w14:paraId="7D087BCD">
            <w:pPr>
              <w:spacing w:line="520" w:lineRule="exact"/>
              <w:ind w:firstLine="480" w:firstLineChars="200"/>
              <w:rPr>
                <w:rFonts w:ascii="Times New Roman" w:hAnsi="Times New Roman" w:cs="Times New Roman"/>
                <w:sz w:val="24"/>
                <w:szCs w:val="32"/>
              </w:rPr>
            </w:pPr>
            <w:r>
              <w:rPr>
                <w:rFonts w:ascii="Times New Roman" w:hAnsi="Times New Roman" w:cs="Times New Roman"/>
                <w:sz w:val="24"/>
                <w:szCs w:val="32"/>
              </w:rPr>
              <w:t>由上表可知，SO</w:t>
            </w:r>
            <w:r>
              <w:rPr>
                <w:rFonts w:ascii="Times New Roman" w:hAnsi="Times New Roman" w:cs="Times New Roman"/>
                <w:sz w:val="24"/>
                <w:szCs w:val="32"/>
                <w:vertAlign w:val="subscript"/>
              </w:rPr>
              <w:t>2</w:t>
            </w:r>
            <w:r>
              <w:rPr>
                <w:rFonts w:ascii="Times New Roman" w:hAnsi="Times New Roman" w:cs="Times New Roman"/>
                <w:sz w:val="24"/>
                <w:szCs w:val="32"/>
              </w:rPr>
              <w:t>、NO</w:t>
            </w:r>
            <w:r>
              <w:rPr>
                <w:rFonts w:ascii="Times New Roman" w:hAnsi="Times New Roman" w:cs="Times New Roman"/>
                <w:sz w:val="24"/>
                <w:szCs w:val="32"/>
                <w:vertAlign w:val="subscript"/>
              </w:rPr>
              <w:t>2</w:t>
            </w:r>
            <w:r>
              <w:rPr>
                <w:rFonts w:ascii="Times New Roman" w:hAnsi="Times New Roman" w:cs="Times New Roman"/>
                <w:sz w:val="24"/>
                <w:szCs w:val="32"/>
              </w:rPr>
              <w:t>年平均质量浓度、CO24h平均第95百分位数浓度满足《环境空气质量标准》（GB3095-2012）中二级标准限值，PM</w:t>
            </w:r>
            <w:r>
              <w:rPr>
                <w:rFonts w:ascii="Times New Roman" w:hAnsi="Times New Roman" w:cs="Times New Roman"/>
                <w:sz w:val="24"/>
                <w:szCs w:val="32"/>
                <w:vertAlign w:val="subscript"/>
              </w:rPr>
              <w:t>10</w:t>
            </w:r>
            <w:r>
              <w:rPr>
                <w:rFonts w:ascii="Times New Roman" w:hAnsi="Times New Roman" w:cs="Times New Roman"/>
                <w:sz w:val="24"/>
                <w:szCs w:val="32"/>
              </w:rPr>
              <w:t>、PM</w:t>
            </w:r>
            <w:r>
              <w:rPr>
                <w:rFonts w:ascii="Times New Roman" w:hAnsi="Times New Roman" w:cs="Times New Roman"/>
                <w:sz w:val="24"/>
                <w:szCs w:val="32"/>
                <w:vertAlign w:val="subscript"/>
              </w:rPr>
              <w:t>2.5</w:t>
            </w:r>
            <w:r>
              <w:rPr>
                <w:rFonts w:ascii="Times New Roman" w:hAnsi="Times New Roman" w:cs="Times New Roman"/>
                <w:sz w:val="24"/>
                <w:szCs w:val="32"/>
              </w:rPr>
              <w:t>年平均质量浓度、O</w:t>
            </w:r>
            <w:r>
              <w:rPr>
                <w:rFonts w:ascii="Times New Roman" w:hAnsi="Times New Roman" w:cs="Times New Roman"/>
                <w:sz w:val="24"/>
                <w:szCs w:val="32"/>
                <w:vertAlign w:val="subscript"/>
              </w:rPr>
              <w:t>3</w:t>
            </w:r>
            <w:r>
              <w:rPr>
                <w:rFonts w:ascii="Times New Roman" w:hAnsi="Times New Roman" w:cs="Times New Roman"/>
                <w:sz w:val="24"/>
                <w:szCs w:val="32"/>
              </w:rPr>
              <w:t>日最大8h滑动平均值第90百分位数质量浓度超过《环境空气质量标准》（GB3095-2012）中二级标准限值。项目所在区域为不达标区。</w:t>
            </w:r>
          </w:p>
          <w:p w14:paraId="28BBDA84">
            <w:pPr>
              <w:spacing w:line="520" w:lineRule="exact"/>
              <w:ind w:firstLine="480" w:firstLineChars="200"/>
              <w:rPr>
                <w:rFonts w:hint="eastAsia"/>
                <w:bCs/>
                <w:color w:val="000000"/>
                <w:sz w:val="24"/>
              </w:rPr>
            </w:pPr>
            <w:r>
              <w:rPr>
                <w:rFonts w:hint="eastAsia"/>
                <w:bCs/>
                <w:color w:val="000000"/>
                <w:sz w:val="24"/>
              </w:rPr>
              <w:t>针对区域大气环境质量现状超标的情况，洛阳市正在实施《2024年蓝天保卫战实施方案》</w:t>
            </w:r>
            <w:r>
              <w:rPr>
                <w:rFonts w:hint="eastAsia"/>
                <w:bCs/>
                <w:color w:val="000000"/>
                <w:sz w:val="24"/>
                <w:lang w:eastAsia="zh-CN"/>
              </w:rPr>
              <w:t>、《</w:t>
            </w:r>
            <w:r>
              <w:rPr>
                <w:rFonts w:hint="eastAsia"/>
                <w:bCs/>
                <w:color w:val="000000"/>
                <w:sz w:val="24"/>
              </w:rPr>
              <w:t>洛阳市2024年碧水保卫战实施方案</w:t>
            </w:r>
            <w:r>
              <w:rPr>
                <w:rFonts w:hint="eastAsia"/>
                <w:bCs/>
                <w:color w:val="000000"/>
                <w:sz w:val="24"/>
                <w:lang w:eastAsia="zh-CN"/>
              </w:rPr>
              <w:t>》</w:t>
            </w:r>
            <w:r>
              <w:rPr>
                <w:rFonts w:hint="eastAsia"/>
                <w:bCs/>
                <w:color w:val="000000"/>
                <w:sz w:val="24"/>
              </w:rPr>
              <w:t>、</w:t>
            </w:r>
            <w:r>
              <w:rPr>
                <w:rFonts w:hint="eastAsia"/>
                <w:bCs/>
                <w:color w:val="000000"/>
                <w:sz w:val="24"/>
                <w:lang w:eastAsia="zh-CN"/>
              </w:rPr>
              <w:t>《</w:t>
            </w:r>
            <w:r>
              <w:rPr>
                <w:rFonts w:hint="eastAsia"/>
                <w:bCs/>
                <w:color w:val="000000"/>
                <w:sz w:val="24"/>
              </w:rPr>
              <w:t>洛阳市2024年净土保卫战实施方案</w:t>
            </w:r>
            <w:r>
              <w:rPr>
                <w:rFonts w:hint="eastAsia"/>
                <w:bCs/>
                <w:color w:val="000000"/>
                <w:sz w:val="24"/>
                <w:lang w:eastAsia="zh-CN"/>
              </w:rPr>
              <w:t>》</w:t>
            </w:r>
            <w:r>
              <w:rPr>
                <w:rFonts w:hint="eastAsia"/>
                <w:bCs/>
                <w:color w:val="000000"/>
                <w:sz w:val="24"/>
              </w:rPr>
              <w:t>、</w:t>
            </w:r>
            <w:r>
              <w:rPr>
                <w:rFonts w:hint="eastAsia"/>
                <w:bCs/>
                <w:color w:val="000000"/>
                <w:sz w:val="24"/>
                <w:lang w:eastAsia="zh-CN"/>
              </w:rPr>
              <w:t>《</w:t>
            </w:r>
            <w:r>
              <w:rPr>
                <w:rFonts w:hint="eastAsia"/>
                <w:bCs/>
                <w:color w:val="000000"/>
                <w:sz w:val="24"/>
              </w:rPr>
              <w:t>洛阳市2024年柴油货车污染治理攻坚战实施方案</w:t>
            </w:r>
            <w:r>
              <w:rPr>
                <w:rFonts w:hint="eastAsia"/>
                <w:bCs/>
                <w:color w:val="000000"/>
                <w:sz w:val="24"/>
                <w:lang w:eastAsia="zh-CN"/>
              </w:rPr>
              <w:t>》</w:t>
            </w:r>
            <w:r>
              <w:rPr>
                <w:rFonts w:hint="eastAsia"/>
                <w:bCs/>
                <w:color w:val="000000"/>
                <w:sz w:val="24"/>
              </w:rPr>
              <w:t>（洛环委办〔2024〕28号）等一系列措施，预计通过治理区域环境质量状况将逐步好转。</w:t>
            </w:r>
          </w:p>
          <w:p w14:paraId="33C272AF">
            <w:pPr>
              <w:spacing w:line="520" w:lineRule="exact"/>
              <w:ind w:firstLine="480" w:firstLineChars="200"/>
              <w:rPr>
                <w:rFonts w:hint="eastAsia" w:eastAsia="宋体"/>
                <w:bCs/>
                <w:color w:val="000000"/>
                <w:sz w:val="24"/>
                <w:lang w:val="en-US" w:eastAsia="zh-CN"/>
              </w:rPr>
            </w:pPr>
            <w:r>
              <w:rPr>
                <w:rFonts w:hint="eastAsia"/>
                <w:color w:val="000000"/>
                <w:kern w:val="0"/>
                <w:sz w:val="24"/>
                <w:szCs w:val="21"/>
                <w:lang w:eastAsia="zh-CN"/>
              </w:rPr>
              <w:t>根据</w:t>
            </w:r>
            <w:r>
              <w:rPr>
                <w:rFonts w:hint="eastAsia"/>
                <w:color w:val="000000"/>
                <w:kern w:val="0"/>
                <w:sz w:val="24"/>
                <w:szCs w:val="21"/>
              </w:rPr>
              <w:t>《202</w:t>
            </w:r>
            <w:r>
              <w:rPr>
                <w:rFonts w:hint="eastAsia"/>
                <w:color w:val="000000"/>
                <w:kern w:val="0"/>
                <w:sz w:val="24"/>
                <w:szCs w:val="21"/>
                <w:lang w:val="en-US" w:eastAsia="zh-CN"/>
              </w:rPr>
              <w:t>3</w:t>
            </w:r>
            <w:r>
              <w:rPr>
                <w:rFonts w:hint="eastAsia"/>
                <w:color w:val="000000"/>
                <w:kern w:val="0"/>
                <w:sz w:val="24"/>
                <w:szCs w:val="21"/>
              </w:rPr>
              <w:t>年洛阳市生态环境状况公报》</w:t>
            </w:r>
            <w:r>
              <w:rPr>
                <w:rFonts w:hint="eastAsia"/>
                <w:color w:val="000000"/>
                <w:kern w:val="0"/>
                <w:sz w:val="24"/>
                <w:szCs w:val="21"/>
                <w:lang w:eastAsia="zh-CN"/>
              </w:rPr>
              <w:t>，</w:t>
            </w:r>
            <w:r>
              <w:rPr>
                <w:rFonts w:hint="eastAsia"/>
                <w:color w:val="000000"/>
                <w:kern w:val="0"/>
                <w:sz w:val="24"/>
                <w:szCs w:val="21"/>
              </w:rPr>
              <w:t>202</w:t>
            </w:r>
            <w:r>
              <w:rPr>
                <w:rFonts w:hint="eastAsia"/>
                <w:color w:val="000000"/>
                <w:kern w:val="0"/>
                <w:sz w:val="24"/>
                <w:szCs w:val="21"/>
                <w:lang w:val="en-US" w:eastAsia="zh-CN"/>
              </w:rPr>
              <w:t>3</w:t>
            </w:r>
            <w:r>
              <w:rPr>
                <w:rFonts w:hint="eastAsia"/>
                <w:color w:val="000000"/>
                <w:kern w:val="0"/>
                <w:sz w:val="24"/>
                <w:szCs w:val="21"/>
              </w:rPr>
              <w:t>年</w:t>
            </w:r>
            <w:r>
              <w:rPr>
                <w:rFonts w:hint="eastAsia"/>
                <w:color w:val="000000"/>
                <w:kern w:val="0"/>
                <w:sz w:val="24"/>
                <w:szCs w:val="21"/>
                <w:lang w:eastAsia="zh-CN"/>
              </w:rPr>
              <w:t>栾川县</w:t>
            </w:r>
            <w:r>
              <w:rPr>
                <w:rFonts w:hint="eastAsia"/>
                <w:color w:val="000000"/>
                <w:kern w:val="0"/>
                <w:sz w:val="24"/>
                <w:szCs w:val="21"/>
              </w:rPr>
              <w:t>环境空气质量优良天数为</w:t>
            </w:r>
            <w:r>
              <w:rPr>
                <w:rFonts w:hint="eastAsia"/>
                <w:color w:val="000000"/>
                <w:kern w:val="0"/>
                <w:sz w:val="24"/>
                <w:szCs w:val="21"/>
                <w:lang w:val="en-US" w:eastAsia="zh-CN"/>
              </w:rPr>
              <w:t>338</w:t>
            </w:r>
            <w:r>
              <w:rPr>
                <w:rFonts w:hint="eastAsia"/>
                <w:color w:val="000000"/>
                <w:kern w:val="0"/>
                <w:sz w:val="24"/>
                <w:szCs w:val="21"/>
              </w:rPr>
              <w:t>天，</w:t>
            </w:r>
            <w:r>
              <w:rPr>
                <w:rFonts w:hint="eastAsia"/>
                <w:color w:val="000000"/>
                <w:kern w:val="0"/>
                <w:sz w:val="24"/>
                <w:szCs w:val="21"/>
                <w:lang w:eastAsia="zh-CN"/>
              </w:rPr>
              <w:t>可达到二级环境空气质量标准。</w:t>
            </w:r>
          </w:p>
          <w:p w14:paraId="7D70681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contextualSpacing/>
              <w:textAlignment w:val="auto"/>
              <w:rPr>
                <w:rFonts w:hint="default" w:ascii="Times New Roman" w:hAnsi="Times New Roman" w:eastAsia="宋体" w:cs="Times New Roman"/>
                <w:b/>
                <w:color w:val="000000"/>
                <w:sz w:val="24"/>
                <w:szCs w:val="24"/>
                <w:u w:val="none"/>
              </w:rPr>
            </w:pPr>
            <w:r>
              <w:rPr>
                <w:rFonts w:hint="eastAsia" w:cs="Times New Roman"/>
                <w:b/>
                <w:color w:val="000000"/>
                <w:sz w:val="24"/>
                <w:szCs w:val="24"/>
                <w:u w:val="none"/>
                <w:lang w:val="en-US" w:eastAsia="zh-CN"/>
              </w:rPr>
              <w:t>二</w:t>
            </w:r>
            <w:r>
              <w:rPr>
                <w:rFonts w:hint="eastAsia" w:ascii="Times New Roman" w:hAnsi="Times New Roman" w:eastAsia="宋体" w:cs="Times New Roman"/>
                <w:b/>
                <w:color w:val="000000"/>
                <w:sz w:val="24"/>
                <w:szCs w:val="24"/>
                <w:u w:val="none"/>
                <w:lang w:eastAsia="zh-CN"/>
              </w:rPr>
              <w:t>、</w:t>
            </w:r>
            <w:r>
              <w:rPr>
                <w:rFonts w:hint="eastAsia" w:cs="Times New Roman"/>
                <w:b/>
                <w:color w:val="000000"/>
                <w:sz w:val="24"/>
                <w:szCs w:val="24"/>
                <w:u w:val="none"/>
                <w:lang w:val="en-US" w:eastAsia="zh-CN"/>
              </w:rPr>
              <w:t>声</w:t>
            </w:r>
            <w:r>
              <w:rPr>
                <w:rFonts w:hint="default" w:ascii="Times New Roman" w:hAnsi="Times New Roman" w:eastAsia="宋体" w:cs="Times New Roman"/>
                <w:b/>
                <w:color w:val="000000"/>
                <w:sz w:val="24"/>
                <w:szCs w:val="24"/>
                <w:u w:val="none"/>
              </w:rPr>
              <w:t>环境质量现状</w:t>
            </w:r>
          </w:p>
          <w:p w14:paraId="43FD7AE4">
            <w:pPr>
              <w:spacing w:line="440" w:lineRule="exact"/>
              <w:ind w:firstLine="480" w:firstLineChars="200"/>
              <w:jc w:val="both"/>
              <w:rPr>
                <w:rFonts w:hint="default" w:ascii="Times New Roman" w:hAnsi="Times New Roman" w:eastAsia="宋体" w:cs="Times New Roman"/>
                <w:b/>
                <w:kern w:val="0"/>
                <w:sz w:val="24"/>
                <w:lang w:val="en-US" w:eastAsia="zh-CN" w:bidi="ar"/>
              </w:rPr>
            </w:pPr>
            <w:r>
              <w:rPr>
                <w:rFonts w:hint="eastAsia"/>
                <w:b w:val="0"/>
                <w:bCs/>
                <w:snapToGrid w:val="0"/>
                <w:sz w:val="24"/>
                <w:szCs w:val="20"/>
                <w:lang w:eastAsia="zh-CN"/>
              </w:rPr>
              <w:t>本项目位于栾川县</w:t>
            </w:r>
            <w:r>
              <w:rPr>
                <w:rFonts w:hint="eastAsia"/>
                <w:b w:val="0"/>
                <w:bCs/>
                <w:snapToGrid w:val="0"/>
                <w:sz w:val="24"/>
                <w:szCs w:val="20"/>
                <w:lang w:val="en-US" w:eastAsia="zh-CN"/>
              </w:rPr>
              <w:t>冷水镇南泥湖村龙宇公司小庙岭选厂及矿山公司厂区内</w:t>
            </w:r>
            <w:r>
              <w:rPr>
                <w:rFonts w:hint="eastAsia"/>
                <w:b w:val="0"/>
                <w:bCs/>
                <w:snapToGrid w:val="0"/>
                <w:sz w:val="24"/>
                <w:szCs w:val="20"/>
                <w:lang w:eastAsia="zh-CN"/>
              </w:rPr>
              <w:t>，周边50米范围内</w:t>
            </w:r>
            <w:r>
              <w:rPr>
                <w:rFonts w:hint="eastAsia"/>
                <w:b w:val="0"/>
                <w:bCs/>
                <w:snapToGrid w:val="0"/>
                <w:sz w:val="24"/>
                <w:szCs w:val="20"/>
                <w:lang w:val="en-US" w:eastAsia="zh-CN"/>
              </w:rPr>
              <w:t>居民点主要为选矿试验室试验车间东南侧25m处的居民点，</w:t>
            </w:r>
            <w:r>
              <w:rPr>
                <w:rFonts w:hint="eastAsia"/>
                <w:sz w:val="24"/>
              </w:rPr>
              <w:t>为了解项目所在地声环境质量现状，建设单位委托洛阳绿壤环境检测有限公司</w:t>
            </w:r>
            <w:r>
              <w:rPr>
                <w:rFonts w:hint="eastAsia"/>
                <w:sz w:val="24"/>
                <w:lang w:val="en-US" w:eastAsia="zh-CN"/>
              </w:rPr>
              <w:t>对东南侧</w:t>
            </w:r>
            <w:r>
              <w:rPr>
                <w:rFonts w:hint="eastAsia"/>
                <w:sz w:val="24"/>
                <w:lang w:eastAsia="zh-CN"/>
              </w:rPr>
              <w:t>居民</w:t>
            </w:r>
            <w:r>
              <w:rPr>
                <w:rFonts w:hint="eastAsia"/>
                <w:sz w:val="24"/>
                <w:lang w:val="en-US" w:eastAsia="zh-CN"/>
              </w:rPr>
              <w:t>点声环境进行检测</w:t>
            </w:r>
            <w:r>
              <w:rPr>
                <w:rFonts w:hint="eastAsia"/>
                <w:sz w:val="24"/>
              </w:rPr>
              <w:t>，</w:t>
            </w:r>
            <w:r>
              <w:rPr>
                <w:rFonts w:hint="eastAsia"/>
                <w:sz w:val="24"/>
                <w:lang w:val="en-US" w:eastAsia="zh-CN"/>
              </w:rPr>
              <w:t>检</w:t>
            </w:r>
            <w:r>
              <w:rPr>
                <w:rFonts w:hint="eastAsia"/>
                <w:sz w:val="24"/>
              </w:rPr>
              <w:t>测时间为202</w:t>
            </w:r>
            <w:r>
              <w:rPr>
                <w:rFonts w:hint="eastAsia"/>
                <w:sz w:val="24"/>
                <w:lang w:val="en-US" w:eastAsia="zh-CN"/>
              </w:rPr>
              <w:t>4</w:t>
            </w:r>
            <w:r>
              <w:rPr>
                <w:rFonts w:hint="eastAsia"/>
                <w:sz w:val="24"/>
              </w:rPr>
              <w:t>年</w:t>
            </w:r>
            <w:r>
              <w:rPr>
                <w:rFonts w:hint="eastAsia"/>
                <w:sz w:val="24"/>
                <w:lang w:val="en-US" w:eastAsia="zh-CN"/>
              </w:rPr>
              <w:t>7</w:t>
            </w:r>
            <w:r>
              <w:rPr>
                <w:rFonts w:hint="eastAsia"/>
                <w:sz w:val="24"/>
              </w:rPr>
              <w:t>月25日、26日，昼夜各一次，噪声</w:t>
            </w:r>
            <w:r>
              <w:rPr>
                <w:rFonts w:hint="eastAsia"/>
                <w:sz w:val="24"/>
                <w:lang w:val="en-US" w:eastAsia="zh-CN"/>
              </w:rPr>
              <w:t>检</w:t>
            </w:r>
            <w:r>
              <w:rPr>
                <w:rFonts w:hint="eastAsia"/>
                <w:sz w:val="24"/>
              </w:rPr>
              <w:t>测结果见下表。</w:t>
            </w:r>
          </w:p>
          <w:p w14:paraId="4303B3B3">
            <w:pPr>
              <w:pStyle w:val="94"/>
              <w:numPr>
                <w:ilvl w:val="0"/>
                <w:numId w:val="0"/>
              </w:numPr>
              <w:jc w:val="center"/>
              <w:rPr>
                <w:rFonts w:hint="default" w:ascii="Times New Roman" w:hAnsi="Times New Roman" w:eastAsia="宋体" w:cs="Times New Roman"/>
                <w:b/>
                <w:kern w:val="0"/>
                <w:sz w:val="24"/>
                <w:lang w:val="en-US" w:eastAsia="zh-CN" w:bidi="ar"/>
              </w:rPr>
            </w:pPr>
            <w:r>
              <w:rPr>
                <w:rFonts w:hint="default" w:ascii="Times New Roman" w:hAnsi="Times New Roman" w:eastAsia="宋体" w:cs="Times New Roman"/>
                <w:b/>
                <w:kern w:val="0"/>
                <w:sz w:val="24"/>
                <w:lang w:val="en-US" w:eastAsia="zh-CN" w:bidi="ar"/>
              </w:rPr>
              <w:t>表</w:t>
            </w:r>
            <w:r>
              <w:rPr>
                <w:rFonts w:hint="eastAsia" w:ascii="Times New Roman" w:hAnsi="Times New Roman" w:eastAsia="宋体" w:cs="Times New Roman"/>
                <w:b/>
                <w:kern w:val="0"/>
                <w:sz w:val="24"/>
                <w:lang w:val="en-US" w:eastAsia="zh-CN" w:bidi="ar"/>
              </w:rPr>
              <w:t xml:space="preserve">3-2   </w:t>
            </w:r>
            <w:r>
              <w:rPr>
                <w:rFonts w:hint="default" w:ascii="Times New Roman" w:hAnsi="Times New Roman" w:eastAsia="宋体" w:cs="Times New Roman"/>
                <w:b/>
                <w:kern w:val="0"/>
                <w:sz w:val="24"/>
                <w:lang w:val="en-US" w:eastAsia="zh-CN" w:bidi="ar"/>
              </w:rPr>
              <w:t xml:space="preserve"> </w:t>
            </w:r>
            <w:r>
              <w:rPr>
                <w:rFonts w:hint="eastAsia" w:ascii="Times New Roman" w:hAnsi="Times New Roman" w:eastAsia="宋体" w:cs="Times New Roman"/>
                <w:b/>
                <w:kern w:val="0"/>
                <w:sz w:val="24"/>
                <w:lang w:val="en-US" w:eastAsia="zh-CN" w:bidi="ar"/>
              </w:rPr>
              <w:t xml:space="preserve">  </w:t>
            </w:r>
            <w:r>
              <w:rPr>
                <w:rFonts w:hint="default" w:ascii="Times New Roman" w:hAnsi="Times New Roman" w:eastAsia="宋体" w:cs="Times New Roman"/>
                <w:b/>
                <w:kern w:val="0"/>
                <w:sz w:val="24"/>
                <w:lang w:val="en-US" w:eastAsia="zh-CN" w:bidi="ar"/>
              </w:rPr>
              <w:t>噪声检测结果        单位：Leq</w:t>
            </w:r>
            <w:r>
              <w:rPr>
                <w:rFonts w:hint="eastAsia" w:ascii="Times New Roman" w:hAnsi="Times New Roman" w:eastAsia="宋体" w:cs="Times New Roman"/>
                <w:b/>
                <w:kern w:val="0"/>
                <w:sz w:val="24"/>
                <w:lang w:val="en-US" w:eastAsia="zh-CN" w:bidi="ar"/>
              </w:rPr>
              <w:t>（</w:t>
            </w:r>
            <w:r>
              <w:rPr>
                <w:rFonts w:hint="default" w:ascii="Times New Roman" w:hAnsi="Times New Roman" w:eastAsia="宋体" w:cs="Times New Roman"/>
                <w:b/>
                <w:kern w:val="0"/>
                <w:sz w:val="24"/>
                <w:lang w:val="en-US" w:eastAsia="zh-CN" w:bidi="ar"/>
              </w:rPr>
              <w:t>dB（A）</w:t>
            </w:r>
            <w:r>
              <w:rPr>
                <w:rFonts w:hint="eastAsia" w:ascii="Times New Roman" w:hAnsi="Times New Roman" w:eastAsia="宋体" w:cs="Times New Roman"/>
                <w:b/>
                <w:kern w:val="0"/>
                <w:sz w:val="24"/>
                <w:lang w:val="en-US" w:eastAsia="zh-CN" w:bidi="ar"/>
              </w:rPr>
              <w:t>）</w:t>
            </w:r>
          </w:p>
          <w:tbl>
            <w:tblPr>
              <w:tblStyle w:val="23"/>
              <w:tblW w:w="4989"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1234"/>
              <w:gridCol w:w="1783"/>
              <w:gridCol w:w="1848"/>
              <w:gridCol w:w="1711"/>
            </w:tblGrid>
            <w:tr w14:paraId="5C0583C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83" w:type="pct"/>
                  <w:tcBorders>
                    <w:tl2br w:val="nil"/>
                    <w:tr2bl w:val="nil"/>
                  </w:tcBorders>
                  <w:vAlign w:val="center"/>
                  <mc:AlternateContent>
                    <mc:Choice Requires="wpsCustomData">
                      <wpsCustomData:diagonals>
                        <wpsCustomData:diagonal from="10000" to="30000">
                          <wpsCustomData:border w:val="single" w:color="auto" w:sz="6" w:space="0"/>
                        </wpsCustomData:diagonal>
                      </wpsCustomData:diagonals>
                    </mc:Choice>
                  </mc:AlternateContent>
                </w:tcPr>
                <w:p w14:paraId="27776E0E">
                  <w:pPr>
                    <w:adjustRightInd w:val="0"/>
                    <w:snapToGrid w:val="0"/>
                    <w:jc w:val="center"/>
                    <w:rPr>
                      <w:rFonts w:hint="eastAsia" w:ascii="Times New Roman" w:hAnsi="Times New Roman" w:eastAsia="宋体"/>
                      <w:kern w:val="0"/>
                      <w:sz w:val="21"/>
                      <w:szCs w:val="21"/>
                      <w:lang w:val="en-US" w:eastAsia="zh-CN"/>
                    </w:rPr>
                  </w:pPr>
                </w:p>
                <w:p w14:paraId="6CC5D75C">
                  <w:pPr>
                    <w:adjustRightInd w:val="0"/>
                    <w:snapToGrid w:val="0"/>
                    <w:jc w:val="center"/>
                    <mc:AlternateContent>
                      <mc:Choice Requires="wpsCustomData">
                        <wpsCustomData:diagonalParaType/>
                      </mc:Choice>
                    </mc:AlternateContent>
                    <w:rPr>
                      <w:rFonts w:hint="default" w:ascii="Times New Roman" w:hAnsi="Times New Roman" w:eastAsia="宋体"/>
                      <w:kern w:val="0"/>
                      <w:sz w:val="21"/>
                      <w:szCs w:val="21"/>
                      <w:lang w:val="en-US" w:eastAsia="zh-CN"/>
                    </w:rPr>
                  </w:pPr>
                  <w:r>
                    <w:rPr>
                      <w:rFonts w:hint="eastAsia" w:ascii="Times New Roman" w:hAnsi="Times New Roman" w:eastAsia="宋体"/>
                      <w:kern w:val="0"/>
                      <w:sz w:val="21"/>
                      <w:szCs w:val="21"/>
                      <w:lang w:val="en-US" w:eastAsia="zh-CN"/>
                    </w:rPr>
                    <w:t>检测点位</w:t>
                  </w:r>
                </w:p>
                <w:p w14:paraId="36388E52">
                  <w:pPr>
                    <w:adjustRightInd w:val="0"/>
                    <w:snapToGrid w:val="0"/>
                    <w:jc w:val="center"/>
                    <w:rPr>
                      <w:rFonts w:hint="default" w:ascii="Times New Roman" w:hAnsi="Times New Roman" w:eastAsia="宋体"/>
                      <w:kern w:val="0"/>
                      <w:sz w:val="21"/>
                      <w:szCs w:val="21"/>
                      <w:lang w:val="en-US" w:eastAsia="zh-CN"/>
                    </w:rPr>
                  </w:pPr>
                  <w:r>
                    <w:rPr>
                      <w:rFonts w:hint="eastAsia" w:ascii="Times New Roman" w:hAnsi="Times New Roman" w:eastAsia="宋体"/>
                      <w:kern w:val="0"/>
                      <w:sz w:val="21"/>
                      <w:szCs w:val="21"/>
                      <w:lang w:val="en-US" w:eastAsia="zh-CN"/>
                    </w:rPr>
                    <w:t>检测日期</w:t>
                  </w:r>
                </w:p>
              </w:tc>
              <w:tc>
                <w:tcPr>
                  <w:tcW w:w="697" w:type="pct"/>
                  <w:tcBorders>
                    <w:tl2br w:val="nil"/>
                    <w:tr2bl w:val="nil"/>
                  </w:tcBorders>
                  <w:vAlign w:val="center"/>
                </w:tcPr>
                <w:p w14:paraId="283C61A2">
                  <w:pPr>
                    <w:widowControl/>
                    <w:adjustRightInd w:val="0"/>
                    <w:snapToGrid w:val="0"/>
                    <w:jc w:val="center"/>
                    <w:textAlignment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2024.07.25</w:t>
                  </w:r>
                </w:p>
                <w:p w14:paraId="0ED70ACB">
                  <w:pPr>
                    <w:widowControl/>
                    <w:adjustRightInd w:val="0"/>
                    <w:snapToGrid w:val="0"/>
                    <w:jc w:val="center"/>
                    <w:textAlignment w:val="center"/>
                    <w:rPr>
                      <w:rFonts w:hint="eastAsia" w:ascii="Times New Roman" w:hAnsi="Times New Roman"/>
                      <w:kern w:val="0"/>
                      <w:sz w:val="21"/>
                      <w:szCs w:val="21"/>
                      <w:lang w:eastAsia="zh-CN"/>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（昼间）</w:t>
                  </w:r>
                </w:p>
              </w:tc>
              <w:tc>
                <w:tcPr>
                  <w:tcW w:w="1007" w:type="pct"/>
                  <w:tcBorders>
                    <w:tl2br w:val="nil"/>
                    <w:tr2bl w:val="nil"/>
                  </w:tcBorders>
                  <w:vAlign w:val="center"/>
                </w:tcPr>
                <w:p w14:paraId="23E57374">
                  <w:pPr>
                    <w:widowControl/>
                    <w:adjustRightInd w:val="0"/>
                    <w:snapToGrid w:val="0"/>
                    <w:jc w:val="center"/>
                    <w:textAlignment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2024.07.25</w:t>
                  </w:r>
                </w:p>
                <w:p w14:paraId="7C771284">
                  <w:pPr>
                    <w:widowControl/>
                    <w:adjustRightInd w:val="0"/>
                    <w:snapToGrid w:val="0"/>
                    <w:jc w:val="center"/>
                    <w:textAlignment w:val="center"/>
                    <w:rPr>
                      <w:rFonts w:hint="eastAsia" w:ascii="Times New Roman" w:hAnsi="Times New Roman"/>
                      <w:kern w:val="0"/>
                      <w:sz w:val="21"/>
                      <w:szCs w:val="21"/>
                      <w:lang w:eastAsia="zh-CN"/>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（夜间）</w:t>
                  </w:r>
                </w:p>
              </w:tc>
              <w:tc>
                <w:tcPr>
                  <w:tcW w:w="1044" w:type="pct"/>
                  <w:tcBorders>
                    <w:tl2br w:val="nil"/>
                    <w:tr2bl w:val="nil"/>
                  </w:tcBorders>
                  <w:vAlign w:val="center"/>
                </w:tcPr>
                <w:p w14:paraId="34EC1CDC">
                  <w:pPr>
                    <w:widowControl/>
                    <w:adjustRightInd w:val="0"/>
                    <w:snapToGrid w:val="0"/>
                    <w:jc w:val="center"/>
                    <w:textAlignment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2024.07.26</w:t>
                  </w:r>
                </w:p>
                <w:p w14:paraId="296299E9">
                  <w:pPr>
                    <w:widowControl/>
                    <w:adjustRightInd w:val="0"/>
                    <w:snapToGrid w:val="0"/>
                    <w:jc w:val="center"/>
                    <w:textAlignment w:val="center"/>
                    <w:rPr>
                      <w:rFonts w:hint="eastAsia" w:ascii="Times New Roman" w:hAnsi="Times New Roman"/>
                      <w:kern w:val="0"/>
                      <w:sz w:val="21"/>
                      <w:szCs w:val="21"/>
                      <w:lang w:eastAsia="zh-CN"/>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（昼间）</w:t>
                  </w:r>
                </w:p>
              </w:tc>
              <w:tc>
                <w:tcPr>
                  <w:tcW w:w="966" w:type="pct"/>
                  <w:tcBorders>
                    <w:tl2br w:val="nil"/>
                    <w:tr2bl w:val="nil"/>
                  </w:tcBorders>
                  <w:vAlign w:val="center"/>
                </w:tcPr>
                <w:p w14:paraId="4BDE23D9">
                  <w:pPr>
                    <w:widowControl/>
                    <w:adjustRightInd w:val="0"/>
                    <w:snapToGrid w:val="0"/>
                    <w:jc w:val="center"/>
                    <w:textAlignment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2024.07.26</w:t>
                  </w:r>
                </w:p>
                <w:p w14:paraId="7EC6ED8C">
                  <w:pPr>
                    <w:widowControl/>
                    <w:adjustRightInd w:val="0"/>
                    <w:snapToGrid w:val="0"/>
                    <w:jc w:val="center"/>
                    <w:textAlignment w:val="center"/>
                    <w:rPr>
                      <w:rFonts w:hint="eastAsia" w:ascii="Times New Roman" w:hAnsi="Times New Roman"/>
                      <w:kern w:val="0"/>
                      <w:sz w:val="21"/>
                      <w:szCs w:val="21"/>
                      <w:lang w:eastAsia="zh-CN"/>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（夜间）</w:t>
                  </w:r>
                </w:p>
              </w:tc>
            </w:tr>
            <w:tr w14:paraId="0EEF0C8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3" w:type="pct"/>
                  <w:tcBorders>
                    <w:tl2br w:val="nil"/>
                    <w:tr2bl w:val="nil"/>
                  </w:tcBorders>
                  <w:vAlign w:val="center"/>
                </w:tcPr>
                <w:p w14:paraId="1F927BF2">
                  <w:pPr>
                    <w:widowControl/>
                    <w:adjustRightInd w:val="0"/>
                    <w:snapToGrid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kern w:val="0"/>
                      <w:sz w:val="21"/>
                      <w:szCs w:val="21"/>
                      <w:lang w:val="en-US" w:eastAsia="zh-CN"/>
                    </w:rPr>
                    <w:t>选厂东南侧散户居民</w:t>
                  </w:r>
                </w:p>
              </w:tc>
              <w:tc>
                <w:tcPr>
                  <w:tcW w:w="697" w:type="pct"/>
                  <w:tcBorders>
                    <w:tl2br w:val="nil"/>
                    <w:tr2bl w:val="nil"/>
                  </w:tcBorders>
                  <w:vAlign w:val="center"/>
                </w:tcPr>
                <w:p w14:paraId="78DD5442">
                  <w:pPr>
                    <w:widowControl/>
                    <w:adjustRightInd w:val="0"/>
                    <w:snapToGrid w:val="0"/>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54</w:t>
                  </w:r>
                </w:p>
              </w:tc>
              <w:tc>
                <w:tcPr>
                  <w:tcW w:w="1007" w:type="pct"/>
                  <w:tcBorders>
                    <w:tl2br w:val="nil"/>
                    <w:tr2bl w:val="nil"/>
                  </w:tcBorders>
                  <w:vAlign w:val="center"/>
                </w:tcPr>
                <w:p w14:paraId="70DC4910">
                  <w:pPr>
                    <w:widowControl/>
                    <w:adjustRightInd w:val="0"/>
                    <w:snapToGrid w:val="0"/>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42</w:t>
                  </w:r>
                </w:p>
              </w:tc>
              <w:tc>
                <w:tcPr>
                  <w:tcW w:w="1044" w:type="pct"/>
                  <w:tcBorders>
                    <w:tl2br w:val="nil"/>
                    <w:tr2bl w:val="nil"/>
                  </w:tcBorders>
                  <w:vAlign w:val="center"/>
                </w:tcPr>
                <w:p w14:paraId="0A1DF292">
                  <w:pPr>
                    <w:widowControl/>
                    <w:adjustRightInd w:val="0"/>
                    <w:snapToGrid w:val="0"/>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54</w:t>
                  </w:r>
                </w:p>
              </w:tc>
              <w:tc>
                <w:tcPr>
                  <w:tcW w:w="966" w:type="pct"/>
                  <w:tcBorders>
                    <w:tl2br w:val="nil"/>
                    <w:tr2bl w:val="nil"/>
                  </w:tcBorders>
                  <w:vAlign w:val="center"/>
                </w:tcPr>
                <w:p w14:paraId="272CA313">
                  <w:pPr>
                    <w:widowControl/>
                    <w:adjustRightInd w:val="0"/>
                    <w:snapToGrid w:val="0"/>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42</w:t>
                  </w:r>
                </w:p>
              </w:tc>
            </w:tr>
          </w:tbl>
          <w:p w14:paraId="2294E569">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360" w:lineRule="auto"/>
              <w:ind w:firstLine="480" w:firstLineChars="200"/>
              <w:contextualSpacing/>
              <w:textAlignment w:val="auto"/>
              <w:rPr>
                <w:rFonts w:hint="default" w:ascii="Times New Roman" w:hAnsi="Times New Roman" w:eastAsia="宋体" w:cs="Times New Roman"/>
                <w:bCs/>
                <w:color w:val="000000"/>
                <w:sz w:val="24"/>
                <w:szCs w:val="24"/>
                <w:u w:val="none"/>
                <w:lang w:val="en-US" w:eastAsia="zh-CN"/>
              </w:rPr>
            </w:pPr>
            <w:r>
              <w:rPr>
                <w:rFonts w:hint="default" w:ascii="Times New Roman" w:hAnsi="Times New Roman" w:eastAsia="宋体" w:cs="Times New Roman"/>
                <w:bCs/>
                <w:color w:val="000000"/>
                <w:sz w:val="24"/>
                <w:szCs w:val="24"/>
                <w:u w:val="none"/>
                <w:lang w:val="en-US" w:eastAsia="zh-CN"/>
              </w:rPr>
              <w:t>由上表可知，本项目</w:t>
            </w:r>
            <w:r>
              <w:rPr>
                <w:rFonts w:hint="eastAsia" w:cs="Times New Roman"/>
                <w:bCs/>
                <w:color w:val="000000"/>
                <w:sz w:val="24"/>
                <w:szCs w:val="24"/>
                <w:u w:val="none"/>
                <w:lang w:val="en-US" w:eastAsia="zh-CN"/>
              </w:rPr>
              <w:t>东南侧居民点</w:t>
            </w:r>
            <w:r>
              <w:rPr>
                <w:rFonts w:hint="default" w:ascii="Times New Roman" w:hAnsi="Times New Roman" w:eastAsia="宋体" w:cs="Times New Roman"/>
                <w:bCs/>
                <w:color w:val="000000"/>
                <w:sz w:val="24"/>
                <w:szCs w:val="24"/>
                <w:u w:val="none"/>
                <w:lang w:val="en-US" w:eastAsia="zh-CN"/>
              </w:rPr>
              <w:t>的</w:t>
            </w:r>
            <w:r>
              <w:rPr>
                <w:rFonts w:hint="eastAsia" w:cs="Times New Roman"/>
                <w:bCs/>
                <w:color w:val="000000"/>
                <w:sz w:val="24"/>
                <w:szCs w:val="24"/>
                <w:u w:val="none"/>
                <w:lang w:val="en-US" w:eastAsia="zh-CN"/>
              </w:rPr>
              <w:t>检</w:t>
            </w:r>
            <w:r>
              <w:rPr>
                <w:rFonts w:hint="default" w:ascii="Times New Roman" w:hAnsi="Times New Roman" w:eastAsia="宋体" w:cs="Times New Roman"/>
                <w:bCs/>
                <w:color w:val="000000"/>
                <w:sz w:val="24"/>
                <w:szCs w:val="24"/>
                <w:u w:val="none"/>
                <w:lang w:val="en-US" w:eastAsia="zh-CN"/>
              </w:rPr>
              <w:t>测结果表明可满足《声环境质量标准》</w:t>
            </w:r>
            <w:r>
              <w:rPr>
                <w:rFonts w:hint="eastAsia" w:cs="Times New Roman"/>
                <w:bCs/>
                <w:color w:val="000000"/>
                <w:sz w:val="24"/>
                <w:szCs w:val="24"/>
                <w:u w:val="none"/>
                <w:lang w:val="en-US" w:eastAsia="zh-CN"/>
              </w:rPr>
              <w:t>（</w:t>
            </w:r>
            <w:r>
              <w:rPr>
                <w:rFonts w:hint="default" w:ascii="Times New Roman" w:hAnsi="Times New Roman" w:eastAsia="宋体" w:cs="Times New Roman"/>
                <w:bCs/>
                <w:color w:val="000000"/>
                <w:sz w:val="24"/>
                <w:szCs w:val="24"/>
                <w:u w:val="none"/>
                <w:lang w:val="en-US" w:eastAsia="zh-CN"/>
              </w:rPr>
              <w:t>GB3096-2008</w:t>
            </w:r>
            <w:r>
              <w:rPr>
                <w:rFonts w:hint="eastAsia" w:cs="Times New Roman"/>
                <w:bCs/>
                <w:color w:val="000000"/>
                <w:sz w:val="24"/>
                <w:szCs w:val="24"/>
                <w:u w:val="none"/>
                <w:lang w:val="en-US" w:eastAsia="zh-CN"/>
              </w:rPr>
              <w:t>）</w:t>
            </w:r>
            <w:r>
              <w:rPr>
                <w:rFonts w:hint="default" w:ascii="Times New Roman" w:hAnsi="Times New Roman" w:eastAsia="宋体" w:cs="Times New Roman"/>
                <w:bCs/>
                <w:color w:val="000000"/>
                <w:sz w:val="24"/>
                <w:szCs w:val="24"/>
                <w:u w:val="none"/>
                <w:lang w:val="en-US" w:eastAsia="zh-CN"/>
              </w:rPr>
              <w:t>2类标准，项目所在区域声环境质量现状较好。</w:t>
            </w:r>
          </w:p>
          <w:p w14:paraId="1B1F4357">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contextualSpacing/>
              <w:textAlignment w:val="auto"/>
              <w:rPr>
                <w:rFonts w:hint="eastAsia" w:cs="Times New Roman"/>
                <w:b/>
                <w:bCs/>
                <w:color w:val="000000"/>
                <w:kern w:val="0"/>
                <w:sz w:val="24"/>
                <w:szCs w:val="24"/>
                <w:lang w:val="en-US" w:eastAsia="zh-CN"/>
              </w:rPr>
            </w:pPr>
            <w:r>
              <w:rPr>
                <w:rFonts w:hint="eastAsia" w:cs="Times New Roman"/>
                <w:b/>
                <w:bCs/>
                <w:color w:val="000000"/>
                <w:kern w:val="0"/>
                <w:sz w:val="24"/>
                <w:szCs w:val="24"/>
                <w:lang w:val="en-US" w:eastAsia="zh-CN"/>
              </w:rPr>
              <w:t>地表水环境现状</w:t>
            </w:r>
          </w:p>
          <w:p w14:paraId="34006AB5">
            <w:pPr>
              <w:pStyle w:val="86"/>
              <w:keepNext w:val="0"/>
              <w:keepLines w:val="0"/>
              <w:pageBreakBefore w:val="0"/>
              <w:suppressLineNumbers w:val="0"/>
              <w:kinsoku/>
              <w:wordWrap/>
              <w:topLinePunct w:val="0"/>
              <w:bidi w:val="0"/>
              <w:spacing w:before="0" w:beforeAutospacing="0" w:after="0" w:afterAutospacing="0" w:line="500" w:lineRule="exact"/>
              <w:ind w:left="0" w:right="0" w:firstLine="480" w:firstLineChars="200"/>
              <w:textAlignment w:val="auto"/>
              <w:rPr>
                <w:rFonts w:hint="eastAsia" w:ascii="Times New Roman" w:hAnsi="Times New Roman" w:eastAsia="宋体" w:cs="Times New Roman"/>
                <w:b w:val="0"/>
                <w:bCs/>
                <w:color w:val="000000"/>
                <w:kern w:val="2"/>
                <w:sz w:val="24"/>
                <w:szCs w:val="24"/>
                <w:highlight w:val="none"/>
                <w:u w:val="none" w:color="auto"/>
                <w:lang w:val="en-US" w:eastAsia="zh-CN" w:bidi="ar-SA"/>
              </w:rPr>
            </w:pPr>
            <w:r>
              <w:rPr>
                <w:rFonts w:hint="default" w:ascii="Times New Roman" w:hAnsi="Times New Roman" w:eastAsia="宋体" w:cs="Times New Roman"/>
                <w:b w:val="0"/>
                <w:bCs/>
                <w:sz w:val="24"/>
                <w:highlight w:val="none"/>
                <w:u w:val="none" w:color="auto"/>
                <w:lang w:val="zh-CN"/>
              </w:rPr>
              <w:t>本项目无废水外排，根据现场勘查，本项目</w:t>
            </w:r>
            <w:r>
              <w:rPr>
                <w:rFonts w:hint="eastAsia" w:ascii="Times New Roman" w:hAnsi="Times New Roman" w:cs="Times New Roman"/>
                <w:b w:val="0"/>
                <w:bCs/>
                <w:sz w:val="24"/>
                <w:highlight w:val="none"/>
                <w:u w:val="none" w:color="auto"/>
                <w:lang w:val="zh-CN"/>
              </w:rPr>
              <w:t>距离</w:t>
            </w:r>
            <w:r>
              <w:rPr>
                <w:rFonts w:hint="default" w:ascii="Times New Roman" w:hAnsi="Times New Roman" w:eastAsia="宋体" w:cs="Times New Roman"/>
                <w:b w:val="0"/>
                <w:bCs/>
                <w:sz w:val="24"/>
                <w:highlight w:val="none"/>
                <w:u w:val="none" w:color="auto"/>
                <w:lang w:val="zh-CN"/>
              </w:rPr>
              <w:t>最近地表水体为</w:t>
            </w:r>
            <w:r>
              <w:rPr>
                <w:rFonts w:hint="eastAsia" w:ascii="Times New Roman" w:hAnsi="Times New Roman" w:cs="Times New Roman"/>
                <w:b w:val="0"/>
                <w:bCs/>
                <w:sz w:val="24"/>
                <w:highlight w:val="none"/>
                <w:u w:val="none" w:color="auto"/>
                <w:lang w:val="zh-CN"/>
              </w:rPr>
              <w:t>北侧</w:t>
            </w:r>
            <w:r>
              <w:rPr>
                <w:rFonts w:hint="eastAsia" w:ascii="Times New Roman" w:hAnsi="Times New Roman" w:cs="Times New Roman"/>
                <w:b w:val="0"/>
                <w:bCs/>
                <w:sz w:val="24"/>
                <w:highlight w:val="none"/>
                <w:u w:val="none" w:color="auto"/>
                <w:lang w:val="en-US" w:eastAsia="zh-CN"/>
              </w:rPr>
              <w:t>3.3km处的</w:t>
            </w:r>
            <w:r>
              <w:rPr>
                <w:rFonts w:hint="default" w:ascii="Times New Roman" w:hAnsi="Times New Roman" w:eastAsia="宋体" w:cs="Times New Roman"/>
                <w:b w:val="0"/>
                <w:bCs/>
                <w:sz w:val="24"/>
                <w:highlight w:val="none"/>
                <w:u w:val="none" w:color="auto"/>
                <w:lang w:val="zh-CN"/>
              </w:rPr>
              <w:t>淯河。根据2021</w:t>
            </w:r>
            <w:r>
              <w:rPr>
                <w:rFonts w:hint="eastAsia" w:ascii="Times New Roman" w:hAnsi="Times New Roman" w:eastAsia="宋体" w:cs="Times New Roman"/>
                <w:b w:val="0"/>
                <w:bCs/>
                <w:sz w:val="24"/>
                <w:highlight w:val="none"/>
                <w:u w:val="none" w:color="auto"/>
                <w:lang w:val="zh-CN"/>
              </w:rPr>
              <w:t>～</w:t>
            </w:r>
            <w:r>
              <w:rPr>
                <w:rFonts w:hint="default" w:ascii="Times New Roman" w:hAnsi="Times New Roman" w:eastAsia="宋体" w:cs="Times New Roman"/>
                <w:b w:val="0"/>
                <w:bCs/>
                <w:sz w:val="24"/>
                <w:highlight w:val="none"/>
                <w:u w:val="none" w:color="auto"/>
                <w:lang w:val="zh-CN"/>
              </w:rPr>
              <w:t>2023年的环境</w:t>
            </w:r>
            <w:r>
              <w:rPr>
                <w:rFonts w:hint="eastAsia" w:ascii="Times New Roman" w:hAnsi="Times New Roman" w:cs="Times New Roman"/>
                <w:b w:val="0"/>
                <w:bCs/>
                <w:sz w:val="24"/>
                <w:highlight w:val="none"/>
                <w:u w:val="none" w:color="auto"/>
                <w:lang w:val="en-US" w:eastAsia="zh-CN"/>
              </w:rPr>
              <w:t>监测</w:t>
            </w:r>
            <w:r>
              <w:rPr>
                <w:rFonts w:hint="default" w:ascii="Times New Roman" w:hAnsi="Times New Roman" w:eastAsia="宋体" w:cs="Times New Roman"/>
                <w:b w:val="0"/>
                <w:bCs/>
                <w:sz w:val="24"/>
                <w:highlight w:val="none"/>
                <w:u w:val="none" w:color="auto"/>
                <w:lang w:val="zh-CN"/>
              </w:rPr>
              <w:t>数据显示，淯河前龙脖断面（市控断面）水质检测因子均满足《地表水环境质量标准》（GB3838－2002）Ⅱ类标准限值要求。具体检测结果如下：</w:t>
            </w:r>
          </w:p>
          <w:p w14:paraId="7674D466">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ind w:left="0" w:leftChars="0" w:right="0" w:firstLine="0" w:firstLineChars="0"/>
              <w:jc w:val="center"/>
              <w:textAlignment w:val="auto"/>
              <w:rPr>
                <w:rFonts w:hint="default" w:ascii="Times New Roman" w:hAnsi="Times New Roman" w:eastAsia="宋体" w:cs="Times New Roman"/>
                <w:b/>
                <w:bCs w:val="0"/>
                <w:color w:val="000000"/>
                <w:kern w:val="2"/>
                <w:sz w:val="24"/>
                <w:szCs w:val="24"/>
                <w:highlight w:val="none"/>
                <w:u w:val="none" w:color="auto"/>
                <w:lang w:val="en-US" w:eastAsia="zh-CN" w:bidi="ar-SA"/>
              </w:rPr>
            </w:pPr>
            <w:r>
              <w:rPr>
                <w:rFonts w:hint="default" w:ascii="Times New Roman" w:hAnsi="Times New Roman" w:eastAsia="宋体" w:cs="Times New Roman"/>
                <w:b/>
                <w:bCs w:val="0"/>
                <w:color w:val="000000"/>
                <w:kern w:val="2"/>
                <w:sz w:val="24"/>
                <w:szCs w:val="24"/>
                <w:highlight w:val="none"/>
                <w:u w:val="none" w:color="auto"/>
                <w:lang w:val="en-US" w:eastAsia="zh-CN" w:bidi="ar-SA"/>
              </w:rPr>
              <w:t>表</w:t>
            </w:r>
            <w:r>
              <w:rPr>
                <w:rFonts w:hint="eastAsia" w:ascii="Times New Roman" w:hAnsi="Times New Roman" w:eastAsia="宋体" w:cs="Times New Roman"/>
                <w:b/>
                <w:bCs w:val="0"/>
                <w:color w:val="000000"/>
                <w:kern w:val="2"/>
                <w:sz w:val="24"/>
                <w:szCs w:val="24"/>
                <w:highlight w:val="none"/>
                <w:u w:val="none" w:color="auto"/>
                <w:lang w:val="en-US" w:eastAsia="zh-CN" w:bidi="ar-SA"/>
              </w:rPr>
              <w:t>3-3</w:t>
            </w:r>
            <w:r>
              <w:rPr>
                <w:rFonts w:hint="default" w:ascii="Times New Roman" w:hAnsi="Times New Roman" w:eastAsia="宋体" w:cs="Times New Roman"/>
                <w:b/>
                <w:bCs w:val="0"/>
                <w:color w:val="000000"/>
                <w:kern w:val="2"/>
                <w:sz w:val="24"/>
                <w:szCs w:val="24"/>
                <w:highlight w:val="none"/>
                <w:u w:val="none" w:color="auto"/>
                <w:lang w:val="en-US" w:eastAsia="zh-CN" w:bidi="ar-SA"/>
              </w:rPr>
              <w:t xml:space="preserve"> 淯河前龙脖断面常规监测数据一览表</w:t>
            </w:r>
          </w:p>
          <w:tbl>
            <w:tblPr>
              <w:tblStyle w:val="23"/>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85"/>
              <w:gridCol w:w="885"/>
              <w:gridCol w:w="885"/>
              <w:gridCol w:w="888"/>
              <w:gridCol w:w="885"/>
              <w:gridCol w:w="885"/>
              <w:gridCol w:w="888"/>
              <w:gridCol w:w="885"/>
              <w:gridCol w:w="885"/>
              <w:gridCol w:w="892"/>
            </w:tblGrid>
            <w:tr w14:paraId="10F8D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99" w:type="pct"/>
                  <w:vMerge w:val="restart"/>
                  <w:tcBorders>
                    <w:tl2br w:val="nil"/>
                    <w:tr2bl w:val="nil"/>
                  </w:tcBorders>
                  <w:noWrap w:val="0"/>
                  <w:vAlign w:val="center"/>
                </w:tcPr>
                <w:p w14:paraId="2BCCE61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时间</w:t>
                  </w:r>
                </w:p>
              </w:tc>
              <w:tc>
                <w:tcPr>
                  <w:tcW w:w="1499" w:type="pct"/>
                  <w:gridSpan w:val="3"/>
                  <w:tcBorders>
                    <w:tl2br w:val="nil"/>
                    <w:tr2bl w:val="nil"/>
                  </w:tcBorders>
                  <w:noWrap w:val="0"/>
                  <w:vAlign w:val="center"/>
                </w:tcPr>
                <w:p w14:paraId="345B5E4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rPr>
                  </w:pPr>
                  <w:r>
                    <w:rPr>
                      <w:rFonts w:hint="default" w:ascii="Times New Roman" w:hAnsi="Times New Roman" w:eastAsia="宋体" w:cs="Times New Roman"/>
                      <w:b w:val="0"/>
                      <w:bCs/>
                      <w:highlight w:val="none"/>
                      <w:u w:val="none" w:color="auto"/>
                      <w:vertAlign w:val="baseline"/>
                    </w:rPr>
                    <w:t>COD(mg/L)</w:t>
                  </w:r>
                </w:p>
              </w:tc>
              <w:tc>
                <w:tcPr>
                  <w:tcW w:w="1499" w:type="pct"/>
                  <w:gridSpan w:val="3"/>
                  <w:tcBorders>
                    <w:tl2br w:val="nil"/>
                    <w:tr2bl w:val="nil"/>
                  </w:tcBorders>
                  <w:noWrap w:val="0"/>
                  <w:vAlign w:val="center"/>
                </w:tcPr>
                <w:p w14:paraId="2E1987E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rPr>
                  </w:pPr>
                  <w:r>
                    <w:rPr>
                      <w:rFonts w:hint="default" w:ascii="Times New Roman" w:hAnsi="Times New Roman" w:eastAsia="宋体" w:cs="Times New Roman"/>
                      <w:b w:val="0"/>
                      <w:bCs/>
                      <w:highlight w:val="none"/>
                      <w:u w:val="none" w:color="auto"/>
                      <w:vertAlign w:val="baseline"/>
                    </w:rPr>
                    <w:t>NH</w:t>
                  </w:r>
                  <w:r>
                    <w:rPr>
                      <w:rFonts w:hint="default" w:ascii="Times New Roman" w:hAnsi="Times New Roman" w:eastAsia="宋体" w:cs="Times New Roman"/>
                      <w:b w:val="0"/>
                      <w:bCs/>
                      <w:highlight w:val="none"/>
                      <w:u w:val="none" w:color="auto"/>
                      <w:vertAlign w:val="subscript"/>
                    </w:rPr>
                    <w:t>3</w:t>
                  </w:r>
                  <w:r>
                    <w:rPr>
                      <w:rFonts w:hint="default" w:ascii="Times New Roman" w:hAnsi="Times New Roman" w:eastAsia="宋体" w:cs="Times New Roman"/>
                      <w:b w:val="0"/>
                      <w:bCs/>
                      <w:highlight w:val="none"/>
                      <w:u w:val="none" w:color="auto"/>
                      <w:vertAlign w:val="baseline"/>
                    </w:rPr>
                    <w:t>-N(mg/L)</w:t>
                  </w:r>
                </w:p>
              </w:tc>
              <w:tc>
                <w:tcPr>
                  <w:tcW w:w="1501" w:type="pct"/>
                  <w:gridSpan w:val="3"/>
                  <w:tcBorders>
                    <w:tl2br w:val="nil"/>
                    <w:tr2bl w:val="nil"/>
                  </w:tcBorders>
                  <w:noWrap w:val="0"/>
                  <w:vAlign w:val="center"/>
                </w:tcPr>
                <w:p w14:paraId="5AB556E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rPr>
                  </w:pPr>
                  <w:r>
                    <w:rPr>
                      <w:rFonts w:hint="default" w:ascii="Times New Roman" w:hAnsi="Times New Roman" w:eastAsia="宋体" w:cs="Times New Roman"/>
                      <w:b w:val="0"/>
                      <w:bCs/>
                      <w:highlight w:val="none"/>
                      <w:u w:val="none" w:color="auto"/>
                      <w:vertAlign w:val="baseline"/>
                    </w:rPr>
                    <w:t>TP(mg/L)</w:t>
                  </w:r>
                </w:p>
              </w:tc>
            </w:tr>
            <w:tr w14:paraId="3C68F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99" w:type="pct"/>
                  <w:vMerge w:val="continue"/>
                  <w:tcBorders>
                    <w:tl2br w:val="nil"/>
                    <w:tr2bl w:val="nil"/>
                  </w:tcBorders>
                  <w:noWrap w:val="0"/>
                  <w:vAlign w:val="center"/>
                </w:tcPr>
                <w:p w14:paraId="0CC8A98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rPr>
                  </w:pPr>
                </w:p>
              </w:tc>
              <w:tc>
                <w:tcPr>
                  <w:tcW w:w="499" w:type="pct"/>
                  <w:tcBorders>
                    <w:tl2br w:val="nil"/>
                    <w:tr2bl w:val="nil"/>
                  </w:tcBorders>
                  <w:noWrap w:val="0"/>
                  <w:vAlign w:val="center"/>
                </w:tcPr>
                <w:p w14:paraId="59A5113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2021年</w:t>
                  </w:r>
                </w:p>
              </w:tc>
              <w:tc>
                <w:tcPr>
                  <w:tcW w:w="499" w:type="pct"/>
                  <w:tcBorders>
                    <w:tl2br w:val="nil"/>
                    <w:tr2bl w:val="nil"/>
                  </w:tcBorders>
                  <w:noWrap w:val="0"/>
                  <w:vAlign w:val="center"/>
                </w:tcPr>
                <w:p w14:paraId="28E82E1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2022年</w:t>
                  </w:r>
                </w:p>
              </w:tc>
              <w:tc>
                <w:tcPr>
                  <w:tcW w:w="501" w:type="pct"/>
                  <w:tcBorders>
                    <w:tl2br w:val="nil"/>
                    <w:tr2bl w:val="nil"/>
                  </w:tcBorders>
                  <w:noWrap w:val="0"/>
                  <w:vAlign w:val="center"/>
                </w:tcPr>
                <w:p w14:paraId="579EA55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2023年</w:t>
                  </w:r>
                </w:p>
              </w:tc>
              <w:tc>
                <w:tcPr>
                  <w:tcW w:w="499" w:type="pct"/>
                  <w:tcBorders>
                    <w:tl2br w:val="nil"/>
                    <w:tr2bl w:val="nil"/>
                  </w:tcBorders>
                  <w:noWrap w:val="0"/>
                  <w:vAlign w:val="center"/>
                </w:tcPr>
                <w:p w14:paraId="6C63AC4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rPr>
                  </w:pPr>
                  <w:r>
                    <w:rPr>
                      <w:rFonts w:hint="default" w:ascii="Times New Roman" w:hAnsi="Times New Roman" w:eastAsia="宋体" w:cs="Times New Roman"/>
                      <w:b w:val="0"/>
                      <w:bCs/>
                      <w:highlight w:val="none"/>
                      <w:u w:val="none" w:color="auto"/>
                      <w:vertAlign w:val="baseline"/>
                      <w:lang w:val="en-US" w:eastAsia="zh-CN"/>
                    </w:rPr>
                    <w:t>2021年</w:t>
                  </w:r>
                </w:p>
              </w:tc>
              <w:tc>
                <w:tcPr>
                  <w:tcW w:w="499" w:type="pct"/>
                  <w:tcBorders>
                    <w:tl2br w:val="nil"/>
                    <w:tr2bl w:val="nil"/>
                  </w:tcBorders>
                  <w:noWrap w:val="0"/>
                  <w:vAlign w:val="center"/>
                </w:tcPr>
                <w:p w14:paraId="634E786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rPr>
                  </w:pPr>
                  <w:r>
                    <w:rPr>
                      <w:rFonts w:hint="default" w:ascii="Times New Roman" w:hAnsi="Times New Roman" w:eastAsia="宋体" w:cs="Times New Roman"/>
                      <w:b w:val="0"/>
                      <w:bCs/>
                      <w:highlight w:val="none"/>
                      <w:u w:val="none" w:color="auto"/>
                      <w:vertAlign w:val="baseline"/>
                      <w:lang w:val="en-US" w:eastAsia="zh-CN"/>
                    </w:rPr>
                    <w:t>2022年</w:t>
                  </w:r>
                </w:p>
              </w:tc>
              <w:tc>
                <w:tcPr>
                  <w:tcW w:w="501" w:type="pct"/>
                  <w:tcBorders>
                    <w:tl2br w:val="nil"/>
                    <w:tr2bl w:val="nil"/>
                  </w:tcBorders>
                  <w:noWrap w:val="0"/>
                  <w:vAlign w:val="center"/>
                </w:tcPr>
                <w:p w14:paraId="0C9EE99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rPr>
                  </w:pPr>
                  <w:r>
                    <w:rPr>
                      <w:rFonts w:hint="default" w:ascii="Times New Roman" w:hAnsi="Times New Roman" w:eastAsia="宋体" w:cs="Times New Roman"/>
                      <w:b w:val="0"/>
                      <w:bCs/>
                      <w:highlight w:val="none"/>
                      <w:u w:val="none" w:color="auto"/>
                      <w:vertAlign w:val="baseline"/>
                      <w:lang w:val="en-US" w:eastAsia="zh-CN"/>
                    </w:rPr>
                    <w:t>2023年</w:t>
                  </w:r>
                </w:p>
              </w:tc>
              <w:tc>
                <w:tcPr>
                  <w:tcW w:w="499" w:type="pct"/>
                  <w:tcBorders>
                    <w:tl2br w:val="nil"/>
                    <w:tr2bl w:val="nil"/>
                  </w:tcBorders>
                  <w:noWrap w:val="0"/>
                  <w:vAlign w:val="center"/>
                </w:tcPr>
                <w:p w14:paraId="7A26B5A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rPr>
                  </w:pPr>
                  <w:r>
                    <w:rPr>
                      <w:rFonts w:hint="default" w:ascii="Times New Roman" w:hAnsi="Times New Roman" w:eastAsia="宋体" w:cs="Times New Roman"/>
                      <w:b w:val="0"/>
                      <w:bCs/>
                      <w:highlight w:val="none"/>
                      <w:u w:val="none" w:color="auto"/>
                      <w:vertAlign w:val="baseline"/>
                      <w:lang w:val="en-US" w:eastAsia="zh-CN"/>
                    </w:rPr>
                    <w:t>2021年</w:t>
                  </w:r>
                </w:p>
              </w:tc>
              <w:tc>
                <w:tcPr>
                  <w:tcW w:w="499" w:type="pct"/>
                  <w:tcBorders>
                    <w:tl2br w:val="nil"/>
                    <w:tr2bl w:val="nil"/>
                  </w:tcBorders>
                  <w:noWrap w:val="0"/>
                  <w:vAlign w:val="center"/>
                </w:tcPr>
                <w:p w14:paraId="5DB9142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rPr>
                  </w:pPr>
                  <w:r>
                    <w:rPr>
                      <w:rFonts w:hint="default" w:ascii="Times New Roman" w:hAnsi="Times New Roman" w:eastAsia="宋体" w:cs="Times New Roman"/>
                      <w:b w:val="0"/>
                      <w:bCs/>
                      <w:highlight w:val="none"/>
                      <w:u w:val="none" w:color="auto"/>
                      <w:vertAlign w:val="baseline"/>
                      <w:lang w:val="en-US" w:eastAsia="zh-CN"/>
                    </w:rPr>
                    <w:t>2022年</w:t>
                  </w:r>
                </w:p>
              </w:tc>
              <w:tc>
                <w:tcPr>
                  <w:tcW w:w="502" w:type="pct"/>
                  <w:tcBorders>
                    <w:tl2br w:val="nil"/>
                    <w:tr2bl w:val="nil"/>
                  </w:tcBorders>
                  <w:noWrap w:val="0"/>
                  <w:vAlign w:val="center"/>
                </w:tcPr>
                <w:p w14:paraId="003D79D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rPr>
                  </w:pPr>
                  <w:r>
                    <w:rPr>
                      <w:rFonts w:hint="default" w:ascii="Times New Roman" w:hAnsi="Times New Roman" w:eastAsia="宋体" w:cs="Times New Roman"/>
                      <w:b w:val="0"/>
                      <w:bCs/>
                      <w:highlight w:val="none"/>
                      <w:u w:val="none" w:color="auto"/>
                      <w:vertAlign w:val="baseline"/>
                      <w:lang w:val="en-US" w:eastAsia="zh-CN"/>
                    </w:rPr>
                    <w:t>2023年</w:t>
                  </w:r>
                </w:p>
              </w:tc>
            </w:tr>
            <w:tr w14:paraId="3921A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99" w:type="pct"/>
                  <w:tcBorders>
                    <w:tl2br w:val="nil"/>
                    <w:tr2bl w:val="nil"/>
                  </w:tcBorders>
                  <w:noWrap w:val="0"/>
                  <w:vAlign w:val="center"/>
                </w:tcPr>
                <w:p w14:paraId="150F5DD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1月</w:t>
                  </w:r>
                </w:p>
              </w:tc>
              <w:tc>
                <w:tcPr>
                  <w:tcW w:w="499" w:type="pct"/>
                  <w:tcBorders>
                    <w:tl2br w:val="nil"/>
                    <w:tr2bl w:val="nil"/>
                  </w:tcBorders>
                  <w:noWrap w:val="0"/>
                  <w:vAlign w:val="center"/>
                </w:tcPr>
                <w:p w14:paraId="580FE1C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10</w:t>
                  </w:r>
                </w:p>
              </w:tc>
              <w:tc>
                <w:tcPr>
                  <w:tcW w:w="499" w:type="pct"/>
                  <w:tcBorders>
                    <w:tl2br w:val="nil"/>
                    <w:tr2bl w:val="nil"/>
                  </w:tcBorders>
                  <w:noWrap w:val="0"/>
                  <w:vAlign w:val="center"/>
                </w:tcPr>
                <w:p w14:paraId="14BD96F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rPr>
                  </w:pPr>
                  <w:r>
                    <w:rPr>
                      <w:rFonts w:hint="default" w:ascii="Times New Roman" w:hAnsi="Times New Roman" w:eastAsia="宋体" w:cs="Times New Roman"/>
                      <w:b w:val="0"/>
                      <w:bCs/>
                      <w:spacing w:val="2"/>
                      <w:sz w:val="20"/>
                      <w:szCs w:val="20"/>
                      <w:highlight w:val="none"/>
                      <w:u w:val="none" w:color="auto"/>
                    </w:rPr>
                    <w:t>&lt;4</w:t>
                  </w:r>
                </w:p>
              </w:tc>
              <w:tc>
                <w:tcPr>
                  <w:tcW w:w="501" w:type="pct"/>
                  <w:tcBorders>
                    <w:tl2br w:val="nil"/>
                    <w:tr2bl w:val="nil"/>
                  </w:tcBorders>
                  <w:noWrap w:val="0"/>
                  <w:vAlign w:val="center"/>
                </w:tcPr>
                <w:p w14:paraId="3DA4540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6</w:t>
                  </w:r>
                </w:p>
              </w:tc>
              <w:tc>
                <w:tcPr>
                  <w:tcW w:w="499" w:type="pct"/>
                  <w:tcBorders>
                    <w:tl2br w:val="nil"/>
                    <w:tr2bl w:val="nil"/>
                  </w:tcBorders>
                  <w:noWrap w:val="0"/>
                  <w:vAlign w:val="center"/>
                </w:tcPr>
                <w:p w14:paraId="3A2B60B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0.391</w:t>
                  </w:r>
                </w:p>
              </w:tc>
              <w:tc>
                <w:tcPr>
                  <w:tcW w:w="499" w:type="pct"/>
                  <w:tcBorders>
                    <w:tl2br w:val="nil"/>
                    <w:tr2bl w:val="nil"/>
                  </w:tcBorders>
                  <w:noWrap w:val="0"/>
                  <w:vAlign w:val="center"/>
                </w:tcPr>
                <w:p w14:paraId="71CEE69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0.045</w:t>
                  </w:r>
                </w:p>
              </w:tc>
              <w:tc>
                <w:tcPr>
                  <w:tcW w:w="501" w:type="pct"/>
                  <w:tcBorders>
                    <w:tl2br w:val="nil"/>
                    <w:tr2bl w:val="nil"/>
                  </w:tcBorders>
                  <w:noWrap w:val="0"/>
                  <w:vAlign w:val="center"/>
                </w:tcPr>
                <w:p w14:paraId="279DD16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0.027</w:t>
                  </w:r>
                </w:p>
              </w:tc>
              <w:tc>
                <w:tcPr>
                  <w:tcW w:w="499" w:type="pct"/>
                  <w:tcBorders>
                    <w:tl2br w:val="nil"/>
                    <w:tr2bl w:val="nil"/>
                  </w:tcBorders>
                  <w:noWrap w:val="0"/>
                  <w:vAlign w:val="center"/>
                </w:tcPr>
                <w:p w14:paraId="7351DAC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0.042</w:t>
                  </w:r>
                </w:p>
              </w:tc>
              <w:tc>
                <w:tcPr>
                  <w:tcW w:w="499" w:type="pct"/>
                  <w:tcBorders>
                    <w:tl2br w:val="nil"/>
                    <w:tr2bl w:val="nil"/>
                  </w:tcBorders>
                  <w:noWrap w:val="0"/>
                  <w:vAlign w:val="center"/>
                </w:tcPr>
                <w:p w14:paraId="6DFF3B3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未检出</w:t>
                  </w:r>
                </w:p>
              </w:tc>
              <w:tc>
                <w:tcPr>
                  <w:tcW w:w="502" w:type="pct"/>
                  <w:tcBorders>
                    <w:tl2br w:val="nil"/>
                    <w:tr2bl w:val="nil"/>
                  </w:tcBorders>
                  <w:noWrap w:val="0"/>
                  <w:vAlign w:val="center"/>
                </w:tcPr>
                <w:p w14:paraId="0746BA8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rPr>
                  </w:pPr>
                  <w:r>
                    <w:rPr>
                      <w:rFonts w:hint="default" w:ascii="Times New Roman" w:hAnsi="Times New Roman" w:eastAsia="宋体" w:cs="Times New Roman"/>
                      <w:b w:val="0"/>
                      <w:bCs/>
                      <w:highlight w:val="none"/>
                      <w:u w:val="none" w:color="auto"/>
                      <w:vertAlign w:val="baseline"/>
                      <w:lang w:val="en-US" w:eastAsia="zh-CN"/>
                    </w:rPr>
                    <w:t>未检出</w:t>
                  </w:r>
                </w:p>
              </w:tc>
            </w:tr>
            <w:tr w14:paraId="2E046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99" w:type="pct"/>
                  <w:tcBorders>
                    <w:tl2br w:val="nil"/>
                    <w:tr2bl w:val="nil"/>
                  </w:tcBorders>
                  <w:noWrap w:val="0"/>
                  <w:vAlign w:val="center"/>
                </w:tcPr>
                <w:p w14:paraId="2353E11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2月</w:t>
                  </w:r>
                </w:p>
              </w:tc>
              <w:tc>
                <w:tcPr>
                  <w:tcW w:w="499" w:type="pct"/>
                  <w:tcBorders>
                    <w:tl2br w:val="nil"/>
                    <w:tr2bl w:val="nil"/>
                  </w:tcBorders>
                  <w:noWrap w:val="0"/>
                  <w:vAlign w:val="center"/>
                </w:tcPr>
                <w:p w14:paraId="6980731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10</w:t>
                  </w:r>
                </w:p>
              </w:tc>
              <w:tc>
                <w:tcPr>
                  <w:tcW w:w="499" w:type="pct"/>
                  <w:tcBorders>
                    <w:tl2br w:val="nil"/>
                    <w:tr2bl w:val="nil"/>
                  </w:tcBorders>
                  <w:noWrap w:val="0"/>
                  <w:vAlign w:val="center"/>
                </w:tcPr>
                <w:p w14:paraId="4C80F32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7</w:t>
                  </w:r>
                </w:p>
              </w:tc>
              <w:tc>
                <w:tcPr>
                  <w:tcW w:w="501" w:type="pct"/>
                  <w:tcBorders>
                    <w:tl2br w:val="nil"/>
                    <w:tr2bl w:val="nil"/>
                  </w:tcBorders>
                  <w:noWrap w:val="0"/>
                  <w:vAlign w:val="center"/>
                </w:tcPr>
                <w:p w14:paraId="5709D75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13</w:t>
                  </w:r>
                </w:p>
              </w:tc>
              <w:tc>
                <w:tcPr>
                  <w:tcW w:w="499" w:type="pct"/>
                  <w:tcBorders>
                    <w:tl2br w:val="nil"/>
                    <w:tr2bl w:val="nil"/>
                  </w:tcBorders>
                  <w:noWrap w:val="0"/>
                  <w:vAlign w:val="center"/>
                </w:tcPr>
                <w:p w14:paraId="4377A27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0.305</w:t>
                  </w:r>
                </w:p>
              </w:tc>
              <w:tc>
                <w:tcPr>
                  <w:tcW w:w="499" w:type="pct"/>
                  <w:tcBorders>
                    <w:tl2br w:val="nil"/>
                    <w:tr2bl w:val="nil"/>
                  </w:tcBorders>
                  <w:noWrap w:val="0"/>
                  <w:vAlign w:val="center"/>
                </w:tcPr>
                <w:p w14:paraId="59A909E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0.051</w:t>
                  </w:r>
                </w:p>
              </w:tc>
              <w:tc>
                <w:tcPr>
                  <w:tcW w:w="501" w:type="pct"/>
                  <w:tcBorders>
                    <w:tl2br w:val="nil"/>
                    <w:tr2bl w:val="nil"/>
                  </w:tcBorders>
                  <w:noWrap w:val="0"/>
                  <w:vAlign w:val="center"/>
                </w:tcPr>
                <w:p w14:paraId="3992BEE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0.032</w:t>
                  </w:r>
                </w:p>
              </w:tc>
              <w:tc>
                <w:tcPr>
                  <w:tcW w:w="499" w:type="pct"/>
                  <w:tcBorders>
                    <w:tl2br w:val="nil"/>
                    <w:tr2bl w:val="nil"/>
                  </w:tcBorders>
                  <w:noWrap w:val="0"/>
                  <w:vAlign w:val="center"/>
                </w:tcPr>
                <w:p w14:paraId="20F69B8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0.040</w:t>
                  </w:r>
                </w:p>
              </w:tc>
              <w:tc>
                <w:tcPr>
                  <w:tcW w:w="499" w:type="pct"/>
                  <w:tcBorders>
                    <w:tl2br w:val="nil"/>
                    <w:tr2bl w:val="nil"/>
                  </w:tcBorders>
                  <w:noWrap w:val="0"/>
                  <w:vAlign w:val="center"/>
                </w:tcPr>
                <w:p w14:paraId="1BE6811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0.011</w:t>
                  </w:r>
                </w:p>
              </w:tc>
              <w:tc>
                <w:tcPr>
                  <w:tcW w:w="502" w:type="pct"/>
                  <w:tcBorders>
                    <w:tl2br w:val="nil"/>
                    <w:tr2bl w:val="nil"/>
                  </w:tcBorders>
                  <w:noWrap w:val="0"/>
                  <w:vAlign w:val="center"/>
                </w:tcPr>
                <w:p w14:paraId="269D67E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rPr>
                  </w:pPr>
                  <w:r>
                    <w:rPr>
                      <w:rFonts w:hint="default" w:ascii="Times New Roman" w:hAnsi="Times New Roman" w:eastAsia="宋体" w:cs="Times New Roman"/>
                      <w:b w:val="0"/>
                      <w:bCs/>
                      <w:highlight w:val="none"/>
                      <w:u w:val="none" w:color="auto"/>
                      <w:vertAlign w:val="baseline"/>
                      <w:lang w:val="en-US" w:eastAsia="zh-CN"/>
                    </w:rPr>
                    <w:t>未检出</w:t>
                  </w:r>
                </w:p>
              </w:tc>
            </w:tr>
            <w:tr w14:paraId="52FA9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99" w:type="pct"/>
                  <w:tcBorders>
                    <w:tl2br w:val="nil"/>
                    <w:tr2bl w:val="nil"/>
                  </w:tcBorders>
                  <w:noWrap w:val="0"/>
                  <w:vAlign w:val="center"/>
                </w:tcPr>
                <w:p w14:paraId="66EF6BE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3月</w:t>
                  </w:r>
                </w:p>
              </w:tc>
              <w:tc>
                <w:tcPr>
                  <w:tcW w:w="499" w:type="pct"/>
                  <w:tcBorders>
                    <w:tl2br w:val="nil"/>
                    <w:tr2bl w:val="nil"/>
                  </w:tcBorders>
                  <w:noWrap w:val="0"/>
                  <w:vAlign w:val="center"/>
                </w:tcPr>
                <w:p w14:paraId="0EAF8F4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10</w:t>
                  </w:r>
                </w:p>
              </w:tc>
              <w:tc>
                <w:tcPr>
                  <w:tcW w:w="499" w:type="pct"/>
                  <w:tcBorders>
                    <w:tl2br w:val="nil"/>
                    <w:tr2bl w:val="nil"/>
                  </w:tcBorders>
                  <w:noWrap w:val="0"/>
                  <w:vAlign w:val="center"/>
                </w:tcPr>
                <w:p w14:paraId="5164E60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6</w:t>
                  </w:r>
                </w:p>
              </w:tc>
              <w:tc>
                <w:tcPr>
                  <w:tcW w:w="501" w:type="pct"/>
                  <w:tcBorders>
                    <w:tl2br w:val="nil"/>
                    <w:tr2bl w:val="nil"/>
                  </w:tcBorders>
                  <w:noWrap w:val="0"/>
                  <w:vAlign w:val="center"/>
                </w:tcPr>
                <w:p w14:paraId="2FFE9E7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8</w:t>
                  </w:r>
                </w:p>
              </w:tc>
              <w:tc>
                <w:tcPr>
                  <w:tcW w:w="499" w:type="pct"/>
                  <w:tcBorders>
                    <w:tl2br w:val="nil"/>
                    <w:tr2bl w:val="nil"/>
                  </w:tcBorders>
                  <w:noWrap w:val="0"/>
                  <w:vAlign w:val="center"/>
                </w:tcPr>
                <w:p w14:paraId="3D7DFA9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0.342</w:t>
                  </w:r>
                </w:p>
              </w:tc>
              <w:tc>
                <w:tcPr>
                  <w:tcW w:w="499" w:type="pct"/>
                  <w:tcBorders>
                    <w:tl2br w:val="nil"/>
                    <w:tr2bl w:val="nil"/>
                  </w:tcBorders>
                  <w:noWrap w:val="0"/>
                  <w:vAlign w:val="center"/>
                </w:tcPr>
                <w:p w14:paraId="51B53A5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0.038</w:t>
                  </w:r>
                </w:p>
              </w:tc>
              <w:tc>
                <w:tcPr>
                  <w:tcW w:w="501" w:type="pct"/>
                  <w:tcBorders>
                    <w:tl2br w:val="nil"/>
                    <w:tr2bl w:val="nil"/>
                  </w:tcBorders>
                  <w:noWrap w:val="0"/>
                  <w:vAlign w:val="center"/>
                </w:tcPr>
                <w:p w14:paraId="1FB35CB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0.029</w:t>
                  </w:r>
                </w:p>
              </w:tc>
              <w:tc>
                <w:tcPr>
                  <w:tcW w:w="499" w:type="pct"/>
                  <w:tcBorders>
                    <w:tl2br w:val="nil"/>
                    <w:tr2bl w:val="nil"/>
                  </w:tcBorders>
                  <w:noWrap w:val="0"/>
                  <w:vAlign w:val="center"/>
                </w:tcPr>
                <w:p w14:paraId="11ADA43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0.046</w:t>
                  </w:r>
                </w:p>
              </w:tc>
              <w:tc>
                <w:tcPr>
                  <w:tcW w:w="499" w:type="pct"/>
                  <w:tcBorders>
                    <w:tl2br w:val="nil"/>
                    <w:tr2bl w:val="nil"/>
                  </w:tcBorders>
                  <w:noWrap w:val="0"/>
                  <w:vAlign w:val="center"/>
                </w:tcPr>
                <w:p w14:paraId="1537C63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0.050</w:t>
                  </w:r>
                </w:p>
              </w:tc>
              <w:tc>
                <w:tcPr>
                  <w:tcW w:w="502" w:type="pct"/>
                  <w:tcBorders>
                    <w:tl2br w:val="nil"/>
                    <w:tr2bl w:val="nil"/>
                  </w:tcBorders>
                  <w:noWrap w:val="0"/>
                  <w:vAlign w:val="center"/>
                </w:tcPr>
                <w:p w14:paraId="3D624DC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rPr>
                  </w:pPr>
                  <w:r>
                    <w:rPr>
                      <w:rFonts w:hint="default" w:ascii="Times New Roman" w:hAnsi="Times New Roman" w:eastAsia="宋体" w:cs="Times New Roman"/>
                      <w:b w:val="0"/>
                      <w:bCs/>
                      <w:highlight w:val="none"/>
                      <w:u w:val="none" w:color="auto"/>
                      <w:vertAlign w:val="baseline"/>
                      <w:lang w:val="en-US" w:eastAsia="zh-CN"/>
                    </w:rPr>
                    <w:t>未检出</w:t>
                  </w:r>
                </w:p>
              </w:tc>
            </w:tr>
            <w:tr w14:paraId="4FD17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99" w:type="pct"/>
                  <w:tcBorders>
                    <w:tl2br w:val="nil"/>
                    <w:tr2bl w:val="nil"/>
                  </w:tcBorders>
                  <w:noWrap w:val="0"/>
                  <w:vAlign w:val="center"/>
                </w:tcPr>
                <w:p w14:paraId="18D8E97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4月</w:t>
                  </w:r>
                </w:p>
              </w:tc>
              <w:tc>
                <w:tcPr>
                  <w:tcW w:w="499" w:type="pct"/>
                  <w:tcBorders>
                    <w:tl2br w:val="nil"/>
                    <w:tr2bl w:val="nil"/>
                  </w:tcBorders>
                  <w:noWrap w:val="0"/>
                  <w:vAlign w:val="center"/>
                </w:tcPr>
                <w:p w14:paraId="4AF1BE2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6</w:t>
                  </w:r>
                </w:p>
              </w:tc>
              <w:tc>
                <w:tcPr>
                  <w:tcW w:w="499" w:type="pct"/>
                  <w:tcBorders>
                    <w:tl2br w:val="nil"/>
                    <w:tr2bl w:val="nil"/>
                  </w:tcBorders>
                  <w:noWrap w:val="0"/>
                  <w:vAlign w:val="center"/>
                </w:tcPr>
                <w:p w14:paraId="7D551DC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4</w:t>
                  </w:r>
                </w:p>
              </w:tc>
              <w:tc>
                <w:tcPr>
                  <w:tcW w:w="501" w:type="pct"/>
                  <w:tcBorders>
                    <w:tl2br w:val="nil"/>
                    <w:tr2bl w:val="nil"/>
                  </w:tcBorders>
                  <w:noWrap w:val="0"/>
                  <w:vAlign w:val="center"/>
                </w:tcPr>
                <w:p w14:paraId="493E7DF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rPr>
                  </w:pPr>
                  <w:r>
                    <w:rPr>
                      <w:rFonts w:hint="default" w:ascii="Times New Roman" w:hAnsi="Times New Roman" w:eastAsia="宋体" w:cs="Times New Roman"/>
                      <w:b w:val="0"/>
                      <w:bCs/>
                      <w:spacing w:val="2"/>
                      <w:sz w:val="20"/>
                      <w:szCs w:val="20"/>
                      <w:highlight w:val="none"/>
                      <w:u w:val="none" w:color="auto"/>
                    </w:rPr>
                    <w:t>&lt;4</w:t>
                  </w:r>
                </w:p>
              </w:tc>
              <w:tc>
                <w:tcPr>
                  <w:tcW w:w="499" w:type="pct"/>
                  <w:tcBorders>
                    <w:tl2br w:val="nil"/>
                    <w:tr2bl w:val="nil"/>
                  </w:tcBorders>
                  <w:noWrap w:val="0"/>
                  <w:vAlign w:val="center"/>
                </w:tcPr>
                <w:p w14:paraId="49255C0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0.060</w:t>
                  </w:r>
                </w:p>
              </w:tc>
              <w:tc>
                <w:tcPr>
                  <w:tcW w:w="499" w:type="pct"/>
                  <w:tcBorders>
                    <w:tl2br w:val="nil"/>
                    <w:tr2bl w:val="nil"/>
                  </w:tcBorders>
                  <w:noWrap w:val="0"/>
                  <w:vAlign w:val="center"/>
                </w:tcPr>
                <w:p w14:paraId="41E23C9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0.095</w:t>
                  </w:r>
                </w:p>
              </w:tc>
              <w:tc>
                <w:tcPr>
                  <w:tcW w:w="501" w:type="pct"/>
                  <w:tcBorders>
                    <w:tl2br w:val="nil"/>
                    <w:tr2bl w:val="nil"/>
                  </w:tcBorders>
                  <w:noWrap w:val="0"/>
                  <w:vAlign w:val="center"/>
                </w:tcPr>
                <w:p w14:paraId="2A5F0CA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0.072</w:t>
                  </w:r>
                </w:p>
              </w:tc>
              <w:tc>
                <w:tcPr>
                  <w:tcW w:w="499" w:type="pct"/>
                  <w:tcBorders>
                    <w:tl2br w:val="nil"/>
                    <w:tr2bl w:val="nil"/>
                  </w:tcBorders>
                  <w:noWrap w:val="0"/>
                  <w:vAlign w:val="center"/>
                </w:tcPr>
                <w:p w14:paraId="5BDC1A2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0.030</w:t>
                  </w:r>
                </w:p>
              </w:tc>
              <w:tc>
                <w:tcPr>
                  <w:tcW w:w="499" w:type="pct"/>
                  <w:tcBorders>
                    <w:tl2br w:val="nil"/>
                    <w:tr2bl w:val="nil"/>
                  </w:tcBorders>
                  <w:noWrap w:val="0"/>
                  <w:vAlign w:val="center"/>
                </w:tcPr>
                <w:p w14:paraId="42F2956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0.021</w:t>
                  </w:r>
                </w:p>
              </w:tc>
              <w:tc>
                <w:tcPr>
                  <w:tcW w:w="502" w:type="pct"/>
                  <w:tcBorders>
                    <w:tl2br w:val="nil"/>
                    <w:tr2bl w:val="nil"/>
                  </w:tcBorders>
                  <w:noWrap w:val="0"/>
                  <w:vAlign w:val="center"/>
                </w:tcPr>
                <w:p w14:paraId="5D61AD3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rPr>
                  </w:pPr>
                  <w:r>
                    <w:rPr>
                      <w:rFonts w:hint="default" w:ascii="Times New Roman" w:hAnsi="Times New Roman" w:eastAsia="宋体" w:cs="Times New Roman"/>
                      <w:b w:val="0"/>
                      <w:bCs/>
                      <w:highlight w:val="none"/>
                      <w:u w:val="none" w:color="auto"/>
                      <w:vertAlign w:val="baseline"/>
                      <w:lang w:val="en-US" w:eastAsia="zh-CN"/>
                    </w:rPr>
                    <w:t>未检出</w:t>
                  </w:r>
                </w:p>
              </w:tc>
            </w:tr>
            <w:tr w14:paraId="32B65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99" w:type="pct"/>
                  <w:tcBorders>
                    <w:tl2br w:val="nil"/>
                    <w:tr2bl w:val="nil"/>
                  </w:tcBorders>
                  <w:noWrap w:val="0"/>
                  <w:vAlign w:val="center"/>
                </w:tcPr>
                <w:p w14:paraId="3BC68F5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5月</w:t>
                  </w:r>
                </w:p>
              </w:tc>
              <w:tc>
                <w:tcPr>
                  <w:tcW w:w="499" w:type="pct"/>
                  <w:tcBorders>
                    <w:tl2br w:val="nil"/>
                    <w:tr2bl w:val="nil"/>
                  </w:tcBorders>
                  <w:noWrap w:val="0"/>
                  <w:vAlign w:val="center"/>
                </w:tcPr>
                <w:p w14:paraId="3EE2B11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11</w:t>
                  </w:r>
                </w:p>
              </w:tc>
              <w:tc>
                <w:tcPr>
                  <w:tcW w:w="499" w:type="pct"/>
                  <w:tcBorders>
                    <w:tl2br w:val="nil"/>
                    <w:tr2bl w:val="nil"/>
                  </w:tcBorders>
                  <w:noWrap w:val="0"/>
                  <w:vAlign w:val="center"/>
                </w:tcPr>
                <w:p w14:paraId="2F3D3CD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rPr>
                  </w:pPr>
                  <w:r>
                    <w:rPr>
                      <w:rFonts w:hint="default" w:ascii="Times New Roman" w:hAnsi="Times New Roman" w:eastAsia="宋体" w:cs="Times New Roman"/>
                      <w:b w:val="0"/>
                      <w:bCs/>
                      <w:spacing w:val="2"/>
                      <w:sz w:val="20"/>
                      <w:szCs w:val="20"/>
                      <w:highlight w:val="none"/>
                      <w:u w:val="none" w:color="auto"/>
                    </w:rPr>
                    <w:t>&lt;4</w:t>
                  </w:r>
                </w:p>
              </w:tc>
              <w:tc>
                <w:tcPr>
                  <w:tcW w:w="501" w:type="pct"/>
                  <w:tcBorders>
                    <w:tl2br w:val="nil"/>
                    <w:tr2bl w:val="nil"/>
                  </w:tcBorders>
                  <w:noWrap w:val="0"/>
                  <w:vAlign w:val="center"/>
                </w:tcPr>
                <w:p w14:paraId="33CA2EB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6</w:t>
                  </w:r>
                </w:p>
              </w:tc>
              <w:tc>
                <w:tcPr>
                  <w:tcW w:w="499" w:type="pct"/>
                  <w:tcBorders>
                    <w:tl2br w:val="nil"/>
                    <w:tr2bl w:val="nil"/>
                  </w:tcBorders>
                  <w:noWrap w:val="0"/>
                  <w:vAlign w:val="center"/>
                </w:tcPr>
                <w:p w14:paraId="1BEDBAE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0.087</w:t>
                  </w:r>
                </w:p>
              </w:tc>
              <w:tc>
                <w:tcPr>
                  <w:tcW w:w="499" w:type="pct"/>
                  <w:tcBorders>
                    <w:tl2br w:val="nil"/>
                    <w:tr2bl w:val="nil"/>
                  </w:tcBorders>
                  <w:noWrap w:val="0"/>
                  <w:vAlign w:val="center"/>
                </w:tcPr>
                <w:p w14:paraId="0F55DF6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0.050</w:t>
                  </w:r>
                </w:p>
              </w:tc>
              <w:tc>
                <w:tcPr>
                  <w:tcW w:w="501" w:type="pct"/>
                  <w:tcBorders>
                    <w:tl2br w:val="nil"/>
                    <w:tr2bl w:val="nil"/>
                  </w:tcBorders>
                  <w:noWrap w:val="0"/>
                  <w:vAlign w:val="center"/>
                </w:tcPr>
                <w:p w14:paraId="7BCB9DF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0.035</w:t>
                  </w:r>
                </w:p>
              </w:tc>
              <w:tc>
                <w:tcPr>
                  <w:tcW w:w="499" w:type="pct"/>
                  <w:tcBorders>
                    <w:tl2br w:val="nil"/>
                    <w:tr2bl w:val="nil"/>
                  </w:tcBorders>
                  <w:noWrap w:val="0"/>
                  <w:vAlign w:val="center"/>
                </w:tcPr>
                <w:p w14:paraId="24A03D2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0.025</w:t>
                  </w:r>
                </w:p>
              </w:tc>
              <w:tc>
                <w:tcPr>
                  <w:tcW w:w="499" w:type="pct"/>
                  <w:tcBorders>
                    <w:tl2br w:val="nil"/>
                    <w:tr2bl w:val="nil"/>
                  </w:tcBorders>
                  <w:noWrap w:val="0"/>
                  <w:vAlign w:val="center"/>
                </w:tcPr>
                <w:p w14:paraId="01A902D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0.012</w:t>
                  </w:r>
                </w:p>
              </w:tc>
              <w:tc>
                <w:tcPr>
                  <w:tcW w:w="502" w:type="pct"/>
                  <w:tcBorders>
                    <w:tl2br w:val="nil"/>
                    <w:tr2bl w:val="nil"/>
                  </w:tcBorders>
                  <w:noWrap w:val="0"/>
                  <w:vAlign w:val="center"/>
                </w:tcPr>
                <w:p w14:paraId="743274F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rPr>
                  </w:pPr>
                  <w:r>
                    <w:rPr>
                      <w:rFonts w:hint="default" w:ascii="Times New Roman" w:hAnsi="Times New Roman" w:eastAsia="宋体" w:cs="Times New Roman"/>
                      <w:b w:val="0"/>
                      <w:bCs/>
                      <w:highlight w:val="none"/>
                      <w:u w:val="none" w:color="auto"/>
                      <w:vertAlign w:val="baseline"/>
                      <w:lang w:val="en-US" w:eastAsia="zh-CN"/>
                    </w:rPr>
                    <w:t>未检出</w:t>
                  </w:r>
                </w:p>
              </w:tc>
            </w:tr>
            <w:tr w14:paraId="767F3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99" w:type="pct"/>
                  <w:tcBorders>
                    <w:tl2br w:val="nil"/>
                    <w:tr2bl w:val="nil"/>
                  </w:tcBorders>
                  <w:noWrap w:val="0"/>
                  <w:vAlign w:val="center"/>
                </w:tcPr>
                <w:p w14:paraId="640BBF7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6月</w:t>
                  </w:r>
                </w:p>
              </w:tc>
              <w:tc>
                <w:tcPr>
                  <w:tcW w:w="499" w:type="pct"/>
                  <w:tcBorders>
                    <w:tl2br w:val="nil"/>
                    <w:tr2bl w:val="nil"/>
                  </w:tcBorders>
                  <w:noWrap w:val="0"/>
                  <w:vAlign w:val="center"/>
                </w:tcPr>
                <w:p w14:paraId="4DAB152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6</w:t>
                  </w:r>
                </w:p>
              </w:tc>
              <w:tc>
                <w:tcPr>
                  <w:tcW w:w="499" w:type="pct"/>
                  <w:tcBorders>
                    <w:tl2br w:val="nil"/>
                    <w:tr2bl w:val="nil"/>
                  </w:tcBorders>
                  <w:noWrap w:val="0"/>
                  <w:vAlign w:val="center"/>
                </w:tcPr>
                <w:p w14:paraId="7BC23FF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6</w:t>
                  </w:r>
                </w:p>
              </w:tc>
              <w:tc>
                <w:tcPr>
                  <w:tcW w:w="501" w:type="pct"/>
                  <w:tcBorders>
                    <w:tl2br w:val="nil"/>
                    <w:tr2bl w:val="nil"/>
                  </w:tcBorders>
                  <w:noWrap w:val="0"/>
                  <w:vAlign w:val="center"/>
                </w:tcPr>
                <w:p w14:paraId="4252719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rPr>
                  </w:pPr>
                  <w:r>
                    <w:rPr>
                      <w:rFonts w:hint="default" w:ascii="Times New Roman" w:hAnsi="Times New Roman" w:eastAsia="宋体" w:cs="Times New Roman"/>
                      <w:b w:val="0"/>
                      <w:bCs/>
                      <w:spacing w:val="2"/>
                      <w:sz w:val="20"/>
                      <w:szCs w:val="20"/>
                      <w:highlight w:val="none"/>
                      <w:u w:val="none" w:color="auto"/>
                    </w:rPr>
                    <w:t>&lt;4</w:t>
                  </w:r>
                </w:p>
              </w:tc>
              <w:tc>
                <w:tcPr>
                  <w:tcW w:w="499" w:type="pct"/>
                  <w:tcBorders>
                    <w:tl2br w:val="nil"/>
                    <w:tr2bl w:val="nil"/>
                  </w:tcBorders>
                  <w:noWrap w:val="0"/>
                  <w:vAlign w:val="center"/>
                </w:tcPr>
                <w:p w14:paraId="764EEC2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0.167</w:t>
                  </w:r>
                </w:p>
              </w:tc>
              <w:tc>
                <w:tcPr>
                  <w:tcW w:w="499" w:type="pct"/>
                  <w:tcBorders>
                    <w:tl2br w:val="nil"/>
                    <w:tr2bl w:val="nil"/>
                  </w:tcBorders>
                  <w:noWrap w:val="0"/>
                  <w:vAlign w:val="center"/>
                </w:tcPr>
                <w:p w14:paraId="671573E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0.071</w:t>
                  </w:r>
                </w:p>
              </w:tc>
              <w:tc>
                <w:tcPr>
                  <w:tcW w:w="501" w:type="pct"/>
                  <w:tcBorders>
                    <w:tl2br w:val="nil"/>
                    <w:tr2bl w:val="nil"/>
                  </w:tcBorders>
                  <w:noWrap w:val="0"/>
                  <w:vAlign w:val="center"/>
                </w:tcPr>
                <w:p w14:paraId="641B87B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0.032</w:t>
                  </w:r>
                </w:p>
              </w:tc>
              <w:tc>
                <w:tcPr>
                  <w:tcW w:w="499" w:type="pct"/>
                  <w:tcBorders>
                    <w:tl2br w:val="nil"/>
                    <w:tr2bl w:val="nil"/>
                  </w:tcBorders>
                  <w:noWrap w:val="0"/>
                  <w:vAlign w:val="center"/>
                </w:tcPr>
                <w:p w14:paraId="67E7FEC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0.023</w:t>
                  </w:r>
                </w:p>
              </w:tc>
              <w:tc>
                <w:tcPr>
                  <w:tcW w:w="499" w:type="pct"/>
                  <w:tcBorders>
                    <w:tl2br w:val="nil"/>
                    <w:tr2bl w:val="nil"/>
                  </w:tcBorders>
                  <w:noWrap w:val="0"/>
                  <w:vAlign w:val="center"/>
                </w:tcPr>
                <w:p w14:paraId="34A219D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0.067</w:t>
                  </w:r>
                </w:p>
              </w:tc>
              <w:tc>
                <w:tcPr>
                  <w:tcW w:w="502" w:type="pct"/>
                  <w:tcBorders>
                    <w:tl2br w:val="nil"/>
                    <w:tr2bl w:val="nil"/>
                  </w:tcBorders>
                  <w:noWrap w:val="0"/>
                  <w:vAlign w:val="center"/>
                </w:tcPr>
                <w:p w14:paraId="2683EC9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0.018</w:t>
                  </w:r>
                </w:p>
              </w:tc>
            </w:tr>
            <w:tr w14:paraId="21DFF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99" w:type="pct"/>
                  <w:tcBorders>
                    <w:tl2br w:val="nil"/>
                    <w:tr2bl w:val="nil"/>
                  </w:tcBorders>
                  <w:noWrap w:val="0"/>
                  <w:vAlign w:val="center"/>
                </w:tcPr>
                <w:p w14:paraId="6564737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7月</w:t>
                  </w:r>
                </w:p>
              </w:tc>
              <w:tc>
                <w:tcPr>
                  <w:tcW w:w="499" w:type="pct"/>
                  <w:tcBorders>
                    <w:tl2br w:val="nil"/>
                    <w:tr2bl w:val="nil"/>
                  </w:tcBorders>
                  <w:noWrap w:val="0"/>
                  <w:vAlign w:val="center"/>
                </w:tcPr>
                <w:p w14:paraId="7134F14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7</w:t>
                  </w:r>
                </w:p>
              </w:tc>
              <w:tc>
                <w:tcPr>
                  <w:tcW w:w="499" w:type="pct"/>
                  <w:tcBorders>
                    <w:tl2br w:val="nil"/>
                    <w:tr2bl w:val="nil"/>
                  </w:tcBorders>
                  <w:noWrap w:val="0"/>
                  <w:vAlign w:val="center"/>
                </w:tcPr>
                <w:p w14:paraId="473F609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8</w:t>
                  </w:r>
                </w:p>
              </w:tc>
              <w:tc>
                <w:tcPr>
                  <w:tcW w:w="501" w:type="pct"/>
                  <w:tcBorders>
                    <w:tl2br w:val="nil"/>
                    <w:tr2bl w:val="nil"/>
                  </w:tcBorders>
                  <w:noWrap w:val="0"/>
                  <w:vAlign w:val="center"/>
                </w:tcPr>
                <w:p w14:paraId="077D1D2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8</w:t>
                  </w:r>
                </w:p>
              </w:tc>
              <w:tc>
                <w:tcPr>
                  <w:tcW w:w="499" w:type="pct"/>
                  <w:tcBorders>
                    <w:tl2br w:val="nil"/>
                    <w:tr2bl w:val="nil"/>
                  </w:tcBorders>
                  <w:noWrap w:val="0"/>
                  <w:vAlign w:val="center"/>
                </w:tcPr>
                <w:p w14:paraId="545B197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0.118</w:t>
                  </w:r>
                </w:p>
              </w:tc>
              <w:tc>
                <w:tcPr>
                  <w:tcW w:w="499" w:type="pct"/>
                  <w:tcBorders>
                    <w:tl2br w:val="nil"/>
                    <w:tr2bl w:val="nil"/>
                  </w:tcBorders>
                  <w:noWrap w:val="0"/>
                  <w:vAlign w:val="center"/>
                </w:tcPr>
                <w:p w14:paraId="61EA327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0.136</w:t>
                  </w:r>
                </w:p>
              </w:tc>
              <w:tc>
                <w:tcPr>
                  <w:tcW w:w="501" w:type="pct"/>
                  <w:tcBorders>
                    <w:tl2br w:val="nil"/>
                    <w:tr2bl w:val="nil"/>
                  </w:tcBorders>
                  <w:noWrap w:val="0"/>
                  <w:vAlign w:val="center"/>
                </w:tcPr>
                <w:p w14:paraId="24EF5E7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0.410</w:t>
                  </w:r>
                </w:p>
              </w:tc>
              <w:tc>
                <w:tcPr>
                  <w:tcW w:w="499" w:type="pct"/>
                  <w:tcBorders>
                    <w:tl2br w:val="nil"/>
                    <w:tr2bl w:val="nil"/>
                  </w:tcBorders>
                  <w:noWrap w:val="0"/>
                  <w:vAlign w:val="center"/>
                </w:tcPr>
                <w:p w14:paraId="2C803BC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0.018</w:t>
                  </w:r>
                </w:p>
              </w:tc>
              <w:tc>
                <w:tcPr>
                  <w:tcW w:w="499" w:type="pct"/>
                  <w:tcBorders>
                    <w:tl2br w:val="nil"/>
                    <w:tr2bl w:val="nil"/>
                  </w:tcBorders>
                  <w:noWrap w:val="0"/>
                  <w:vAlign w:val="center"/>
                </w:tcPr>
                <w:p w14:paraId="733DDFF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0.023</w:t>
                  </w:r>
                </w:p>
              </w:tc>
              <w:tc>
                <w:tcPr>
                  <w:tcW w:w="502" w:type="pct"/>
                  <w:tcBorders>
                    <w:tl2br w:val="nil"/>
                    <w:tr2bl w:val="nil"/>
                  </w:tcBorders>
                  <w:noWrap w:val="0"/>
                  <w:vAlign w:val="center"/>
                </w:tcPr>
                <w:p w14:paraId="691CCB7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0.078</w:t>
                  </w:r>
                </w:p>
              </w:tc>
            </w:tr>
            <w:tr w14:paraId="31C7B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99" w:type="pct"/>
                  <w:tcBorders>
                    <w:tl2br w:val="nil"/>
                    <w:tr2bl w:val="nil"/>
                  </w:tcBorders>
                  <w:noWrap w:val="0"/>
                  <w:vAlign w:val="center"/>
                </w:tcPr>
                <w:p w14:paraId="6003D33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8月</w:t>
                  </w:r>
                </w:p>
              </w:tc>
              <w:tc>
                <w:tcPr>
                  <w:tcW w:w="499" w:type="pct"/>
                  <w:tcBorders>
                    <w:tl2br w:val="nil"/>
                    <w:tr2bl w:val="nil"/>
                  </w:tcBorders>
                  <w:noWrap w:val="0"/>
                  <w:vAlign w:val="center"/>
                </w:tcPr>
                <w:p w14:paraId="740E6BF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10</w:t>
                  </w:r>
                </w:p>
              </w:tc>
              <w:tc>
                <w:tcPr>
                  <w:tcW w:w="499" w:type="pct"/>
                  <w:tcBorders>
                    <w:tl2br w:val="nil"/>
                    <w:tr2bl w:val="nil"/>
                  </w:tcBorders>
                  <w:noWrap w:val="0"/>
                  <w:vAlign w:val="center"/>
                </w:tcPr>
                <w:p w14:paraId="79069DB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7</w:t>
                  </w:r>
                </w:p>
              </w:tc>
              <w:tc>
                <w:tcPr>
                  <w:tcW w:w="501" w:type="pct"/>
                  <w:tcBorders>
                    <w:tl2br w:val="nil"/>
                    <w:tr2bl w:val="nil"/>
                  </w:tcBorders>
                  <w:noWrap w:val="0"/>
                  <w:vAlign w:val="center"/>
                </w:tcPr>
                <w:p w14:paraId="715D7F8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11</w:t>
                  </w:r>
                </w:p>
              </w:tc>
              <w:tc>
                <w:tcPr>
                  <w:tcW w:w="499" w:type="pct"/>
                  <w:tcBorders>
                    <w:tl2br w:val="nil"/>
                    <w:tr2bl w:val="nil"/>
                  </w:tcBorders>
                  <w:noWrap w:val="0"/>
                  <w:vAlign w:val="center"/>
                </w:tcPr>
                <w:p w14:paraId="354F6E0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0.229</w:t>
                  </w:r>
                </w:p>
              </w:tc>
              <w:tc>
                <w:tcPr>
                  <w:tcW w:w="499" w:type="pct"/>
                  <w:tcBorders>
                    <w:tl2br w:val="nil"/>
                    <w:tr2bl w:val="nil"/>
                  </w:tcBorders>
                  <w:noWrap w:val="0"/>
                  <w:vAlign w:val="center"/>
                </w:tcPr>
                <w:p w14:paraId="08ECFEE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0.097</w:t>
                  </w:r>
                </w:p>
              </w:tc>
              <w:tc>
                <w:tcPr>
                  <w:tcW w:w="501" w:type="pct"/>
                  <w:tcBorders>
                    <w:tl2br w:val="nil"/>
                    <w:tr2bl w:val="nil"/>
                  </w:tcBorders>
                  <w:noWrap w:val="0"/>
                  <w:vAlign w:val="center"/>
                </w:tcPr>
                <w:p w14:paraId="108693E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0.211</w:t>
                  </w:r>
                </w:p>
              </w:tc>
              <w:tc>
                <w:tcPr>
                  <w:tcW w:w="499" w:type="pct"/>
                  <w:tcBorders>
                    <w:tl2br w:val="nil"/>
                    <w:tr2bl w:val="nil"/>
                  </w:tcBorders>
                  <w:noWrap w:val="0"/>
                  <w:vAlign w:val="center"/>
                </w:tcPr>
                <w:p w14:paraId="1311BB7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0.010</w:t>
                  </w:r>
                </w:p>
              </w:tc>
              <w:tc>
                <w:tcPr>
                  <w:tcW w:w="499" w:type="pct"/>
                  <w:tcBorders>
                    <w:tl2br w:val="nil"/>
                    <w:tr2bl w:val="nil"/>
                  </w:tcBorders>
                  <w:noWrap w:val="0"/>
                  <w:vAlign w:val="center"/>
                </w:tcPr>
                <w:p w14:paraId="1BC5D07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0.039</w:t>
                  </w:r>
                </w:p>
              </w:tc>
              <w:tc>
                <w:tcPr>
                  <w:tcW w:w="502" w:type="pct"/>
                  <w:tcBorders>
                    <w:tl2br w:val="nil"/>
                    <w:tr2bl w:val="nil"/>
                  </w:tcBorders>
                  <w:noWrap w:val="0"/>
                  <w:vAlign w:val="center"/>
                </w:tcPr>
                <w:p w14:paraId="1EB6712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0.016</w:t>
                  </w:r>
                </w:p>
              </w:tc>
            </w:tr>
            <w:tr w14:paraId="55264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99" w:type="pct"/>
                  <w:tcBorders>
                    <w:tl2br w:val="nil"/>
                    <w:tr2bl w:val="nil"/>
                  </w:tcBorders>
                  <w:noWrap w:val="0"/>
                  <w:vAlign w:val="center"/>
                </w:tcPr>
                <w:p w14:paraId="0BE92C5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9月</w:t>
                  </w:r>
                </w:p>
              </w:tc>
              <w:tc>
                <w:tcPr>
                  <w:tcW w:w="499" w:type="pct"/>
                  <w:tcBorders>
                    <w:tl2br w:val="nil"/>
                    <w:tr2bl w:val="nil"/>
                  </w:tcBorders>
                  <w:noWrap w:val="0"/>
                  <w:vAlign w:val="center"/>
                </w:tcPr>
                <w:p w14:paraId="15AFDDB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7</w:t>
                  </w:r>
                </w:p>
              </w:tc>
              <w:tc>
                <w:tcPr>
                  <w:tcW w:w="499" w:type="pct"/>
                  <w:tcBorders>
                    <w:tl2br w:val="nil"/>
                    <w:tr2bl w:val="nil"/>
                  </w:tcBorders>
                  <w:noWrap w:val="0"/>
                  <w:vAlign w:val="center"/>
                </w:tcPr>
                <w:p w14:paraId="1C9848C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8</w:t>
                  </w:r>
                </w:p>
              </w:tc>
              <w:tc>
                <w:tcPr>
                  <w:tcW w:w="501" w:type="pct"/>
                  <w:tcBorders>
                    <w:tl2br w:val="nil"/>
                    <w:tr2bl w:val="nil"/>
                  </w:tcBorders>
                  <w:noWrap w:val="0"/>
                  <w:vAlign w:val="center"/>
                </w:tcPr>
                <w:p w14:paraId="301DF6E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8</w:t>
                  </w:r>
                </w:p>
              </w:tc>
              <w:tc>
                <w:tcPr>
                  <w:tcW w:w="499" w:type="pct"/>
                  <w:tcBorders>
                    <w:tl2br w:val="nil"/>
                    <w:tr2bl w:val="nil"/>
                  </w:tcBorders>
                  <w:noWrap w:val="0"/>
                  <w:vAlign w:val="center"/>
                </w:tcPr>
                <w:p w14:paraId="1FFF07F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0.093</w:t>
                  </w:r>
                </w:p>
              </w:tc>
              <w:tc>
                <w:tcPr>
                  <w:tcW w:w="499" w:type="pct"/>
                  <w:tcBorders>
                    <w:tl2br w:val="nil"/>
                    <w:tr2bl w:val="nil"/>
                  </w:tcBorders>
                  <w:noWrap w:val="0"/>
                  <w:vAlign w:val="center"/>
                </w:tcPr>
                <w:p w14:paraId="6B2171E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0.094</w:t>
                  </w:r>
                </w:p>
              </w:tc>
              <w:tc>
                <w:tcPr>
                  <w:tcW w:w="501" w:type="pct"/>
                  <w:tcBorders>
                    <w:tl2br w:val="nil"/>
                    <w:tr2bl w:val="nil"/>
                  </w:tcBorders>
                  <w:noWrap w:val="0"/>
                  <w:vAlign w:val="center"/>
                </w:tcPr>
                <w:p w14:paraId="136AB1C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0.108</w:t>
                  </w:r>
                </w:p>
              </w:tc>
              <w:tc>
                <w:tcPr>
                  <w:tcW w:w="499" w:type="pct"/>
                  <w:tcBorders>
                    <w:tl2br w:val="nil"/>
                    <w:tr2bl w:val="nil"/>
                  </w:tcBorders>
                  <w:noWrap w:val="0"/>
                  <w:vAlign w:val="center"/>
                </w:tcPr>
                <w:p w14:paraId="5A0C09A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0.036</w:t>
                  </w:r>
                </w:p>
              </w:tc>
              <w:tc>
                <w:tcPr>
                  <w:tcW w:w="499" w:type="pct"/>
                  <w:tcBorders>
                    <w:tl2br w:val="nil"/>
                    <w:tr2bl w:val="nil"/>
                  </w:tcBorders>
                  <w:noWrap w:val="0"/>
                  <w:vAlign w:val="center"/>
                </w:tcPr>
                <w:p w14:paraId="148A8C2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0.013</w:t>
                  </w:r>
                </w:p>
              </w:tc>
              <w:tc>
                <w:tcPr>
                  <w:tcW w:w="502" w:type="pct"/>
                  <w:tcBorders>
                    <w:tl2br w:val="nil"/>
                    <w:tr2bl w:val="nil"/>
                  </w:tcBorders>
                  <w:noWrap w:val="0"/>
                  <w:vAlign w:val="center"/>
                </w:tcPr>
                <w:p w14:paraId="0095B21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0.017</w:t>
                  </w:r>
                </w:p>
              </w:tc>
            </w:tr>
            <w:tr w14:paraId="6AED7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99" w:type="pct"/>
                  <w:tcBorders>
                    <w:tl2br w:val="nil"/>
                    <w:tr2bl w:val="nil"/>
                  </w:tcBorders>
                  <w:noWrap w:val="0"/>
                  <w:vAlign w:val="center"/>
                </w:tcPr>
                <w:p w14:paraId="157B4F9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10月</w:t>
                  </w:r>
                </w:p>
              </w:tc>
              <w:tc>
                <w:tcPr>
                  <w:tcW w:w="499" w:type="pct"/>
                  <w:tcBorders>
                    <w:tl2br w:val="nil"/>
                    <w:tr2bl w:val="nil"/>
                  </w:tcBorders>
                  <w:noWrap w:val="0"/>
                  <w:vAlign w:val="center"/>
                </w:tcPr>
                <w:p w14:paraId="46EFE6E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8</w:t>
                  </w:r>
                </w:p>
              </w:tc>
              <w:tc>
                <w:tcPr>
                  <w:tcW w:w="499" w:type="pct"/>
                  <w:tcBorders>
                    <w:tl2br w:val="nil"/>
                    <w:tr2bl w:val="nil"/>
                  </w:tcBorders>
                  <w:noWrap w:val="0"/>
                  <w:vAlign w:val="center"/>
                </w:tcPr>
                <w:p w14:paraId="6D38DF6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6</w:t>
                  </w:r>
                </w:p>
              </w:tc>
              <w:tc>
                <w:tcPr>
                  <w:tcW w:w="501" w:type="pct"/>
                  <w:tcBorders>
                    <w:tl2br w:val="nil"/>
                    <w:tr2bl w:val="nil"/>
                  </w:tcBorders>
                  <w:noWrap w:val="0"/>
                  <w:vAlign w:val="center"/>
                </w:tcPr>
                <w:p w14:paraId="4B61EDC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6</w:t>
                  </w:r>
                </w:p>
              </w:tc>
              <w:tc>
                <w:tcPr>
                  <w:tcW w:w="499" w:type="pct"/>
                  <w:tcBorders>
                    <w:tl2br w:val="nil"/>
                    <w:tr2bl w:val="nil"/>
                  </w:tcBorders>
                  <w:noWrap w:val="0"/>
                  <w:vAlign w:val="center"/>
                </w:tcPr>
                <w:p w14:paraId="216F261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0.081</w:t>
                  </w:r>
                </w:p>
              </w:tc>
              <w:tc>
                <w:tcPr>
                  <w:tcW w:w="499" w:type="pct"/>
                  <w:tcBorders>
                    <w:tl2br w:val="nil"/>
                    <w:tr2bl w:val="nil"/>
                  </w:tcBorders>
                  <w:noWrap w:val="0"/>
                  <w:vAlign w:val="center"/>
                </w:tcPr>
                <w:p w14:paraId="7F03781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0.134</w:t>
                  </w:r>
                </w:p>
              </w:tc>
              <w:tc>
                <w:tcPr>
                  <w:tcW w:w="501" w:type="pct"/>
                  <w:tcBorders>
                    <w:tl2br w:val="nil"/>
                    <w:tr2bl w:val="nil"/>
                  </w:tcBorders>
                  <w:noWrap w:val="0"/>
                  <w:vAlign w:val="center"/>
                </w:tcPr>
                <w:p w14:paraId="7A4FF7A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0.098</w:t>
                  </w:r>
                </w:p>
              </w:tc>
              <w:tc>
                <w:tcPr>
                  <w:tcW w:w="499" w:type="pct"/>
                  <w:tcBorders>
                    <w:tl2br w:val="nil"/>
                    <w:tr2bl w:val="nil"/>
                  </w:tcBorders>
                  <w:noWrap w:val="0"/>
                  <w:vAlign w:val="center"/>
                </w:tcPr>
                <w:p w14:paraId="495C00C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0.011</w:t>
                  </w:r>
                </w:p>
              </w:tc>
              <w:tc>
                <w:tcPr>
                  <w:tcW w:w="499" w:type="pct"/>
                  <w:tcBorders>
                    <w:tl2br w:val="nil"/>
                    <w:tr2bl w:val="nil"/>
                  </w:tcBorders>
                  <w:noWrap w:val="0"/>
                  <w:vAlign w:val="center"/>
                </w:tcPr>
                <w:p w14:paraId="4D2468C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0.019</w:t>
                  </w:r>
                </w:p>
              </w:tc>
              <w:tc>
                <w:tcPr>
                  <w:tcW w:w="502" w:type="pct"/>
                  <w:tcBorders>
                    <w:tl2br w:val="nil"/>
                    <w:tr2bl w:val="nil"/>
                  </w:tcBorders>
                  <w:noWrap w:val="0"/>
                  <w:vAlign w:val="center"/>
                </w:tcPr>
                <w:p w14:paraId="0278DA6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0.012</w:t>
                  </w:r>
                </w:p>
              </w:tc>
            </w:tr>
            <w:tr w14:paraId="4E1FA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99" w:type="pct"/>
                  <w:tcBorders>
                    <w:tl2br w:val="nil"/>
                    <w:tr2bl w:val="nil"/>
                  </w:tcBorders>
                  <w:noWrap w:val="0"/>
                  <w:vAlign w:val="center"/>
                </w:tcPr>
                <w:p w14:paraId="61E85D6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11月</w:t>
                  </w:r>
                </w:p>
              </w:tc>
              <w:tc>
                <w:tcPr>
                  <w:tcW w:w="499" w:type="pct"/>
                  <w:tcBorders>
                    <w:tl2br w:val="nil"/>
                    <w:tr2bl w:val="nil"/>
                  </w:tcBorders>
                  <w:noWrap w:val="0"/>
                  <w:vAlign w:val="center"/>
                </w:tcPr>
                <w:p w14:paraId="459FFB2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7</w:t>
                  </w:r>
                </w:p>
              </w:tc>
              <w:tc>
                <w:tcPr>
                  <w:tcW w:w="499" w:type="pct"/>
                  <w:tcBorders>
                    <w:tl2br w:val="nil"/>
                    <w:tr2bl w:val="nil"/>
                  </w:tcBorders>
                  <w:noWrap w:val="0"/>
                  <w:vAlign w:val="center"/>
                </w:tcPr>
                <w:p w14:paraId="48239BB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6</w:t>
                  </w:r>
                </w:p>
              </w:tc>
              <w:tc>
                <w:tcPr>
                  <w:tcW w:w="501" w:type="pct"/>
                  <w:tcBorders>
                    <w:tl2br w:val="nil"/>
                    <w:tr2bl w:val="nil"/>
                  </w:tcBorders>
                  <w:noWrap w:val="0"/>
                  <w:vAlign w:val="center"/>
                </w:tcPr>
                <w:p w14:paraId="5AE779A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8</w:t>
                  </w:r>
                </w:p>
              </w:tc>
              <w:tc>
                <w:tcPr>
                  <w:tcW w:w="499" w:type="pct"/>
                  <w:tcBorders>
                    <w:tl2br w:val="nil"/>
                    <w:tr2bl w:val="nil"/>
                  </w:tcBorders>
                  <w:noWrap w:val="0"/>
                  <w:vAlign w:val="center"/>
                </w:tcPr>
                <w:p w14:paraId="5E7AE22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0.102</w:t>
                  </w:r>
                </w:p>
              </w:tc>
              <w:tc>
                <w:tcPr>
                  <w:tcW w:w="499" w:type="pct"/>
                  <w:tcBorders>
                    <w:tl2br w:val="nil"/>
                    <w:tr2bl w:val="nil"/>
                  </w:tcBorders>
                  <w:noWrap w:val="0"/>
                  <w:vAlign w:val="center"/>
                </w:tcPr>
                <w:p w14:paraId="6700CB5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0.031</w:t>
                  </w:r>
                </w:p>
              </w:tc>
              <w:tc>
                <w:tcPr>
                  <w:tcW w:w="501" w:type="pct"/>
                  <w:tcBorders>
                    <w:tl2br w:val="nil"/>
                    <w:tr2bl w:val="nil"/>
                  </w:tcBorders>
                  <w:noWrap w:val="0"/>
                  <w:vAlign w:val="center"/>
                </w:tcPr>
                <w:p w14:paraId="6F7F785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0.032</w:t>
                  </w:r>
                </w:p>
              </w:tc>
              <w:tc>
                <w:tcPr>
                  <w:tcW w:w="499" w:type="pct"/>
                  <w:tcBorders>
                    <w:tl2br w:val="nil"/>
                    <w:tr2bl w:val="nil"/>
                  </w:tcBorders>
                  <w:noWrap w:val="0"/>
                  <w:vAlign w:val="center"/>
                </w:tcPr>
                <w:p w14:paraId="3FDF42B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0.019</w:t>
                  </w:r>
                </w:p>
              </w:tc>
              <w:tc>
                <w:tcPr>
                  <w:tcW w:w="499" w:type="pct"/>
                  <w:tcBorders>
                    <w:tl2br w:val="nil"/>
                    <w:tr2bl w:val="nil"/>
                  </w:tcBorders>
                  <w:noWrap w:val="0"/>
                  <w:vAlign w:val="center"/>
                </w:tcPr>
                <w:p w14:paraId="35B1EF5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rPr>
                  </w:pPr>
                  <w:r>
                    <w:rPr>
                      <w:rFonts w:hint="default" w:ascii="Times New Roman" w:hAnsi="Times New Roman" w:eastAsia="宋体" w:cs="Times New Roman"/>
                      <w:b w:val="0"/>
                      <w:bCs/>
                      <w:highlight w:val="none"/>
                      <w:u w:val="none" w:color="auto"/>
                      <w:vertAlign w:val="baseline"/>
                      <w:lang w:val="en-US" w:eastAsia="zh-CN"/>
                    </w:rPr>
                    <w:t>未检出</w:t>
                  </w:r>
                </w:p>
              </w:tc>
              <w:tc>
                <w:tcPr>
                  <w:tcW w:w="502" w:type="pct"/>
                  <w:tcBorders>
                    <w:tl2br w:val="nil"/>
                    <w:tr2bl w:val="nil"/>
                  </w:tcBorders>
                  <w:noWrap w:val="0"/>
                  <w:vAlign w:val="center"/>
                </w:tcPr>
                <w:p w14:paraId="26FB461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0.012</w:t>
                  </w:r>
                </w:p>
              </w:tc>
            </w:tr>
            <w:tr w14:paraId="20434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99" w:type="pct"/>
                  <w:tcBorders>
                    <w:tl2br w:val="nil"/>
                    <w:tr2bl w:val="nil"/>
                  </w:tcBorders>
                  <w:noWrap w:val="0"/>
                  <w:vAlign w:val="center"/>
                </w:tcPr>
                <w:p w14:paraId="4337278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12月</w:t>
                  </w:r>
                </w:p>
              </w:tc>
              <w:tc>
                <w:tcPr>
                  <w:tcW w:w="499" w:type="pct"/>
                  <w:tcBorders>
                    <w:tl2br w:val="nil"/>
                    <w:tr2bl w:val="nil"/>
                  </w:tcBorders>
                  <w:noWrap w:val="0"/>
                  <w:vAlign w:val="center"/>
                </w:tcPr>
                <w:p w14:paraId="503CC58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rPr>
                  </w:pPr>
                  <w:r>
                    <w:rPr>
                      <w:rFonts w:hint="default" w:ascii="Times New Roman" w:hAnsi="Times New Roman" w:eastAsia="宋体" w:cs="Times New Roman"/>
                      <w:b w:val="0"/>
                      <w:bCs/>
                      <w:spacing w:val="2"/>
                      <w:sz w:val="20"/>
                      <w:szCs w:val="20"/>
                      <w:highlight w:val="none"/>
                      <w:u w:val="none" w:color="auto"/>
                    </w:rPr>
                    <w:t>&lt;4</w:t>
                  </w:r>
                </w:p>
              </w:tc>
              <w:tc>
                <w:tcPr>
                  <w:tcW w:w="499" w:type="pct"/>
                  <w:tcBorders>
                    <w:tl2br w:val="nil"/>
                    <w:tr2bl w:val="nil"/>
                  </w:tcBorders>
                  <w:noWrap w:val="0"/>
                  <w:vAlign w:val="center"/>
                </w:tcPr>
                <w:p w14:paraId="6832308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5</w:t>
                  </w:r>
                </w:p>
              </w:tc>
              <w:tc>
                <w:tcPr>
                  <w:tcW w:w="501" w:type="pct"/>
                  <w:tcBorders>
                    <w:tl2br w:val="nil"/>
                    <w:tr2bl w:val="nil"/>
                  </w:tcBorders>
                  <w:noWrap w:val="0"/>
                  <w:vAlign w:val="center"/>
                </w:tcPr>
                <w:p w14:paraId="576D556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6</w:t>
                  </w:r>
                </w:p>
              </w:tc>
              <w:tc>
                <w:tcPr>
                  <w:tcW w:w="499" w:type="pct"/>
                  <w:tcBorders>
                    <w:tl2br w:val="nil"/>
                    <w:tr2bl w:val="nil"/>
                  </w:tcBorders>
                  <w:noWrap w:val="0"/>
                  <w:vAlign w:val="center"/>
                </w:tcPr>
                <w:p w14:paraId="35107B8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0.027</w:t>
                  </w:r>
                </w:p>
              </w:tc>
              <w:tc>
                <w:tcPr>
                  <w:tcW w:w="499" w:type="pct"/>
                  <w:tcBorders>
                    <w:tl2br w:val="nil"/>
                    <w:tr2bl w:val="nil"/>
                  </w:tcBorders>
                  <w:noWrap w:val="0"/>
                  <w:vAlign w:val="center"/>
                </w:tcPr>
                <w:p w14:paraId="4BDB652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0.028</w:t>
                  </w:r>
                </w:p>
              </w:tc>
              <w:tc>
                <w:tcPr>
                  <w:tcW w:w="501" w:type="pct"/>
                  <w:tcBorders>
                    <w:tl2br w:val="nil"/>
                    <w:tr2bl w:val="nil"/>
                  </w:tcBorders>
                  <w:noWrap w:val="0"/>
                  <w:vAlign w:val="center"/>
                </w:tcPr>
                <w:p w14:paraId="7AB17B6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0.032</w:t>
                  </w:r>
                </w:p>
              </w:tc>
              <w:tc>
                <w:tcPr>
                  <w:tcW w:w="499" w:type="pct"/>
                  <w:tcBorders>
                    <w:tl2br w:val="nil"/>
                    <w:tr2bl w:val="nil"/>
                  </w:tcBorders>
                  <w:noWrap w:val="0"/>
                  <w:vAlign w:val="center"/>
                </w:tcPr>
                <w:p w14:paraId="7FFC165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0.010</w:t>
                  </w:r>
                </w:p>
              </w:tc>
              <w:tc>
                <w:tcPr>
                  <w:tcW w:w="499" w:type="pct"/>
                  <w:tcBorders>
                    <w:tl2br w:val="nil"/>
                    <w:tr2bl w:val="nil"/>
                  </w:tcBorders>
                  <w:noWrap w:val="0"/>
                  <w:vAlign w:val="center"/>
                </w:tcPr>
                <w:p w14:paraId="31AD6F7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rPr>
                  </w:pPr>
                  <w:r>
                    <w:rPr>
                      <w:rFonts w:hint="default" w:ascii="Times New Roman" w:hAnsi="Times New Roman" w:eastAsia="宋体" w:cs="Times New Roman"/>
                      <w:b w:val="0"/>
                      <w:bCs/>
                      <w:highlight w:val="none"/>
                      <w:u w:val="none" w:color="auto"/>
                      <w:vertAlign w:val="baseline"/>
                      <w:lang w:val="en-US" w:eastAsia="zh-CN"/>
                    </w:rPr>
                    <w:t>未检出</w:t>
                  </w:r>
                </w:p>
              </w:tc>
              <w:tc>
                <w:tcPr>
                  <w:tcW w:w="502" w:type="pct"/>
                  <w:tcBorders>
                    <w:tl2br w:val="nil"/>
                    <w:tr2bl w:val="nil"/>
                  </w:tcBorders>
                  <w:noWrap w:val="0"/>
                  <w:vAlign w:val="center"/>
                </w:tcPr>
                <w:p w14:paraId="7627788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rPr>
                  </w:pPr>
                  <w:r>
                    <w:rPr>
                      <w:rFonts w:hint="default" w:ascii="Times New Roman" w:hAnsi="Times New Roman" w:eastAsia="宋体" w:cs="Times New Roman"/>
                      <w:b w:val="0"/>
                      <w:bCs/>
                      <w:highlight w:val="none"/>
                      <w:u w:val="none" w:color="auto"/>
                      <w:vertAlign w:val="baseline"/>
                      <w:lang w:val="en-US" w:eastAsia="zh-CN"/>
                    </w:rPr>
                    <w:t>未检出</w:t>
                  </w:r>
                </w:p>
              </w:tc>
            </w:tr>
            <w:tr w14:paraId="5F86A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99" w:type="pct"/>
                  <w:tcBorders>
                    <w:tl2br w:val="nil"/>
                    <w:tr2bl w:val="nil"/>
                  </w:tcBorders>
                  <w:noWrap w:val="0"/>
                  <w:vAlign w:val="center"/>
                </w:tcPr>
                <w:p w14:paraId="3B1E303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均值</w:t>
                  </w:r>
                </w:p>
              </w:tc>
              <w:tc>
                <w:tcPr>
                  <w:tcW w:w="499" w:type="pct"/>
                  <w:tcBorders>
                    <w:tl2br w:val="nil"/>
                    <w:tr2bl w:val="nil"/>
                  </w:tcBorders>
                  <w:noWrap w:val="0"/>
                  <w:vAlign w:val="center"/>
                </w:tcPr>
                <w:p w14:paraId="35974DE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8.4</w:t>
                  </w:r>
                </w:p>
              </w:tc>
              <w:tc>
                <w:tcPr>
                  <w:tcW w:w="499" w:type="pct"/>
                  <w:tcBorders>
                    <w:tl2br w:val="nil"/>
                    <w:tr2bl w:val="nil"/>
                  </w:tcBorders>
                  <w:noWrap w:val="0"/>
                  <w:vAlign w:val="center"/>
                </w:tcPr>
                <w:p w14:paraId="60F8C73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6.9</w:t>
                  </w:r>
                </w:p>
              </w:tc>
              <w:tc>
                <w:tcPr>
                  <w:tcW w:w="501" w:type="pct"/>
                  <w:tcBorders>
                    <w:tl2br w:val="nil"/>
                    <w:tr2bl w:val="nil"/>
                  </w:tcBorders>
                  <w:noWrap w:val="0"/>
                  <w:vAlign w:val="center"/>
                </w:tcPr>
                <w:p w14:paraId="093CA1D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8.2</w:t>
                  </w:r>
                </w:p>
              </w:tc>
              <w:tc>
                <w:tcPr>
                  <w:tcW w:w="499" w:type="pct"/>
                  <w:tcBorders>
                    <w:tl2br w:val="nil"/>
                    <w:tr2bl w:val="nil"/>
                  </w:tcBorders>
                  <w:noWrap w:val="0"/>
                  <w:vAlign w:val="center"/>
                </w:tcPr>
                <w:p w14:paraId="494D56A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0.167</w:t>
                  </w:r>
                </w:p>
              </w:tc>
              <w:tc>
                <w:tcPr>
                  <w:tcW w:w="499" w:type="pct"/>
                  <w:tcBorders>
                    <w:tl2br w:val="nil"/>
                    <w:tr2bl w:val="nil"/>
                  </w:tcBorders>
                  <w:noWrap w:val="0"/>
                  <w:vAlign w:val="center"/>
                </w:tcPr>
                <w:p w14:paraId="568FA0A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0.072</w:t>
                  </w:r>
                </w:p>
              </w:tc>
              <w:tc>
                <w:tcPr>
                  <w:tcW w:w="501" w:type="pct"/>
                  <w:tcBorders>
                    <w:tl2br w:val="nil"/>
                    <w:tr2bl w:val="nil"/>
                  </w:tcBorders>
                  <w:noWrap w:val="0"/>
                  <w:vAlign w:val="center"/>
                </w:tcPr>
                <w:p w14:paraId="55692F9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0.1015</w:t>
                  </w:r>
                </w:p>
              </w:tc>
              <w:tc>
                <w:tcPr>
                  <w:tcW w:w="499" w:type="pct"/>
                  <w:tcBorders>
                    <w:tl2br w:val="nil"/>
                    <w:tr2bl w:val="nil"/>
                  </w:tcBorders>
                  <w:noWrap w:val="0"/>
                  <w:vAlign w:val="center"/>
                </w:tcPr>
                <w:p w14:paraId="1299D7E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0.026</w:t>
                  </w:r>
                </w:p>
              </w:tc>
              <w:tc>
                <w:tcPr>
                  <w:tcW w:w="499" w:type="pct"/>
                  <w:tcBorders>
                    <w:tl2br w:val="nil"/>
                    <w:tr2bl w:val="nil"/>
                  </w:tcBorders>
                  <w:noWrap w:val="0"/>
                  <w:vAlign w:val="center"/>
                </w:tcPr>
                <w:p w14:paraId="6BADB29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0.028</w:t>
                  </w:r>
                </w:p>
              </w:tc>
              <w:tc>
                <w:tcPr>
                  <w:tcW w:w="502" w:type="pct"/>
                  <w:tcBorders>
                    <w:tl2br w:val="nil"/>
                    <w:tr2bl w:val="nil"/>
                  </w:tcBorders>
                  <w:noWrap w:val="0"/>
                  <w:vAlign w:val="center"/>
                </w:tcPr>
                <w:p w14:paraId="605D9DD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0.0255</w:t>
                  </w:r>
                </w:p>
              </w:tc>
            </w:tr>
            <w:tr w14:paraId="519E7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99" w:type="pct"/>
                  <w:tcBorders>
                    <w:tl2br w:val="nil"/>
                    <w:tr2bl w:val="nil"/>
                  </w:tcBorders>
                  <w:noWrap w:val="0"/>
                  <w:vAlign w:val="center"/>
                </w:tcPr>
                <w:p w14:paraId="3A979C3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标准</w:t>
                  </w:r>
                </w:p>
              </w:tc>
              <w:tc>
                <w:tcPr>
                  <w:tcW w:w="499" w:type="pct"/>
                  <w:tcBorders>
                    <w:tl2br w:val="nil"/>
                    <w:tr2bl w:val="nil"/>
                  </w:tcBorders>
                  <w:noWrap w:val="0"/>
                  <w:vAlign w:val="center"/>
                </w:tcPr>
                <w:p w14:paraId="1C6B311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15</w:t>
                  </w:r>
                </w:p>
              </w:tc>
              <w:tc>
                <w:tcPr>
                  <w:tcW w:w="499" w:type="pct"/>
                  <w:tcBorders>
                    <w:tl2br w:val="nil"/>
                    <w:tr2bl w:val="nil"/>
                  </w:tcBorders>
                  <w:noWrap w:val="0"/>
                  <w:vAlign w:val="center"/>
                </w:tcPr>
                <w:p w14:paraId="5F40375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15</w:t>
                  </w:r>
                </w:p>
              </w:tc>
              <w:tc>
                <w:tcPr>
                  <w:tcW w:w="501" w:type="pct"/>
                  <w:tcBorders>
                    <w:tl2br w:val="nil"/>
                    <w:tr2bl w:val="nil"/>
                  </w:tcBorders>
                  <w:noWrap w:val="0"/>
                  <w:vAlign w:val="center"/>
                </w:tcPr>
                <w:p w14:paraId="4053B5D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15</w:t>
                  </w:r>
                </w:p>
              </w:tc>
              <w:tc>
                <w:tcPr>
                  <w:tcW w:w="499" w:type="pct"/>
                  <w:tcBorders>
                    <w:tl2br w:val="nil"/>
                    <w:tr2bl w:val="nil"/>
                  </w:tcBorders>
                  <w:noWrap w:val="0"/>
                  <w:vAlign w:val="center"/>
                </w:tcPr>
                <w:p w14:paraId="3E214F8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0.5</w:t>
                  </w:r>
                </w:p>
              </w:tc>
              <w:tc>
                <w:tcPr>
                  <w:tcW w:w="499" w:type="pct"/>
                  <w:tcBorders>
                    <w:tl2br w:val="nil"/>
                    <w:tr2bl w:val="nil"/>
                  </w:tcBorders>
                  <w:noWrap w:val="0"/>
                  <w:vAlign w:val="center"/>
                </w:tcPr>
                <w:p w14:paraId="05B5E37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rPr>
                  </w:pPr>
                  <w:r>
                    <w:rPr>
                      <w:rFonts w:hint="default" w:ascii="Times New Roman" w:hAnsi="Times New Roman" w:eastAsia="宋体" w:cs="Times New Roman"/>
                      <w:b w:val="0"/>
                      <w:bCs/>
                      <w:highlight w:val="none"/>
                      <w:u w:val="none" w:color="auto"/>
                      <w:vertAlign w:val="baseline"/>
                      <w:lang w:val="en-US" w:eastAsia="zh-CN"/>
                    </w:rPr>
                    <w:t>0.5</w:t>
                  </w:r>
                </w:p>
              </w:tc>
              <w:tc>
                <w:tcPr>
                  <w:tcW w:w="501" w:type="pct"/>
                  <w:tcBorders>
                    <w:tl2br w:val="nil"/>
                    <w:tr2bl w:val="nil"/>
                  </w:tcBorders>
                  <w:noWrap w:val="0"/>
                  <w:vAlign w:val="center"/>
                </w:tcPr>
                <w:p w14:paraId="075A728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rPr>
                  </w:pPr>
                  <w:r>
                    <w:rPr>
                      <w:rFonts w:hint="default" w:ascii="Times New Roman" w:hAnsi="Times New Roman" w:eastAsia="宋体" w:cs="Times New Roman"/>
                      <w:b w:val="0"/>
                      <w:bCs/>
                      <w:highlight w:val="none"/>
                      <w:u w:val="none" w:color="auto"/>
                      <w:vertAlign w:val="baseline"/>
                      <w:lang w:val="en-US" w:eastAsia="zh-CN"/>
                    </w:rPr>
                    <w:t>0.5</w:t>
                  </w:r>
                </w:p>
              </w:tc>
              <w:tc>
                <w:tcPr>
                  <w:tcW w:w="499" w:type="pct"/>
                  <w:tcBorders>
                    <w:tl2br w:val="nil"/>
                    <w:tr2bl w:val="nil"/>
                  </w:tcBorders>
                  <w:noWrap w:val="0"/>
                  <w:vAlign w:val="center"/>
                </w:tcPr>
                <w:p w14:paraId="23641E9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lang w:val="en-US" w:eastAsia="zh-CN"/>
                    </w:rPr>
                  </w:pPr>
                  <w:r>
                    <w:rPr>
                      <w:rFonts w:hint="default" w:ascii="Times New Roman" w:hAnsi="Times New Roman" w:eastAsia="宋体" w:cs="Times New Roman"/>
                      <w:b w:val="0"/>
                      <w:bCs/>
                      <w:highlight w:val="none"/>
                      <w:u w:val="none" w:color="auto"/>
                      <w:vertAlign w:val="baseline"/>
                      <w:lang w:val="en-US" w:eastAsia="zh-CN"/>
                    </w:rPr>
                    <w:t>0.1</w:t>
                  </w:r>
                </w:p>
              </w:tc>
              <w:tc>
                <w:tcPr>
                  <w:tcW w:w="499" w:type="pct"/>
                  <w:tcBorders>
                    <w:tl2br w:val="nil"/>
                    <w:tr2bl w:val="nil"/>
                  </w:tcBorders>
                  <w:noWrap w:val="0"/>
                  <w:vAlign w:val="center"/>
                </w:tcPr>
                <w:p w14:paraId="31A9FCE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rPr>
                  </w:pPr>
                  <w:r>
                    <w:rPr>
                      <w:rFonts w:hint="default" w:ascii="Times New Roman" w:hAnsi="Times New Roman" w:eastAsia="宋体" w:cs="Times New Roman"/>
                      <w:b w:val="0"/>
                      <w:bCs/>
                      <w:highlight w:val="none"/>
                      <w:u w:val="none" w:color="auto"/>
                      <w:vertAlign w:val="baseline"/>
                      <w:lang w:val="en-US" w:eastAsia="zh-CN"/>
                    </w:rPr>
                    <w:t>0.1</w:t>
                  </w:r>
                </w:p>
              </w:tc>
              <w:tc>
                <w:tcPr>
                  <w:tcW w:w="502" w:type="pct"/>
                  <w:tcBorders>
                    <w:tl2br w:val="nil"/>
                    <w:tr2bl w:val="nil"/>
                  </w:tcBorders>
                  <w:noWrap w:val="0"/>
                  <w:vAlign w:val="center"/>
                </w:tcPr>
                <w:p w14:paraId="068E77A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highlight w:val="none"/>
                      <w:u w:val="none" w:color="auto"/>
                      <w:vertAlign w:val="baseline"/>
                    </w:rPr>
                  </w:pPr>
                  <w:r>
                    <w:rPr>
                      <w:rFonts w:hint="default" w:ascii="Times New Roman" w:hAnsi="Times New Roman" w:eastAsia="宋体" w:cs="Times New Roman"/>
                      <w:b w:val="0"/>
                      <w:bCs/>
                      <w:highlight w:val="none"/>
                      <w:u w:val="none" w:color="auto"/>
                      <w:vertAlign w:val="baseline"/>
                      <w:lang w:val="en-US" w:eastAsia="zh-CN"/>
                    </w:rPr>
                    <w:t>0.1</w:t>
                  </w:r>
                </w:p>
              </w:tc>
            </w:tr>
          </w:tbl>
          <w:p w14:paraId="717F3CCD">
            <w:pPr>
              <w:pStyle w:val="113"/>
              <w:keepNext w:val="0"/>
              <w:keepLines w:val="0"/>
              <w:pageBreakBefore w:val="0"/>
              <w:widowControl w:val="0"/>
              <w:kinsoku/>
              <w:wordWrap/>
              <w:overflowPunct/>
              <w:topLinePunct w:val="0"/>
              <w:autoSpaceDE/>
              <w:autoSpaceDN/>
              <w:bidi w:val="0"/>
              <w:adjustRightInd/>
              <w:snapToGrid/>
              <w:spacing w:before="313" w:beforeLines="100" w:line="360" w:lineRule="auto"/>
              <w:ind w:right="0"/>
              <w:textAlignment w:val="auto"/>
            </w:pPr>
            <w:r>
              <w:rPr>
                <w:rFonts w:hint="eastAsia" w:ascii="Times New Roman" w:hAnsi="Times New Roman" w:eastAsia="宋体" w:cs="Times New Roman"/>
                <w:b/>
                <w:bCs/>
                <w:spacing w:val="-7"/>
                <w:lang w:val="en-US" w:eastAsia="zh-CN"/>
              </w:rPr>
              <w:t>四</w:t>
            </w:r>
            <w:r>
              <w:rPr>
                <w:rFonts w:ascii="Times New Roman" w:hAnsi="Times New Roman" w:eastAsia="Times New Roman" w:cs="Times New Roman"/>
                <w:b/>
                <w:bCs/>
                <w:spacing w:val="-33"/>
              </w:rPr>
              <w:t xml:space="preserve"> </w:t>
            </w:r>
            <w:r>
              <w:rPr>
                <w:b/>
                <w:bCs/>
                <w:spacing w:val="-7"/>
              </w:rPr>
              <w:t>、生态环境</w:t>
            </w:r>
          </w:p>
          <w:p w14:paraId="6B8844C1">
            <w:pPr>
              <w:pStyle w:val="113"/>
              <w:keepNext w:val="0"/>
              <w:keepLines w:val="0"/>
              <w:pageBreakBefore w:val="0"/>
              <w:widowControl w:val="0"/>
              <w:kinsoku/>
              <w:wordWrap/>
              <w:overflowPunct/>
              <w:topLinePunct w:val="0"/>
              <w:autoSpaceDE/>
              <w:autoSpaceDN/>
              <w:bidi w:val="0"/>
              <w:adjustRightInd/>
              <w:snapToGrid/>
              <w:spacing w:line="360" w:lineRule="auto"/>
              <w:ind w:right="0" w:firstLine="476" w:firstLineChars="200"/>
              <w:jc w:val="both"/>
              <w:textAlignment w:val="auto"/>
              <w:rPr>
                <w:sz w:val="24"/>
              </w:rPr>
            </w:pPr>
            <w:r>
              <w:rPr>
                <w:rFonts w:hint="eastAsia"/>
                <w:spacing w:val="-1"/>
              </w:rPr>
              <w:t>本项目位于</w:t>
            </w:r>
            <w:r>
              <w:rPr>
                <w:rFonts w:hint="eastAsia"/>
                <w:b w:val="0"/>
                <w:bCs/>
                <w:snapToGrid w:val="0"/>
                <w:sz w:val="24"/>
                <w:szCs w:val="20"/>
                <w:lang w:val="en-US" w:eastAsia="zh-CN"/>
              </w:rPr>
              <w:t>冷水镇南泥湖村龙宇公司小庙岭选厂及矿山公司厂区内</w:t>
            </w:r>
            <w:r>
              <w:rPr>
                <w:rFonts w:hint="eastAsia"/>
                <w:spacing w:val="-1"/>
              </w:rPr>
              <w:t>，</w:t>
            </w:r>
            <w:r>
              <w:rPr>
                <w:sz w:val="24"/>
              </w:rPr>
              <w:t>用地性质为工业用地，项目周边区域内未发现国家珍稀动植物物种，无大面积的自然植被群落及珍稀动植物资源。因此，本项目不进行生态现状调查。</w:t>
            </w:r>
          </w:p>
          <w:p w14:paraId="7ECB3208">
            <w:pPr>
              <w:pStyle w:val="113"/>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Times New Roman" w:hAnsi="Times New Roman" w:eastAsia="宋体" w:cs="Times New Roman"/>
                <w:b/>
                <w:bCs/>
                <w:spacing w:val="-5"/>
                <w:lang w:val="en-US" w:eastAsia="zh-CN"/>
              </w:rPr>
              <w:t>五</w:t>
            </w:r>
            <w:r>
              <w:rPr>
                <w:rFonts w:ascii="Times New Roman" w:hAnsi="Times New Roman" w:eastAsia="Times New Roman" w:cs="Times New Roman"/>
                <w:b/>
                <w:bCs/>
                <w:spacing w:val="-34"/>
              </w:rPr>
              <w:t xml:space="preserve"> </w:t>
            </w:r>
            <w:r>
              <w:rPr>
                <w:b/>
                <w:bCs/>
                <w:spacing w:val="-5"/>
              </w:rPr>
              <w:t>、地下水、土壤环境</w:t>
            </w:r>
          </w:p>
          <w:p w14:paraId="15AD716B">
            <w:pPr>
              <w:pStyle w:val="113"/>
              <w:keepNext w:val="0"/>
              <w:keepLines w:val="0"/>
              <w:pageBreakBefore w:val="0"/>
              <w:widowControl w:val="0"/>
              <w:kinsoku/>
              <w:wordWrap/>
              <w:overflowPunct/>
              <w:topLinePunct w:val="0"/>
              <w:autoSpaceDE/>
              <w:autoSpaceDN/>
              <w:bidi w:val="0"/>
              <w:adjustRightInd/>
              <w:snapToGrid/>
              <w:spacing w:line="360" w:lineRule="auto"/>
              <w:ind w:right="0" w:firstLine="476" w:firstLineChars="200"/>
              <w:jc w:val="both"/>
              <w:textAlignment w:val="auto"/>
              <w:rPr>
                <w:rFonts w:hint="default" w:ascii="Times New Roman" w:hAnsi="Times New Roman" w:eastAsia="宋体" w:cs="Times New Roman"/>
                <w:spacing w:val="-1"/>
                <w:lang w:val="en-US" w:eastAsia="zh-CN"/>
              </w:rPr>
            </w:pPr>
            <w:r>
              <w:rPr>
                <w:rFonts w:hint="default" w:ascii="Times New Roman" w:hAnsi="Times New Roman" w:eastAsia="宋体" w:cs="Times New Roman"/>
                <w:spacing w:val="-1"/>
              </w:rPr>
              <w:t>本项目地面全部硬化，所在厂区地面也已经完成硬化。经过初步地下水、土壤污染途径分析，可能污染地下水、土壤的途径为事故状态下危废暂存间危险废物泄漏。危废暂存间按照环评要求采取防风、防晒、防雨、防漏、防渗、防腐等措施。经采取措施后，本项目对地下水、土壤的影响很小。</w:t>
            </w:r>
            <w:r>
              <w:rPr>
                <w:rFonts w:hint="default" w:ascii="Times New Roman" w:hAnsi="Times New Roman" w:cs="Times New Roman"/>
                <w:spacing w:val="-1"/>
                <w:lang w:eastAsia="zh-CN"/>
              </w:rPr>
              <w:t>为了解项目所在地土壤、地下水环境质量现状，本次评价借用</w:t>
            </w:r>
            <w:r>
              <w:rPr>
                <w:rFonts w:hint="default" w:ascii="Times New Roman" w:hAnsi="Times New Roman" w:cs="Times New Roman"/>
                <w:spacing w:val="-1"/>
                <w:lang w:val="en-US" w:eastAsia="zh-CN"/>
              </w:rPr>
              <w:t>2023年度栾川龙宇钼业有限公司土壤、地下水自行监测数据，具体监测数据如下：</w:t>
            </w:r>
          </w:p>
          <w:p w14:paraId="0416A1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contextualSpacing/>
              <w:jc w:val="center"/>
              <w:textAlignment w:val="auto"/>
              <w:rPr>
                <w:rFonts w:hint="default" w:ascii="Times New Roman" w:hAnsi="Times New Roman" w:eastAsia="宋体" w:cs="Times New Roman"/>
                <w:b/>
                <w:bCs/>
                <w:color w:val="000000"/>
                <w:sz w:val="24"/>
                <w:szCs w:val="24"/>
                <w:u w:val="none"/>
                <w:lang w:val="en-US" w:eastAsia="zh-CN"/>
              </w:rPr>
            </w:pPr>
            <w:r>
              <w:rPr>
                <w:rFonts w:hint="eastAsia" w:eastAsia="宋体" w:cs="Times New Roman"/>
                <w:b/>
                <w:bCs/>
                <w:color w:val="000000"/>
                <w:sz w:val="24"/>
                <w:szCs w:val="24"/>
                <w:u w:val="none"/>
                <w:lang w:val="en-US" w:eastAsia="zh-CN"/>
              </w:rPr>
              <w:t>表3-4</w:t>
            </w:r>
            <w:r>
              <w:rPr>
                <w:rFonts w:hint="default" w:ascii="Times New Roman" w:hAnsi="Times New Roman" w:eastAsia="宋体" w:cs="Times New Roman"/>
                <w:b/>
                <w:bCs/>
                <w:color w:val="000000"/>
                <w:sz w:val="24"/>
                <w:szCs w:val="24"/>
                <w:u w:val="none"/>
                <w:lang w:val="en-US" w:eastAsia="zh-CN"/>
              </w:rPr>
              <w:t xml:space="preserve">     地下水检测结果         单位：mg/L</w:t>
            </w:r>
          </w:p>
          <w:tbl>
            <w:tblPr>
              <w:tblStyle w:val="23"/>
              <w:tblW w:w="4999"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1"/>
              <w:gridCol w:w="1302"/>
              <w:gridCol w:w="1246"/>
              <w:gridCol w:w="1246"/>
              <w:gridCol w:w="1246"/>
              <w:gridCol w:w="1246"/>
              <w:gridCol w:w="1418"/>
            </w:tblGrid>
            <w:tr w14:paraId="6EF8F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2" w:hRule="atLeast"/>
                <w:jc w:val="center"/>
              </w:trPr>
              <w:tc>
                <w:tcPr>
                  <w:tcW w:w="643" w:type="pct"/>
                  <w:vMerge w:val="restart"/>
                  <w:tcBorders>
                    <w:tl2br w:val="nil"/>
                    <w:tr2bl w:val="nil"/>
                  </w:tcBorders>
                  <w:vAlign w:val="center"/>
                </w:tcPr>
                <w:p w14:paraId="1FC357D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检测日期</w:t>
                  </w:r>
                </w:p>
              </w:tc>
              <w:tc>
                <w:tcPr>
                  <w:tcW w:w="859" w:type="pct"/>
                  <w:vMerge w:val="restart"/>
                  <w:tcBorders>
                    <w:tl2br w:val="nil"/>
                    <w:tr2bl w:val="nil"/>
                  </w:tcBorders>
                  <w:vAlign w:val="center"/>
                </w:tcPr>
                <w:p w14:paraId="08B48CB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检测因子</w:t>
                  </w:r>
                </w:p>
              </w:tc>
              <w:tc>
                <w:tcPr>
                  <w:tcW w:w="2694" w:type="pct"/>
                  <w:gridSpan w:val="4"/>
                  <w:tcBorders>
                    <w:tl2br w:val="nil"/>
                    <w:tr2bl w:val="nil"/>
                  </w:tcBorders>
                  <w:vAlign w:val="center"/>
                </w:tcPr>
                <w:p w14:paraId="45B4C52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t>检测点位</w:t>
                  </w:r>
                </w:p>
              </w:tc>
              <w:tc>
                <w:tcPr>
                  <w:tcW w:w="802" w:type="pct"/>
                  <w:vMerge w:val="restart"/>
                  <w:tcBorders>
                    <w:tl2br w:val="nil"/>
                    <w:tr2bl w:val="nil"/>
                  </w:tcBorders>
                  <w:vAlign w:val="center"/>
                </w:tcPr>
                <w:p w14:paraId="02314E1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t>标准限值</w:t>
                  </w:r>
                </w:p>
              </w:tc>
            </w:tr>
            <w:tr w14:paraId="5779A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17" w:hRule="atLeast"/>
                <w:jc w:val="center"/>
              </w:trPr>
              <w:tc>
                <w:tcPr>
                  <w:tcW w:w="643" w:type="pct"/>
                  <w:vMerge w:val="continue"/>
                  <w:tcBorders>
                    <w:tl2br w:val="nil"/>
                    <w:tr2bl w:val="nil"/>
                  </w:tcBorders>
                  <w:vAlign w:val="center"/>
                </w:tcPr>
                <w:p w14:paraId="3C23BDF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i w:val="0"/>
                      <w:color w:val="000000"/>
                      <w:kern w:val="0"/>
                      <w:sz w:val="21"/>
                      <w:szCs w:val="21"/>
                      <w:u w:val="none"/>
                      <w:lang w:val="en-US" w:eastAsia="zh-CN" w:bidi="ar"/>
                    </w:rPr>
                  </w:pPr>
                </w:p>
              </w:tc>
              <w:tc>
                <w:tcPr>
                  <w:tcW w:w="859" w:type="pct"/>
                  <w:vMerge w:val="continue"/>
                  <w:tcBorders>
                    <w:tl2br w:val="nil"/>
                    <w:tr2bl w:val="nil"/>
                  </w:tcBorders>
                  <w:vAlign w:val="center"/>
                </w:tcPr>
                <w:p w14:paraId="315DAAD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i w:val="0"/>
                      <w:color w:val="000000"/>
                      <w:kern w:val="0"/>
                      <w:sz w:val="21"/>
                      <w:szCs w:val="21"/>
                      <w:u w:val="none"/>
                      <w:lang w:val="en-US" w:eastAsia="zh-CN" w:bidi="ar"/>
                    </w:rPr>
                  </w:pPr>
                </w:p>
              </w:tc>
              <w:tc>
                <w:tcPr>
                  <w:tcW w:w="660" w:type="pct"/>
                  <w:tcBorders>
                    <w:tl2br w:val="nil"/>
                    <w:tr2bl w:val="nil"/>
                  </w:tcBorders>
                  <w:vAlign w:val="center"/>
                </w:tcPr>
                <w:p w14:paraId="7CD3980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color w:val="000000"/>
                      <w:sz w:val="21"/>
                      <w:szCs w:val="21"/>
                      <w:lang w:val="en-US" w:eastAsia="zh-CN"/>
                    </w:rPr>
                    <w:t>1#</w:t>
                  </w:r>
                  <w:r>
                    <w:rPr>
                      <w:rFonts w:hint="eastAsia" w:ascii="Times New Roman" w:hAnsi="Times New Roman" w:eastAsia="宋体" w:cs="Times New Roman"/>
                      <w:b w:val="0"/>
                      <w:bCs w:val="0"/>
                      <w:color w:val="000000"/>
                      <w:sz w:val="21"/>
                      <w:szCs w:val="21"/>
                      <w:lang w:eastAsia="zh-CN"/>
                    </w:rPr>
                    <w:t>选厂办公区</w:t>
                  </w:r>
                </w:p>
              </w:tc>
              <w:tc>
                <w:tcPr>
                  <w:tcW w:w="697" w:type="pct"/>
                  <w:tcBorders>
                    <w:tl2br w:val="nil"/>
                    <w:tr2bl w:val="nil"/>
                  </w:tcBorders>
                  <w:vAlign w:val="center"/>
                </w:tcPr>
                <w:p w14:paraId="72B3ED8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2#尾矿库上游</w:t>
                  </w:r>
                </w:p>
              </w:tc>
              <w:tc>
                <w:tcPr>
                  <w:tcW w:w="660" w:type="pct"/>
                  <w:tcBorders>
                    <w:tl2br w:val="nil"/>
                    <w:tr2bl w:val="nil"/>
                  </w:tcBorders>
                  <w:vAlign w:val="center"/>
                </w:tcPr>
                <w:p w14:paraId="27D58D6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3#</w:t>
                  </w:r>
                  <w:r>
                    <w:rPr>
                      <w:rFonts w:hint="eastAsia" w:ascii="Times New Roman" w:hAnsi="Times New Roman" w:eastAsia="宋体" w:cs="Times New Roman"/>
                      <w:b w:val="0"/>
                      <w:bCs w:val="0"/>
                      <w:color w:val="000000"/>
                      <w:sz w:val="21"/>
                      <w:szCs w:val="21"/>
                      <w:lang w:eastAsia="zh-CN"/>
                    </w:rPr>
                    <w:t>尾矿库中游</w:t>
                  </w:r>
                </w:p>
              </w:tc>
              <w:tc>
                <w:tcPr>
                  <w:tcW w:w="675" w:type="pct"/>
                  <w:tcBorders>
                    <w:tl2br w:val="nil"/>
                    <w:tr2bl w:val="nil"/>
                  </w:tcBorders>
                  <w:vAlign w:val="center"/>
                </w:tcPr>
                <w:p w14:paraId="0DD8AD8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4#尾矿库下游</w:t>
                  </w:r>
                </w:p>
              </w:tc>
              <w:tc>
                <w:tcPr>
                  <w:tcW w:w="802" w:type="pct"/>
                  <w:vMerge w:val="continue"/>
                  <w:tcBorders>
                    <w:tl2br w:val="nil"/>
                    <w:tr2bl w:val="nil"/>
                  </w:tcBorders>
                  <w:vAlign w:val="center"/>
                </w:tcPr>
                <w:p w14:paraId="37D587F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pPr>
                </w:p>
              </w:tc>
            </w:tr>
            <w:tr w14:paraId="3FC89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3" w:type="pct"/>
                  <w:vMerge w:val="restart"/>
                  <w:tcBorders>
                    <w:tl2br w:val="nil"/>
                    <w:tr2bl w:val="nil"/>
                  </w:tcBorders>
                  <w:vAlign w:val="center"/>
                </w:tcPr>
                <w:p w14:paraId="4EA7681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i w:val="0"/>
                      <w:color w:val="000000"/>
                      <w:kern w:val="0"/>
                      <w:sz w:val="21"/>
                      <w:szCs w:val="21"/>
                      <w:u w:val="none"/>
                      <w:lang w:val="en-US" w:eastAsia="zh-CN" w:bidi="ar"/>
                    </w:rPr>
                  </w:pPr>
                </w:p>
                <w:p w14:paraId="744B7EB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2023.07.26</w:t>
                  </w:r>
                </w:p>
              </w:tc>
              <w:tc>
                <w:tcPr>
                  <w:tcW w:w="859" w:type="pct"/>
                  <w:tcBorders>
                    <w:tl2br w:val="nil"/>
                    <w:tr2bl w:val="nil"/>
                  </w:tcBorders>
                  <w:vAlign w:val="center"/>
                </w:tcPr>
                <w:p w14:paraId="565CA81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sz w:val="21"/>
                      <w:szCs w:val="21"/>
                    </w:rPr>
                    <w:t>pH值</w:t>
                  </w:r>
                  <w:r>
                    <w:rPr>
                      <w:rFonts w:hint="eastAsia" w:ascii="Times New Roman" w:hAnsi="Times New Roman" w:eastAsia="宋体" w:cs="Times New Roman"/>
                      <w:b w:val="0"/>
                      <w:bCs w:val="0"/>
                      <w:sz w:val="21"/>
                      <w:szCs w:val="21"/>
                      <w:lang w:eastAsia="zh-CN"/>
                    </w:rPr>
                    <w:t>（无量纲）</w:t>
                  </w:r>
                </w:p>
              </w:tc>
              <w:tc>
                <w:tcPr>
                  <w:tcW w:w="660" w:type="pct"/>
                  <w:tcBorders>
                    <w:tl2br w:val="nil"/>
                    <w:tr2bl w:val="nil"/>
                  </w:tcBorders>
                  <w:vAlign w:val="center"/>
                </w:tcPr>
                <w:p w14:paraId="3A670CC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7.7</w:t>
                  </w:r>
                </w:p>
              </w:tc>
              <w:tc>
                <w:tcPr>
                  <w:tcW w:w="697" w:type="pct"/>
                  <w:tcBorders>
                    <w:tl2br w:val="nil"/>
                    <w:tr2bl w:val="nil"/>
                  </w:tcBorders>
                  <w:vAlign w:val="center"/>
                </w:tcPr>
                <w:p w14:paraId="2961414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7.9</w:t>
                  </w:r>
                </w:p>
              </w:tc>
              <w:tc>
                <w:tcPr>
                  <w:tcW w:w="660" w:type="pct"/>
                  <w:tcBorders>
                    <w:tl2br w:val="nil"/>
                    <w:tr2bl w:val="nil"/>
                  </w:tcBorders>
                  <w:vAlign w:val="center"/>
                </w:tcPr>
                <w:p w14:paraId="7E73A80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7.8</w:t>
                  </w:r>
                </w:p>
              </w:tc>
              <w:tc>
                <w:tcPr>
                  <w:tcW w:w="675" w:type="pct"/>
                  <w:tcBorders>
                    <w:tl2br w:val="nil"/>
                    <w:tr2bl w:val="nil"/>
                  </w:tcBorders>
                  <w:vAlign w:val="center"/>
                </w:tcPr>
                <w:p w14:paraId="5880200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7.9</w:t>
                  </w:r>
                </w:p>
              </w:tc>
              <w:tc>
                <w:tcPr>
                  <w:tcW w:w="802" w:type="pct"/>
                  <w:tcBorders>
                    <w:tl2br w:val="nil"/>
                    <w:tr2bl w:val="nil"/>
                  </w:tcBorders>
                  <w:vAlign w:val="center"/>
                </w:tcPr>
                <w:p w14:paraId="59598B6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cs="Times New Roman" w:eastAsiaTheme="minorEastAsia"/>
                      <w:b w:val="0"/>
                      <w:bCs w:val="0"/>
                      <w:kern w:val="2"/>
                      <w:sz w:val="21"/>
                      <w:szCs w:val="21"/>
                      <w:vertAlign w:val="baseline"/>
                      <w:lang w:val="en-US" w:eastAsia="zh-CN" w:bidi="ar-SA"/>
                    </w:rPr>
                  </w:pPr>
                  <w:r>
                    <w:rPr>
                      <w:rFonts w:hint="default" w:ascii="Times New Roman" w:hAnsi="Times New Roman" w:cs="Times New Roman"/>
                      <w:b w:val="0"/>
                      <w:bCs w:val="0"/>
                      <w:sz w:val="21"/>
                      <w:szCs w:val="21"/>
                      <w:vertAlign w:val="baseline"/>
                      <w:lang w:val="en-US" w:eastAsia="zh-CN"/>
                    </w:rPr>
                    <w:t>6.5</w:t>
                  </w:r>
                  <w:r>
                    <w:rPr>
                      <w:rFonts w:hint="default" w:ascii="Times New Roman" w:hAnsi="Times New Roman" w:eastAsia="宋体" w:cs="Times New Roman"/>
                      <w:b w:val="0"/>
                      <w:bCs w:val="0"/>
                      <w:sz w:val="21"/>
                      <w:szCs w:val="21"/>
                      <w:vertAlign w:val="baseline"/>
                      <w:lang w:val="en-US" w:eastAsia="zh-CN"/>
                    </w:rPr>
                    <w:t>≦</w:t>
                  </w:r>
                  <w:r>
                    <w:rPr>
                      <w:rFonts w:hint="default" w:ascii="Times New Roman" w:hAnsi="Times New Roman" w:cs="Times New Roman"/>
                      <w:b w:val="0"/>
                      <w:bCs w:val="0"/>
                      <w:sz w:val="21"/>
                      <w:szCs w:val="21"/>
                      <w:vertAlign w:val="baseline"/>
                      <w:lang w:val="en-US" w:eastAsia="zh-CN"/>
                    </w:rPr>
                    <w:t>pH</w:t>
                  </w:r>
                  <w:r>
                    <w:rPr>
                      <w:rFonts w:hint="default" w:ascii="Times New Roman" w:hAnsi="Times New Roman" w:eastAsia="宋体" w:cs="Times New Roman"/>
                      <w:b w:val="0"/>
                      <w:bCs w:val="0"/>
                      <w:sz w:val="21"/>
                      <w:szCs w:val="21"/>
                      <w:vertAlign w:val="baseline"/>
                      <w:lang w:val="en-US" w:eastAsia="zh-CN"/>
                    </w:rPr>
                    <w:t>≦</w:t>
                  </w:r>
                  <w:r>
                    <w:rPr>
                      <w:rFonts w:hint="default" w:ascii="Times New Roman" w:hAnsi="Times New Roman" w:cs="Times New Roman"/>
                      <w:b w:val="0"/>
                      <w:bCs w:val="0"/>
                      <w:sz w:val="21"/>
                      <w:szCs w:val="21"/>
                      <w:vertAlign w:val="baseline"/>
                      <w:lang w:val="en-US" w:eastAsia="zh-CN"/>
                    </w:rPr>
                    <w:t>8.5</w:t>
                  </w:r>
                </w:p>
              </w:tc>
            </w:tr>
            <w:tr w14:paraId="2F5F4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3" w:type="pct"/>
                  <w:vMerge w:val="continue"/>
                  <w:tcBorders>
                    <w:tl2br w:val="nil"/>
                    <w:tr2bl w:val="nil"/>
                  </w:tcBorders>
                  <w:vAlign w:val="center"/>
                </w:tcPr>
                <w:p w14:paraId="5C97858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p>
              </w:tc>
              <w:tc>
                <w:tcPr>
                  <w:tcW w:w="859" w:type="pct"/>
                  <w:tcBorders>
                    <w:tl2br w:val="nil"/>
                    <w:tr2bl w:val="nil"/>
                  </w:tcBorders>
                  <w:vAlign w:val="center"/>
                </w:tcPr>
                <w:p w14:paraId="65FB096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sz w:val="21"/>
                      <w:szCs w:val="21"/>
                    </w:rPr>
                    <w:t>总硬度</w:t>
                  </w:r>
                </w:p>
              </w:tc>
              <w:tc>
                <w:tcPr>
                  <w:tcW w:w="660" w:type="pct"/>
                  <w:tcBorders>
                    <w:tl2br w:val="nil"/>
                    <w:tr2bl w:val="nil"/>
                  </w:tcBorders>
                  <w:vAlign w:val="center"/>
                </w:tcPr>
                <w:p w14:paraId="0170210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335</w:t>
                  </w:r>
                </w:p>
              </w:tc>
              <w:tc>
                <w:tcPr>
                  <w:tcW w:w="697" w:type="pct"/>
                  <w:tcBorders>
                    <w:tl2br w:val="nil"/>
                    <w:tr2bl w:val="nil"/>
                  </w:tcBorders>
                  <w:vAlign w:val="center"/>
                </w:tcPr>
                <w:p w14:paraId="6077CA9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339</w:t>
                  </w:r>
                </w:p>
              </w:tc>
              <w:tc>
                <w:tcPr>
                  <w:tcW w:w="660" w:type="pct"/>
                  <w:tcBorders>
                    <w:tl2br w:val="nil"/>
                    <w:tr2bl w:val="nil"/>
                  </w:tcBorders>
                  <w:vAlign w:val="center"/>
                </w:tcPr>
                <w:p w14:paraId="4ED6877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343</w:t>
                  </w:r>
                </w:p>
              </w:tc>
              <w:tc>
                <w:tcPr>
                  <w:tcW w:w="675" w:type="pct"/>
                  <w:tcBorders>
                    <w:tl2br w:val="nil"/>
                    <w:tr2bl w:val="nil"/>
                  </w:tcBorders>
                  <w:vAlign w:val="center"/>
                </w:tcPr>
                <w:p w14:paraId="08077B7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349</w:t>
                  </w:r>
                </w:p>
              </w:tc>
              <w:tc>
                <w:tcPr>
                  <w:tcW w:w="802" w:type="pct"/>
                  <w:tcBorders>
                    <w:tl2br w:val="nil"/>
                    <w:tr2bl w:val="nil"/>
                  </w:tcBorders>
                  <w:vAlign w:val="center"/>
                </w:tcPr>
                <w:p w14:paraId="396DA71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b w:val="0"/>
                      <w:bCs w:val="0"/>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w:t>
                  </w:r>
                  <w:r>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t>450</w:t>
                  </w:r>
                </w:p>
              </w:tc>
            </w:tr>
            <w:tr w14:paraId="00115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3" w:type="pct"/>
                  <w:vMerge w:val="continue"/>
                  <w:tcBorders>
                    <w:tl2br w:val="nil"/>
                    <w:tr2bl w:val="nil"/>
                  </w:tcBorders>
                  <w:vAlign w:val="center"/>
                </w:tcPr>
                <w:p w14:paraId="527CC88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p>
              </w:tc>
              <w:tc>
                <w:tcPr>
                  <w:tcW w:w="859" w:type="pct"/>
                  <w:tcBorders>
                    <w:tl2br w:val="nil"/>
                    <w:tr2bl w:val="nil"/>
                  </w:tcBorders>
                  <w:vAlign w:val="center"/>
                </w:tcPr>
                <w:p w14:paraId="60F1EB1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sz w:val="21"/>
                      <w:szCs w:val="21"/>
                    </w:rPr>
                    <w:t>溶解性总固体</w:t>
                  </w:r>
                </w:p>
              </w:tc>
              <w:tc>
                <w:tcPr>
                  <w:tcW w:w="660" w:type="pct"/>
                  <w:tcBorders>
                    <w:tl2br w:val="nil"/>
                    <w:tr2bl w:val="nil"/>
                  </w:tcBorders>
                  <w:vAlign w:val="center"/>
                </w:tcPr>
                <w:p w14:paraId="7341C84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495</w:t>
                  </w:r>
                </w:p>
              </w:tc>
              <w:tc>
                <w:tcPr>
                  <w:tcW w:w="697" w:type="pct"/>
                  <w:tcBorders>
                    <w:tl2br w:val="nil"/>
                    <w:tr2bl w:val="nil"/>
                  </w:tcBorders>
                  <w:vAlign w:val="center"/>
                </w:tcPr>
                <w:p w14:paraId="4F63A9B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514</w:t>
                  </w:r>
                </w:p>
              </w:tc>
              <w:tc>
                <w:tcPr>
                  <w:tcW w:w="660" w:type="pct"/>
                  <w:tcBorders>
                    <w:tl2br w:val="nil"/>
                    <w:tr2bl w:val="nil"/>
                  </w:tcBorders>
                  <w:vAlign w:val="center"/>
                </w:tcPr>
                <w:p w14:paraId="6DCAACA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542</w:t>
                  </w:r>
                </w:p>
              </w:tc>
              <w:tc>
                <w:tcPr>
                  <w:tcW w:w="675" w:type="pct"/>
                  <w:tcBorders>
                    <w:tl2br w:val="nil"/>
                    <w:tr2bl w:val="nil"/>
                  </w:tcBorders>
                  <w:vAlign w:val="center"/>
                </w:tcPr>
                <w:p w14:paraId="42AE1AE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567</w:t>
                  </w:r>
                </w:p>
              </w:tc>
              <w:tc>
                <w:tcPr>
                  <w:tcW w:w="802" w:type="pct"/>
                  <w:tcBorders>
                    <w:tl2br w:val="nil"/>
                    <w:tr2bl w:val="nil"/>
                  </w:tcBorders>
                  <w:vAlign w:val="center"/>
                </w:tcPr>
                <w:p w14:paraId="67897D4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b w:val="0"/>
                      <w:bCs w:val="0"/>
                      <w:kern w:val="2"/>
                      <w:sz w:val="21"/>
                      <w:szCs w:val="21"/>
                      <w:vertAlign w:val="baseline"/>
                      <w:lang w:val="en-US" w:eastAsia="zh-CN" w:bidi="ar-SA"/>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≦1000</w:t>
                  </w:r>
                </w:p>
              </w:tc>
            </w:tr>
            <w:tr w14:paraId="09A0F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3" w:type="pct"/>
                  <w:vMerge w:val="continue"/>
                  <w:tcBorders>
                    <w:tl2br w:val="nil"/>
                    <w:tr2bl w:val="nil"/>
                  </w:tcBorders>
                  <w:vAlign w:val="center"/>
                </w:tcPr>
                <w:p w14:paraId="423F2DB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p>
              </w:tc>
              <w:tc>
                <w:tcPr>
                  <w:tcW w:w="859" w:type="pct"/>
                  <w:tcBorders>
                    <w:tl2br w:val="nil"/>
                    <w:tr2bl w:val="nil"/>
                  </w:tcBorders>
                  <w:vAlign w:val="center"/>
                </w:tcPr>
                <w:p w14:paraId="3171B24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sz w:val="21"/>
                      <w:szCs w:val="21"/>
                    </w:rPr>
                    <w:t>氨氮</w:t>
                  </w:r>
                </w:p>
              </w:tc>
              <w:tc>
                <w:tcPr>
                  <w:tcW w:w="660" w:type="pct"/>
                  <w:tcBorders>
                    <w:tl2br w:val="nil"/>
                    <w:tr2bl w:val="nil"/>
                  </w:tcBorders>
                  <w:vAlign w:val="center"/>
                </w:tcPr>
                <w:p w14:paraId="4E2E693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0.096</w:t>
                  </w:r>
                </w:p>
              </w:tc>
              <w:tc>
                <w:tcPr>
                  <w:tcW w:w="697" w:type="pct"/>
                  <w:tcBorders>
                    <w:tl2br w:val="nil"/>
                    <w:tr2bl w:val="nil"/>
                  </w:tcBorders>
                  <w:vAlign w:val="center"/>
                </w:tcPr>
                <w:p w14:paraId="081A48A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0.104</w:t>
                  </w:r>
                </w:p>
              </w:tc>
              <w:tc>
                <w:tcPr>
                  <w:tcW w:w="660" w:type="pct"/>
                  <w:tcBorders>
                    <w:tl2br w:val="nil"/>
                    <w:tr2bl w:val="nil"/>
                  </w:tcBorders>
                  <w:vAlign w:val="center"/>
                </w:tcPr>
                <w:p w14:paraId="634806C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0.112</w:t>
                  </w:r>
                </w:p>
              </w:tc>
              <w:tc>
                <w:tcPr>
                  <w:tcW w:w="675" w:type="pct"/>
                  <w:tcBorders>
                    <w:tl2br w:val="nil"/>
                    <w:tr2bl w:val="nil"/>
                  </w:tcBorders>
                  <w:vAlign w:val="center"/>
                </w:tcPr>
                <w:p w14:paraId="367076F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0.118</w:t>
                  </w:r>
                </w:p>
              </w:tc>
              <w:tc>
                <w:tcPr>
                  <w:tcW w:w="802" w:type="pct"/>
                  <w:tcBorders>
                    <w:tl2br w:val="nil"/>
                    <w:tr2bl w:val="nil"/>
                  </w:tcBorders>
                  <w:vAlign w:val="center"/>
                </w:tcPr>
                <w:p w14:paraId="0E591AC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cs="Times New Roman" w:eastAsiaTheme="minorEastAsia"/>
                      <w:b w:val="0"/>
                      <w:bCs w:val="0"/>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≦0.50</w:t>
                  </w:r>
                </w:p>
              </w:tc>
            </w:tr>
            <w:tr w14:paraId="23ED8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3" w:type="pct"/>
                  <w:vMerge w:val="continue"/>
                  <w:tcBorders>
                    <w:tl2br w:val="nil"/>
                    <w:tr2bl w:val="nil"/>
                  </w:tcBorders>
                  <w:vAlign w:val="center"/>
                </w:tcPr>
                <w:p w14:paraId="4126515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p>
              </w:tc>
              <w:tc>
                <w:tcPr>
                  <w:tcW w:w="859" w:type="pct"/>
                  <w:tcBorders>
                    <w:tl2br w:val="nil"/>
                    <w:tr2bl w:val="nil"/>
                  </w:tcBorders>
                  <w:vAlign w:val="center"/>
                </w:tcPr>
                <w:p w14:paraId="6AA0C8F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sz w:val="21"/>
                      <w:szCs w:val="21"/>
                    </w:rPr>
                    <w:t>硝酸盐氮</w:t>
                  </w:r>
                </w:p>
              </w:tc>
              <w:tc>
                <w:tcPr>
                  <w:tcW w:w="660" w:type="pct"/>
                  <w:tcBorders>
                    <w:tl2br w:val="nil"/>
                    <w:tr2bl w:val="nil"/>
                  </w:tcBorders>
                  <w:vAlign w:val="center"/>
                </w:tcPr>
                <w:p w14:paraId="655B51F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3.12</w:t>
                  </w:r>
                </w:p>
              </w:tc>
              <w:tc>
                <w:tcPr>
                  <w:tcW w:w="697" w:type="pct"/>
                  <w:tcBorders>
                    <w:tl2br w:val="nil"/>
                    <w:tr2bl w:val="nil"/>
                  </w:tcBorders>
                  <w:vAlign w:val="center"/>
                </w:tcPr>
                <w:p w14:paraId="6B5EC48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3.06</w:t>
                  </w:r>
                </w:p>
              </w:tc>
              <w:tc>
                <w:tcPr>
                  <w:tcW w:w="660" w:type="pct"/>
                  <w:tcBorders>
                    <w:tl2br w:val="nil"/>
                    <w:tr2bl w:val="nil"/>
                  </w:tcBorders>
                  <w:vAlign w:val="center"/>
                </w:tcPr>
                <w:p w14:paraId="739A949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3.18</w:t>
                  </w:r>
                </w:p>
              </w:tc>
              <w:tc>
                <w:tcPr>
                  <w:tcW w:w="675" w:type="pct"/>
                  <w:tcBorders>
                    <w:tl2br w:val="nil"/>
                    <w:tr2bl w:val="nil"/>
                  </w:tcBorders>
                  <w:vAlign w:val="center"/>
                </w:tcPr>
                <w:p w14:paraId="39E5EA9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3.15</w:t>
                  </w:r>
                </w:p>
              </w:tc>
              <w:tc>
                <w:tcPr>
                  <w:tcW w:w="802" w:type="pct"/>
                  <w:tcBorders>
                    <w:tl2br w:val="nil"/>
                    <w:tr2bl w:val="nil"/>
                  </w:tcBorders>
                  <w:vAlign w:val="center"/>
                </w:tcPr>
                <w:p w14:paraId="3570CB4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b w:val="0"/>
                      <w:bCs w:val="0"/>
                      <w:kern w:val="2"/>
                      <w:sz w:val="21"/>
                      <w:szCs w:val="21"/>
                      <w:vertAlign w:val="baseline"/>
                      <w:lang w:val="en-US" w:eastAsia="zh-CN" w:bidi="ar-SA"/>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≦20.0</w:t>
                  </w:r>
                </w:p>
              </w:tc>
            </w:tr>
            <w:tr w14:paraId="41EE9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3" w:type="pct"/>
                  <w:vMerge w:val="continue"/>
                  <w:tcBorders>
                    <w:tl2br w:val="nil"/>
                    <w:tr2bl w:val="nil"/>
                  </w:tcBorders>
                  <w:vAlign w:val="center"/>
                </w:tcPr>
                <w:p w14:paraId="017F251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p>
              </w:tc>
              <w:tc>
                <w:tcPr>
                  <w:tcW w:w="859" w:type="pct"/>
                  <w:tcBorders>
                    <w:tl2br w:val="nil"/>
                    <w:tr2bl w:val="nil"/>
                  </w:tcBorders>
                  <w:vAlign w:val="center"/>
                </w:tcPr>
                <w:p w14:paraId="7809E65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sz w:val="21"/>
                      <w:szCs w:val="21"/>
                    </w:rPr>
                    <w:t>亚硝酸盐氮</w:t>
                  </w:r>
                </w:p>
              </w:tc>
              <w:tc>
                <w:tcPr>
                  <w:tcW w:w="660" w:type="pct"/>
                  <w:tcBorders>
                    <w:tl2br w:val="nil"/>
                    <w:tr2bl w:val="nil"/>
                  </w:tcBorders>
                  <w:vAlign w:val="center"/>
                </w:tcPr>
                <w:p w14:paraId="1D379AB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0.003L</w:t>
                  </w:r>
                </w:p>
              </w:tc>
              <w:tc>
                <w:tcPr>
                  <w:tcW w:w="697" w:type="pct"/>
                  <w:tcBorders>
                    <w:tl2br w:val="nil"/>
                    <w:tr2bl w:val="nil"/>
                  </w:tcBorders>
                  <w:vAlign w:val="center"/>
                </w:tcPr>
                <w:p w14:paraId="6F47FBA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cs="Times New Roman"/>
                      <w:b w:val="0"/>
                      <w:bCs w:val="0"/>
                      <w:sz w:val="21"/>
                      <w:szCs w:val="21"/>
                      <w:vertAlign w:val="baseline"/>
                      <w:lang w:val="en-US" w:eastAsia="zh-CN"/>
                    </w:rPr>
                  </w:pPr>
                  <w:r>
                    <w:rPr>
                      <w:rFonts w:hint="eastAsia" w:ascii="Times New Roman" w:hAnsi="Times New Roman" w:eastAsia="宋体" w:cs="Times New Roman"/>
                      <w:b w:val="0"/>
                      <w:bCs w:val="0"/>
                      <w:i w:val="0"/>
                      <w:color w:val="000000"/>
                      <w:kern w:val="0"/>
                      <w:sz w:val="21"/>
                      <w:szCs w:val="21"/>
                      <w:u w:val="none"/>
                      <w:lang w:val="en-US" w:eastAsia="zh-CN" w:bidi="ar"/>
                    </w:rPr>
                    <w:t>0.003L</w:t>
                  </w:r>
                </w:p>
              </w:tc>
              <w:tc>
                <w:tcPr>
                  <w:tcW w:w="660" w:type="pct"/>
                  <w:tcBorders>
                    <w:tl2br w:val="nil"/>
                    <w:tr2bl w:val="nil"/>
                  </w:tcBorders>
                  <w:vAlign w:val="center"/>
                </w:tcPr>
                <w:p w14:paraId="3E72899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cs="Times New Roman"/>
                      <w:b w:val="0"/>
                      <w:bCs w:val="0"/>
                      <w:sz w:val="21"/>
                      <w:szCs w:val="21"/>
                      <w:vertAlign w:val="baseline"/>
                      <w:lang w:val="en-US" w:eastAsia="zh-CN"/>
                    </w:rPr>
                  </w:pPr>
                  <w:r>
                    <w:rPr>
                      <w:rFonts w:hint="eastAsia" w:ascii="Times New Roman" w:hAnsi="Times New Roman" w:eastAsia="宋体" w:cs="Times New Roman"/>
                      <w:b w:val="0"/>
                      <w:bCs w:val="0"/>
                      <w:i w:val="0"/>
                      <w:color w:val="000000"/>
                      <w:kern w:val="0"/>
                      <w:sz w:val="21"/>
                      <w:szCs w:val="21"/>
                      <w:u w:val="none"/>
                      <w:lang w:val="en-US" w:eastAsia="zh-CN" w:bidi="ar"/>
                    </w:rPr>
                    <w:t>0.003L</w:t>
                  </w:r>
                </w:p>
              </w:tc>
              <w:tc>
                <w:tcPr>
                  <w:tcW w:w="675" w:type="pct"/>
                  <w:tcBorders>
                    <w:tl2br w:val="nil"/>
                    <w:tr2bl w:val="nil"/>
                  </w:tcBorders>
                  <w:vAlign w:val="center"/>
                </w:tcPr>
                <w:p w14:paraId="5AB50CD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cs="Times New Roman"/>
                      <w:b w:val="0"/>
                      <w:bCs w:val="0"/>
                      <w:sz w:val="21"/>
                      <w:szCs w:val="21"/>
                      <w:vertAlign w:val="baseline"/>
                      <w:lang w:val="en-US" w:eastAsia="zh-CN"/>
                    </w:rPr>
                  </w:pPr>
                  <w:r>
                    <w:rPr>
                      <w:rFonts w:hint="eastAsia" w:ascii="Times New Roman" w:hAnsi="Times New Roman" w:eastAsia="宋体" w:cs="Times New Roman"/>
                      <w:b w:val="0"/>
                      <w:bCs w:val="0"/>
                      <w:i w:val="0"/>
                      <w:color w:val="000000"/>
                      <w:kern w:val="0"/>
                      <w:sz w:val="21"/>
                      <w:szCs w:val="21"/>
                      <w:u w:val="none"/>
                      <w:lang w:val="en-US" w:eastAsia="zh-CN" w:bidi="ar"/>
                    </w:rPr>
                    <w:t>0.003L</w:t>
                  </w:r>
                </w:p>
              </w:tc>
              <w:tc>
                <w:tcPr>
                  <w:tcW w:w="802" w:type="pct"/>
                  <w:tcBorders>
                    <w:tl2br w:val="nil"/>
                    <w:tr2bl w:val="nil"/>
                  </w:tcBorders>
                  <w:vAlign w:val="center"/>
                </w:tcPr>
                <w:p w14:paraId="65A45F5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b w:val="0"/>
                      <w:bCs w:val="0"/>
                      <w:kern w:val="2"/>
                      <w:sz w:val="21"/>
                      <w:szCs w:val="21"/>
                      <w:vertAlign w:val="baseline"/>
                      <w:lang w:val="en-US" w:eastAsia="zh-CN" w:bidi="ar-SA"/>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≦1.00</w:t>
                  </w:r>
                </w:p>
              </w:tc>
            </w:tr>
            <w:tr w14:paraId="7CB94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3" w:type="pct"/>
                  <w:vMerge w:val="continue"/>
                  <w:tcBorders>
                    <w:tl2br w:val="nil"/>
                    <w:tr2bl w:val="nil"/>
                  </w:tcBorders>
                  <w:vAlign w:val="center"/>
                </w:tcPr>
                <w:p w14:paraId="55512FF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p>
              </w:tc>
              <w:tc>
                <w:tcPr>
                  <w:tcW w:w="859" w:type="pct"/>
                  <w:tcBorders>
                    <w:tl2br w:val="nil"/>
                    <w:tr2bl w:val="nil"/>
                  </w:tcBorders>
                  <w:vAlign w:val="center"/>
                </w:tcPr>
                <w:p w14:paraId="3D750F2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sz w:val="21"/>
                      <w:szCs w:val="21"/>
                    </w:rPr>
                    <w:t>挥发性酚</w:t>
                  </w:r>
                </w:p>
              </w:tc>
              <w:tc>
                <w:tcPr>
                  <w:tcW w:w="660" w:type="pct"/>
                  <w:tcBorders>
                    <w:tl2br w:val="nil"/>
                    <w:tr2bl w:val="nil"/>
                  </w:tcBorders>
                  <w:vAlign w:val="center"/>
                </w:tcPr>
                <w:p w14:paraId="6EB14B6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t>0.0003L</w:t>
                  </w:r>
                </w:p>
              </w:tc>
              <w:tc>
                <w:tcPr>
                  <w:tcW w:w="697" w:type="pct"/>
                  <w:tcBorders>
                    <w:tl2br w:val="nil"/>
                    <w:tr2bl w:val="nil"/>
                  </w:tcBorders>
                  <w:vAlign w:val="center"/>
                </w:tcPr>
                <w:p w14:paraId="15DF247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cs="Times New Roman"/>
                      <w:b w:val="0"/>
                      <w:bCs w:val="0"/>
                      <w:color w:val="000000" w:themeColor="text1"/>
                      <w:sz w:val="21"/>
                      <w:szCs w:val="21"/>
                      <w:vertAlign w:val="baseline"/>
                      <w:lang w:eastAsia="zh-CN"/>
                      <w14:textFill>
                        <w14:solidFill>
                          <w14:schemeClr w14:val="tx1"/>
                        </w14:solidFill>
                      </w14:textFill>
                    </w:rPr>
                  </w:pPr>
                  <w:r>
                    <w:rPr>
                      <w:rFonts w:hint="eastAsia"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t>0.0003L</w:t>
                  </w:r>
                </w:p>
              </w:tc>
              <w:tc>
                <w:tcPr>
                  <w:tcW w:w="660" w:type="pct"/>
                  <w:tcBorders>
                    <w:tl2br w:val="nil"/>
                    <w:tr2bl w:val="nil"/>
                  </w:tcBorders>
                  <w:vAlign w:val="center"/>
                </w:tcPr>
                <w:p w14:paraId="63226BF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cs="Times New Roman"/>
                      <w:b w:val="0"/>
                      <w:bCs w:val="0"/>
                      <w:color w:val="000000" w:themeColor="text1"/>
                      <w:sz w:val="21"/>
                      <w:szCs w:val="21"/>
                      <w:vertAlign w:val="baseline"/>
                      <w:lang w:eastAsia="zh-CN"/>
                      <w14:textFill>
                        <w14:solidFill>
                          <w14:schemeClr w14:val="tx1"/>
                        </w14:solidFill>
                      </w14:textFill>
                    </w:rPr>
                  </w:pPr>
                  <w:r>
                    <w:rPr>
                      <w:rFonts w:hint="eastAsia"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t>0.0003L</w:t>
                  </w:r>
                </w:p>
              </w:tc>
              <w:tc>
                <w:tcPr>
                  <w:tcW w:w="675" w:type="pct"/>
                  <w:tcBorders>
                    <w:tl2br w:val="nil"/>
                    <w:tr2bl w:val="nil"/>
                  </w:tcBorders>
                  <w:vAlign w:val="center"/>
                </w:tcPr>
                <w:p w14:paraId="4714616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cs="Times New Roman"/>
                      <w:b w:val="0"/>
                      <w:bCs w:val="0"/>
                      <w:color w:val="000000" w:themeColor="text1"/>
                      <w:sz w:val="21"/>
                      <w:szCs w:val="21"/>
                      <w:vertAlign w:val="baseline"/>
                      <w:lang w:eastAsia="zh-CN"/>
                      <w14:textFill>
                        <w14:solidFill>
                          <w14:schemeClr w14:val="tx1"/>
                        </w14:solidFill>
                      </w14:textFill>
                    </w:rPr>
                  </w:pPr>
                  <w:r>
                    <w:rPr>
                      <w:rFonts w:hint="eastAsia"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t>0.0003L</w:t>
                  </w:r>
                </w:p>
              </w:tc>
              <w:tc>
                <w:tcPr>
                  <w:tcW w:w="802" w:type="pct"/>
                  <w:tcBorders>
                    <w:tl2br w:val="nil"/>
                    <w:tr2bl w:val="nil"/>
                  </w:tcBorders>
                  <w:vAlign w:val="center"/>
                </w:tcPr>
                <w:p w14:paraId="08B9FCA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b w:val="0"/>
                      <w:bCs w:val="0"/>
                      <w:kern w:val="2"/>
                      <w:sz w:val="21"/>
                      <w:szCs w:val="21"/>
                      <w:vertAlign w:val="baseline"/>
                      <w:lang w:val="en-US" w:eastAsia="zh-CN" w:bidi="ar-SA"/>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≦0.002</w:t>
                  </w:r>
                </w:p>
              </w:tc>
            </w:tr>
            <w:tr w14:paraId="09966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3" w:type="pct"/>
                  <w:vMerge w:val="continue"/>
                  <w:tcBorders>
                    <w:tl2br w:val="nil"/>
                    <w:tr2bl w:val="nil"/>
                  </w:tcBorders>
                  <w:vAlign w:val="center"/>
                </w:tcPr>
                <w:p w14:paraId="194CD5A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p>
              </w:tc>
              <w:tc>
                <w:tcPr>
                  <w:tcW w:w="859" w:type="pct"/>
                  <w:tcBorders>
                    <w:tl2br w:val="nil"/>
                    <w:tr2bl w:val="nil"/>
                  </w:tcBorders>
                  <w:vAlign w:val="center"/>
                </w:tcPr>
                <w:p w14:paraId="6BFB261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sz w:val="21"/>
                      <w:szCs w:val="21"/>
                    </w:rPr>
                    <w:t>总氰化物</w:t>
                  </w:r>
                </w:p>
              </w:tc>
              <w:tc>
                <w:tcPr>
                  <w:tcW w:w="660" w:type="pct"/>
                  <w:tcBorders>
                    <w:tl2br w:val="nil"/>
                    <w:tr2bl w:val="nil"/>
                  </w:tcBorders>
                  <w:vAlign w:val="center"/>
                </w:tcPr>
                <w:p w14:paraId="0AC8944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t>0.001L</w:t>
                  </w:r>
                </w:p>
              </w:tc>
              <w:tc>
                <w:tcPr>
                  <w:tcW w:w="697" w:type="pct"/>
                  <w:tcBorders>
                    <w:tl2br w:val="nil"/>
                    <w:tr2bl w:val="nil"/>
                  </w:tcBorders>
                  <w:vAlign w:val="center"/>
                </w:tcPr>
                <w:p w14:paraId="74B6D4D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cs="Times New Roman"/>
                      <w:b w:val="0"/>
                      <w:bCs w:val="0"/>
                      <w:color w:val="000000" w:themeColor="text1"/>
                      <w:sz w:val="21"/>
                      <w:szCs w:val="21"/>
                      <w:vertAlign w:val="baseline"/>
                      <w:lang w:eastAsia="zh-CN"/>
                      <w14:textFill>
                        <w14:solidFill>
                          <w14:schemeClr w14:val="tx1"/>
                        </w14:solidFill>
                      </w14:textFill>
                    </w:rPr>
                  </w:pPr>
                  <w:r>
                    <w:rPr>
                      <w:rFonts w:hint="eastAsia"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t>0.001L</w:t>
                  </w:r>
                </w:p>
              </w:tc>
              <w:tc>
                <w:tcPr>
                  <w:tcW w:w="660" w:type="pct"/>
                  <w:tcBorders>
                    <w:tl2br w:val="nil"/>
                    <w:tr2bl w:val="nil"/>
                  </w:tcBorders>
                  <w:vAlign w:val="center"/>
                </w:tcPr>
                <w:p w14:paraId="123FF05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cs="Times New Roman"/>
                      <w:b w:val="0"/>
                      <w:bCs w:val="0"/>
                      <w:color w:val="000000" w:themeColor="text1"/>
                      <w:sz w:val="21"/>
                      <w:szCs w:val="21"/>
                      <w:vertAlign w:val="baseline"/>
                      <w:lang w:eastAsia="zh-CN"/>
                      <w14:textFill>
                        <w14:solidFill>
                          <w14:schemeClr w14:val="tx1"/>
                        </w14:solidFill>
                      </w14:textFill>
                    </w:rPr>
                  </w:pPr>
                  <w:r>
                    <w:rPr>
                      <w:rFonts w:hint="eastAsia"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t>0.001L</w:t>
                  </w:r>
                </w:p>
              </w:tc>
              <w:tc>
                <w:tcPr>
                  <w:tcW w:w="675" w:type="pct"/>
                  <w:tcBorders>
                    <w:tl2br w:val="nil"/>
                    <w:tr2bl w:val="nil"/>
                  </w:tcBorders>
                  <w:vAlign w:val="center"/>
                </w:tcPr>
                <w:p w14:paraId="3DAF678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cs="Times New Roman"/>
                      <w:b w:val="0"/>
                      <w:bCs w:val="0"/>
                      <w:color w:val="000000" w:themeColor="text1"/>
                      <w:sz w:val="21"/>
                      <w:szCs w:val="21"/>
                      <w:vertAlign w:val="baseline"/>
                      <w:lang w:eastAsia="zh-CN"/>
                      <w14:textFill>
                        <w14:solidFill>
                          <w14:schemeClr w14:val="tx1"/>
                        </w14:solidFill>
                      </w14:textFill>
                    </w:rPr>
                  </w:pPr>
                  <w:r>
                    <w:rPr>
                      <w:rFonts w:hint="eastAsia"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t>0.001L</w:t>
                  </w:r>
                </w:p>
              </w:tc>
              <w:tc>
                <w:tcPr>
                  <w:tcW w:w="802" w:type="pct"/>
                  <w:tcBorders>
                    <w:tl2br w:val="nil"/>
                    <w:tr2bl w:val="nil"/>
                  </w:tcBorders>
                  <w:vAlign w:val="center"/>
                </w:tcPr>
                <w:p w14:paraId="4F932BE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b w:val="0"/>
                      <w:bCs w:val="0"/>
                      <w:kern w:val="2"/>
                      <w:sz w:val="21"/>
                      <w:szCs w:val="21"/>
                      <w:vertAlign w:val="baseline"/>
                      <w:lang w:val="en-US" w:eastAsia="zh-CN" w:bidi="ar-SA"/>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≦0.05</w:t>
                  </w:r>
                </w:p>
              </w:tc>
            </w:tr>
            <w:tr w14:paraId="745AA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3" w:type="pct"/>
                  <w:vMerge w:val="continue"/>
                  <w:tcBorders>
                    <w:tl2br w:val="nil"/>
                    <w:tr2bl w:val="nil"/>
                  </w:tcBorders>
                  <w:vAlign w:val="center"/>
                </w:tcPr>
                <w:p w14:paraId="29F8152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p>
              </w:tc>
              <w:tc>
                <w:tcPr>
                  <w:tcW w:w="859" w:type="pct"/>
                  <w:tcBorders>
                    <w:tl2br w:val="nil"/>
                    <w:tr2bl w:val="nil"/>
                  </w:tcBorders>
                  <w:vAlign w:val="center"/>
                </w:tcPr>
                <w:p w14:paraId="535FC9B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耗氧量</w:t>
                  </w:r>
                </w:p>
              </w:tc>
              <w:tc>
                <w:tcPr>
                  <w:tcW w:w="660" w:type="pct"/>
                  <w:tcBorders>
                    <w:tl2br w:val="nil"/>
                    <w:tr2bl w:val="nil"/>
                  </w:tcBorders>
                  <w:vAlign w:val="center"/>
                </w:tcPr>
                <w:p w14:paraId="29A0D3B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2.2</w:t>
                  </w:r>
                </w:p>
              </w:tc>
              <w:tc>
                <w:tcPr>
                  <w:tcW w:w="697" w:type="pct"/>
                  <w:tcBorders>
                    <w:tl2br w:val="nil"/>
                    <w:tr2bl w:val="nil"/>
                  </w:tcBorders>
                  <w:vAlign w:val="center"/>
                </w:tcPr>
                <w:p w14:paraId="1F16DE4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2.4</w:t>
                  </w:r>
                </w:p>
              </w:tc>
              <w:tc>
                <w:tcPr>
                  <w:tcW w:w="660" w:type="pct"/>
                  <w:tcBorders>
                    <w:tl2br w:val="nil"/>
                    <w:tr2bl w:val="nil"/>
                  </w:tcBorders>
                  <w:vAlign w:val="center"/>
                </w:tcPr>
                <w:p w14:paraId="3F4F73A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2.5</w:t>
                  </w:r>
                </w:p>
              </w:tc>
              <w:tc>
                <w:tcPr>
                  <w:tcW w:w="675" w:type="pct"/>
                  <w:tcBorders>
                    <w:tl2br w:val="nil"/>
                    <w:tr2bl w:val="nil"/>
                  </w:tcBorders>
                  <w:vAlign w:val="center"/>
                </w:tcPr>
                <w:p w14:paraId="152F2A7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2.4</w:t>
                  </w:r>
                </w:p>
              </w:tc>
              <w:tc>
                <w:tcPr>
                  <w:tcW w:w="802" w:type="pct"/>
                  <w:tcBorders>
                    <w:tl2br w:val="nil"/>
                    <w:tr2bl w:val="nil"/>
                  </w:tcBorders>
                  <w:vAlign w:val="center"/>
                </w:tcPr>
                <w:p w14:paraId="649553C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≦3.0</w:t>
                  </w:r>
                </w:p>
              </w:tc>
            </w:tr>
            <w:tr w14:paraId="29E2E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3" w:type="pct"/>
                  <w:vMerge w:val="continue"/>
                  <w:tcBorders>
                    <w:tl2br w:val="nil"/>
                    <w:tr2bl w:val="nil"/>
                  </w:tcBorders>
                  <w:vAlign w:val="center"/>
                </w:tcPr>
                <w:p w14:paraId="4CF5224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p>
              </w:tc>
              <w:tc>
                <w:tcPr>
                  <w:tcW w:w="859" w:type="pct"/>
                  <w:tcBorders>
                    <w:tl2br w:val="nil"/>
                    <w:tr2bl w:val="nil"/>
                  </w:tcBorders>
                  <w:vAlign w:val="center"/>
                </w:tcPr>
                <w:p w14:paraId="4F5EC39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sz w:val="21"/>
                      <w:szCs w:val="21"/>
                    </w:rPr>
                    <w:t>氟化物</w:t>
                  </w:r>
                </w:p>
              </w:tc>
              <w:tc>
                <w:tcPr>
                  <w:tcW w:w="660" w:type="pct"/>
                  <w:tcBorders>
                    <w:tl2br w:val="nil"/>
                    <w:tr2bl w:val="nil"/>
                  </w:tcBorders>
                  <w:vAlign w:val="center"/>
                </w:tcPr>
                <w:p w14:paraId="0D7CB83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t>0.48</w:t>
                  </w:r>
                </w:p>
              </w:tc>
              <w:tc>
                <w:tcPr>
                  <w:tcW w:w="697" w:type="pct"/>
                  <w:tcBorders>
                    <w:tl2br w:val="nil"/>
                    <w:tr2bl w:val="nil"/>
                  </w:tcBorders>
                  <w:vAlign w:val="center"/>
                </w:tcPr>
                <w:p w14:paraId="6AF5843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t>0.43</w:t>
                  </w:r>
                </w:p>
              </w:tc>
              <w:tc>
                <w:tcPr>
                  <w:tcW w:w="660" w:type="pct"/>
                  <w:tcBorders>
                    <w:tl2br w:val="nil"/>
                    <w:tr2bl w:val="nil"/>
                  </w:tcBorders>
                  <w:vAlign w:val="center"/>
                </w:tcPr>
                <w:p w14:paraId="3980FEE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t>0.38</w:t>
                  </w:r>
                </w:p>
              </w:tc>
              <w:tc>
                <w:tcPr>
                  <w:tcW w:w="675" w:type="pct"/>
                  <w:tcBorders>
                    <w:tl2br w:val="nil"/>
                    <w:tr2bl w:val="nil"/>
                  </w:tcBorders>
                  <w:vAlign w:val="center"/>
                </w:tcPr>
                <w:p w14:paraId="50DDEE0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t>0.35</w:t>
                  </w:r>
                </w:p>
              </w:tc>
              <w:tc>
                <w:tcPr>
                  <w:tcW w:w="802" w:type="pct"/>
                  <w:tcBorders>
                    <w:tl2br w:val="nil"/>
                    <w:tr2bl w:val="nil"/>
                  </w:tcBorders>
                  <w:vAlign w:val="center"/>
                </w:tcPr>
                <w:p w14:paraId="6DA963C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b w:val="0"/>
                      <w:bCs w:val="0"/>
                      <w:kern w:val="2"/>
                      <w:sz w:val="21"/>
                      <w:szCs w:val="21"/>
                      <w:vertAlign w:val="baseline"/>
                      <w:lang w:val="en-US" w:eastAsia="zh-CN" w:bidi="ar-SA"/>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≦1.0</w:t>
                  </w:r>
                </w:p>
              </w:tc>
            </w:tr>
            <w:tr w14:paraId="071C5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3" w:type="pct"/>
                  <w:vMerge w:val="continue"/>
                  <w:tcBorders>
                    <w:tl2br w:val="nil"/>
                    <w:tr2bl w:val="nil"/>
                  </w:tcBorders>
                  <w:vAlign w:val="center"/>
                </w:tcPr>
                <w:p w14:paraId="1C962AC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p>
              </w:tc>
              <w:tc>
                <w:tcPr>
                  <w:tcW w:w="859" w:type="pct"/>
                  <w:tcBorders>
                    <w:tl2br w:val="nil"/>
                    <w:tr2bl w:val="nil"/>
                  </w:tcBorders>
                  <w:vAlign w:val="center"/>
                </w:tcPr>
                <w:p w14:paraId="2DA9A5A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sz w:val="21"/>
                      <w:szCs w:val="21"/>
                    </w:rPr>
                    <w:t>砷</w:t>
                  </w:r>
                </w:p>
              </w:tc>
              <w:tc>
                <w:tcPr>
                  <w:tcW w:w="660" w:type="pct"/>
                  <w:tcBorders>
                    <w:tl2br w:val="nil"/>
                    <w:tr2bl w:val="nil"/>
                  </w:tcBorders>
                  <w:vAlign w:val="center"/>
                </w:tcPr>
                <w:p w14:paraId="4560F40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t>3.0×10</w:t>
                  </w:r>
                  <w:r>
                    <w:rPr>
                      <w:rFonts w:hint="eastAsia" w:ascii="Times New Roman" w:hAnsi="Times New Roman" w:eastAsia="宋体" w:cs="Times New Roman"/>
                      <w:b w:val="0"/>
                      <w:bCs w:val="0"/>
                      <w:i w:val="0"/>
                      <w:color w:val="000000" w:themeColor="text1"/>
                      <w:kern w:val="0"/>
                      <w:sz w:val="21"/>
                      <w:szCs w:val="21"/>
                      <w:u w:val="none"/>
                      <w:vertAlign w:val="superscript"/>
                      <w:lang w:val="en-US" w:eastAsia="zh-CN" w:bidi="ar"/>
                      <w14:textFill>
                        <w14:solidFill>
                          <w14:schemeClr w14:val="tx1"/>
                        </w14:solidFill>
                      </w14:textFill>
                    </w:rPr>
                    <w:t>-4</w:t>
                  </w:r>
                  <w:r>
                    <w:rPr>
                      <w:rFonts w:hint="eastAsia" w:ascii="Times New Roman" w:hAnsi="Times New Roman" w:eastAsia="宋体" w:cs="Times New Roman"/>
                      <w:b w:val="0"/>
                      <w:bCs w:val="0"/>
                      <w:i w:val="0"/>
                      <w:color w:val="000000" w:themeColor="text1"/>
                      <w:kern w:val="0"/>
                      <w:sz w:val="21"/>
                      <w:szCs w:val="21"/>
                      <w:u w:val="none"/>
                      <w:vertAlign w:val="baseline"/>
                      <w:lang w:val="en-US" w:eastAsia="zh-CN" w:bidi="ar"/>
                      <w14:textFill>
                        <w14:solidFill>
                          <w14:schemeClr w14:val="tx1"/>
                        </w14:solidFill>
                      </w14:textFill>
                    </w:rPr>
                    <w:t>L</w:t>
                  </w:r>
                </w:p>
              </w:tc>
              <w:tc>
                <w:tcPr>
                  <w:tcW w:w="697" w:type="pct"/>
                  <w:tcBorders>
                    <w:tl2br w:val="nil"/>
                    <w:tr2bl w:val="nil"/>
                  </w:tcBorders>
                  <w:vAlign w:val="center"/>
                </w:tcPr>
                <w:p w14:paraId="58BC3AC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t>3.0×10</w:t>
                  </w:r>
                  <w:r>
                    <w:rPr>
                      <w:rFonts w:hint="eastAsia" w:ascii="Times New Roman" w:hAnsi="Times New Roman" w:eastAsia="宋体" w:cs="Times New Roman"/>
                      <w:b w:val="0"/>
                      <w:bCs w:val="0"/>
                      <w:i w:val="0"/>
                      <w:color w:val="000000" w:themeColor="text1"/>
                      <w:kern w:val="0"/>
                      <w:sz w:val="21"/>
                      <w:szCs w:val="21"/>
                      <w:u w:val="none"/>
                      <w:vertAlign w:val="superscript"/>
                      <w:lang w:val="en-US" w:eastAsia="zh-CN" w:bidi="ar"/>
                      <w14:textFill>
                        <w14:solidFill>
                          <w14:schemeClr w14:val="tx1"/>
                        </w14:solidFill>
                      </w14:textFill>
                    </w:rPr>
                    <w:t>-4</w:t>
                  </w:r>
                  <w:r>
                    <w:rPr>
                      <w:rFonts w:hint="eastAsia" w:ascii="Times New Roman" w:hAnsi="Times New Roman" w:eastAsia="宋体" w:cs="Times New Roman"/>
                      <w:b w:val="0"/>
                      <w:bCs w:val="0"/>
                      <w:i w:val="0"/>
                      <w:color w:val="000000" w:themeColor="text1"/>
                      <w:kern w:val="0"/>
                      <w:sz w:val="21"/>
                      <w:szCs w:val="21"/>
                      <w:u w:val="none"/>
                      <w:vertAlign w:val="baseline"/>
                      <w:lang w:val="en-US" w:eastAsia="zh-CN" w:bidi="ar"/>
                      <w14:textFill>
                        <w14:solidFill>
                          <w14:schemeClr w14:val="tx1"/>
                        </w14:solidFill>
                      </w14:textFill>
                    </w:rPr>
                    <w:t>L</w:t>
                  </w:r>
                </w:p>
              </w:tc>
              <w:tc>
                <w:tcPr>
                  <w:tcW w:w="660" w:type="pct"/>
                  <w:tcBorders>
                    <w:tl2br w:val="nil"/>
                    <w:tr2bl w:val="nil"/>
                  </w:tcBorders>
                  <w:vAlign w:val="center"/>
                </w:tcPr>
                <w:p w14:paraId="618FDED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t>3.0×10</w:t>
                  </w:r>
                  <w:r>
                    <w:rPr>
                      <w:rFonts w:hint="eastAsia" w:ascii="Times New Roman" w:hAnsi="Times New Roman" w:eastAsia="宋体" w:cs="Times New Roman"/>
                      <w:b w:val="0"/>
                      <w:bCs w:val="0"/>
                      <w:i w:val="0"/>
                      <w:color w:val="000000" w:themeColor="text1"/>
                      <w:kern w:val="0"/>
                      <w:sz w:val="21"/>
                      <w:szCs w:val="21"/>
                      <w:u w:val="none"/>
                      <w:vertAlign w:val="superscript"/>
                      <w:lang w:val="en-US" w:eastAsia="zh-CN" w:bidi="ar"/>
                      <w14:textFill>
                        <w14:solidFill>
                          <w14:schemeClr w14:val="tx1"/>
                        </w14:solidFill>
                      </w14:textFill>
                    </w:rPr>
                    <w:t>-4</w:t>
                  </w:r>
                  <w:r>
                    <w:rPr>
                      <w:rFonts w:hint="eastAsia" w:ascii="Times New Roman" w:hAnsi="Times New Roman" w:eastAsia="宋体" w:cs="Times New Roman"/>
                      <w:b w:val="0"/>
                      <w:bCs w:val="0"/>
                      <w:i w:val="0"/>
                      <w:color w:val="000000" w:themeColor="text1"/>
                      <w:kern w:val="0"/>
                      <w:sz w:val="21"/>
                      <w:szCs w:val="21"/>
                      <w:u w:val="none"/>
                      <w:vertAlign w:val="baseline"/>
                      <w:lang w:val="en-US" w:eastAsia="zh-CN" w:bidi="ar"/>
                      <w14:textFill>
                        <w14:solidFill>
                          <w14:schemeClr w14:val="tx1"/>
                        </w14:solidFill>
                      </w14:textFill>
                    </w:rPr>
                    <w:t>L</w:t>
                  </w:r>
                </w:p>
              </w:tc>
              <w:tc>
                <w:tcPr>
                  <w:tcW w:w="675" w:type="pct"/>
                  <w:tcBorders>
                    <w:tl2br w:val="nil"/>
                    <w:tr2bl w:val="nil"/>
                  </w:tcBorders>
                  <w:vAlign w:val="center"/>
                </w:tcPr>
                <w:p w14:paraId="0391687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t>3.0×10</w:t>
                  </w:r>
                  <w:r>
                    <w:rPr>
                      <w:rFonts w:hint="eastAsia" w:ascii="Times New Roman" w:hAnsi="Times New Roman" w:eastAsia="宋体" w:cs="Times New Roman"/>
                      <w:b w:val="0"/>
                      <w:bCs w:val="0"/>
                      <w:i w:val="0"/>
                      <w:color w:val="000000" w:themeColor="text1"/>
                      <w:kern w:val="0"/>
                      <w:sz w:val="21"/>
                      <w:szCs w:val="21"/>
                      <w:u w:val="none"/>
                      <w:vertAlign w:val="superscript"/>
                      <w:lang w:val="en-US" w:eastAsia="zh-CN" w:bidi="ar"/>
                      <w14:textFill>
                        <w14:solidFill>
                          <w14:schemeClr w14:val="tx1"/>
                        </w14:solidFill>
                      </w14:textFill>
                    </w:rPr>
                    <w:t>-4</w:t>
                  </w:r>
                  <w:r>
                    <w:rPr>
                      <w:rFonts w:hint="eastAsia" w:ascii="Times New Roman" w:hAnsi="Times New Roman" w:eastAsia="宋体" w:cs="Times New Roman"/>
                      <w:b w:val="0"/>
                      <w:bCs w:val="0"/>
                      <w:i w:val="0"/>
                      <w:color w:val="000000" w:themeColor="text1"/>
                      <w:kern w:val="0"/>
                      <w:sz w:val="21"/>
                      <w:szCs w:val="21"/>
                      <w:u w:val="none"/>
                      <w:vertAlign w:val="baseline"/>
                      <w:lang w:val="en-US" w:eastAsia="zh-CN" w:bidi="ar"/>
                      <w14:textFill>
                        <w14:solidFill>
                          <w14:schemeClr w14:val="tx1"/>
                        </w14:solidFill>
                      </w14:textFill>
                    </w:rPr>
                    <w:t>L</w:t>
                  </w:r>
                </w:p>
              </w:tc>
              <w:tc>
                <w:tcPr>
                  <w:tcW w:w="802" w:type="pct"/>
                  <w:tcBorders>
                    <w:tl2br w:val="nil"/>
                    <w:tr2bl w:val="nil"/>
                  </w:tcBorders>
                  <w:vAlign w:val="center"/>
                </w:tcPr>
                <w:p w14:paraId="2CA2BC1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cs="Times New Roman" w:eastAsiaTheme="minorEastAsia"/>
                      <w:b w:val="0"/>
                      <w:bCs w:val="0"/>
                      <w:kern w:val="2"/>
                      <w:sz w:val="21"/>
                      <w:szCs w:val="21"/>
                      <w:vertAlign w:val="baseline"/>
                      <w:lang w:val="en-US" w:eastAsia="zh-CN" w:bidi="ar-SA"/>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≦0.01</w:t>
                  </w:r>
                </w:p>
              </w:tc>
            </w:tr>
            <w:tr w14:paraId="573C3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3" w:type="pct"/>
                  <w:vMerge w:val="continue"/>
                  <w:tcBorders>
                    <w:tl2br w:val="nil"/>
                    <w:tr2bl w:val="nil"/>
                  </w:tcBorders>
                  <w:vAlign w:val="center"/>
                </w:tcPr>
                <w:p w14:paraId="6BA808B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p>
              </w:tc>
              <w:tc>
                <w:tcPr>
                  <w:tcW w:w="859" w:type="pct"/>
                  <w:tcBorders>
                    <w:tl2br w:val="nil"/>
                    <w:tr2bl w:val="nil"/>
                  </w:tcBorders>
                  <w:vAlign w:val="center"/>
                </w:tcPr>
                <w:p w14:paraId="579DDAC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sz w:val="21"/>
                      <w:szCs w:val="21"/>
                    </w:rPr>
                    <w:t>汞</w:t>
                  </w:r>
                </w:p>
              </w:tc>
              <w:tc>
                <w:tcPr>
                  <w:tcW w:w="660" w:type="pct"/>
                  <w:tcBorders>
                    <w:tl2br w:val="nil"/>
                    <w:tr2bl w:val="nil"/>
                  </w:tcBorders>
                  <w:vAlign w:val="center"/>
                </w:tcPr>
                <w:p w14:paraId="7320D26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4</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.00</w:t>
                  </w:r>
                  <w:r>
                    <w:rPr>
                      <w:rFonts w:hint="eastAsia"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t>×10</w:t>
                  </w:r>
                  <w:r>
                    <w:rPr>
                      <w:rFonts w:hint="eastAsia" w:ascii="Times New Roman" w:hAnsi="Times New Roman" w:eastAsia="宋体" w:cs="Times New Roman"/>
                      <w:b w:val="0"/>
                      <w:bCs w:val="0"/>
                      <w:i w:val="0"/>
                      <w:color w:val="000000" w:themeColor="text1"/>
                      <w:kern w:val="0"/>
                      <w:sz w:val="21"/>
                      <w:szCs w:val="21"/>
                      <w:u w:val="none"/>
                      <w:vertAlign w:val="superscript"/>
                      <w:lang w:val="en-US" w:eastAsia="zh-CN" w:bidi="ar"/>
                      <w14:textFill>
                        <w14:solidFill>
                          <w14:schemeClr w14:val="tx1"/>
                        </w14:solidFill>
                      </w14:textFill>
                    </w:rPr>
                    <w:t>-5</w:t>
                  </w:r>
                  <w:r>
                    <w:rPr>
                      <w:rFonts w:hint="eastAsia" w:ascii="Times New Roman" w:hAnsi="Times New Roman" w:eastAsia="宋体" w:cs="Times New Roman"/>
                      <w:b w:val="0"/>
                      <w:bCs w:val="0"/>
                      <w:i w:val="0"/>
                      <w:color w:val="000000" w:themeColor="text1"/>
                      <w:kern w:val="0"/>
                      <w:sz w:val="21"/>
                      <w:szCs w:val="21"/>
                      <w:u w:val="none"/>
                      <w:vertAlign w:val="baseline"/>
                      <w:lang w:val="en-US" w:eastAsia="zh-CN" w:bidi="ar"/>
                      <w14:textFill>
                        <w14:solidFill>
                          <w14:schemeClr w14:val="tx1"/>
                        </w14:solidFill>
                      </w14:textFill>
                    </w:rPr>
                    <w:t>L</w:t>
                  </w:r>
                </w:p>
              </w:tc>
              <w:tc>
                <w:tcPr>
                  <w:tcW w:w="697" w:type="pct"/>
                  <w:tcBorders>
                    <w:tl2br w:val="nil"/>
                    <w:tr2bl w:val="nil"/>
                  </w:tcBorders>
                  <w:vAlign w:val="center"/>
                </w:tcPr>
                <w:p w14:paraId="0E3B77F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4</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.00</w:t>
                  </w:r>
                  <w:r>
                    <w:rPr>
                      <w:rFonts w:hint="eastAsia"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t>×10</w:t>
                  </w:r>
                  <w:r>
                    <w:rPr>
                      <w:rFonts w:hint="eastAsia" w:ascii="Times New Roman" w:hAnsi="Times New Roman" w:eastAsia="宋体" w:cs="Times New Roman"/>
                      <w:b w:val="0"/>
                      <w:bCs w:val="0"/>
                      <w:i w:val="0"/>
                      <w:color w:val="000000" w:themeColor="text1"/>
                      <w:kern w:val="0"/>
                      <w:sz w:val="21"/>
                      <w:szCs w:val="21"/>
                      <w:u w:val="none"/>
                      <w:vertAlign w:val="superscript"/>
                      <w:lang w:val="en-US" w:eastAsia="zh-CN" w:bidi="ar"/>
                      <w14:textFill>
                        <w14:solidFill>
                          <w14:schemeClr w14:val="tx1"/>
                        </w14:solidFill>
                      </w14:textFill>
                    </w:rPr>
                    <w:t>-5</w:t>
                  </w:r>
                  <w:r>
                    <w:rPr>
                      <w:rFonts w:hint="eastAsia" w:ascii="Times New Roman" w:hAnsi="Times New Roman" w:eastAsia="宋体" w:cs="Times New Roman"/>
                      <w:b w:val="0"/>
                      <w:bCs w:val="0"/>
                      <w:i w:val="0"/>
                      <w:color w:val="000000" w:themeColor="text1"/>
                      <w:kern w:val="0"/>
                      <w:sz w:val="21"/>
                      <w:szCs w:val="21"/>
                      <w:u w:val="none"/>
                      <w:vertAlign w:val="baseline"/>
                      <w:lang w:val="en-US" w:eastAsia="zh-CN" w:bidi="ar"/>
                      <w14:textFill>
                        <w14:solidFill>
                          <w14:schemeClr w14:val="tx1"/>
                        </w14:solidFill>
                      </w14:textFill>
                    </w:rPr>
                    <w:t>L</w:t>
                  </w:r>
                </w:p>
              </w:tc>
              <w:tc>
                <w:tcPr>
                  <w:tcW w:w="660" w:type="pct"/>
                  <w:tcBorders>
                    <w:tl2br w:val="nil"/>
                    <w:tr2bl w:val="nil"/>
                  </w:tcBorders>
                  <w:vAlign w:val="center"/>
                </w:tcPr>
                <w:p w14:paraId="1D550B1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4</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.00</w:t>
                  </w:r>
                  <w:r>
                    <w:rPr>
                      <w:rFonts w:hint="eastAsia"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t>×10</w:t>
                  </w:r>
                  <w:r>
                    <w:rPr>
                      <w:rFonts w:hint="eastAsia" w:ascii="Times New Roman" w:hAnsi="Times New Roman" w:eastAsia="宋体" w:cs="Times New Roman"/>
                      <w:b w:val="0"/>
                      <w:bCs w:val="0"/>
                      <w:i w:val="0"/>
                      <w:color w:val="000000" w:themeColor="text1"/>
                      <w:kern w:val="0"/>
                      <w:sz w:val="21"/>
                      <w:szCs w:val="21"/>
                      <w:u w:val="none"/>
                      <w:vertAlign w:val="superscript"/>
                      <w:lang w:val="en-US" w:eastAsia="zh-CN" w:bidi="ar"/>
                      <w14:textFill>
                        <w14:solidFill>
                          <w14:schemeClr w14:val="tx1"/>
                        </w14:solidFill>
                      </w14:textFill>
                    </w:rPr>
                    <w:t>-5</w:t>
                  </w:r>
                  <w:r>
                    <w:rPr>
                      <w:rFonts w:hint="eastAsia" w:ascii="Times New Roman" w:hAnsi="Times New Roman" w:eastAsia="宋体" w:cs="Times New Roman"/>
                      <w:b w:val="0"/>
                      <w:bCs w:val="0"/>
                      <w:i w:val="0"/>
                      <w:color w:val="000000" w:themeColor="text1"/>
                      <w:kern w:val="0"/>
                      <w:sz w:val="21"/>
                      <w:szCs w:val="21"/>
                      <w:u w:val="none"/>
                      <w:vertAlign w:val="baseline"/>
                      <w:lang w:val="en-US" w:eastAsia="zh-CN" w:bidi="ar"/>
                      <w14:textFill>
                        <w14:solidFill>
                          <w14:schemeClr w14:val="tx1"/>
                        </w14:solidFill>
                      </w14:textFill>
                    </w:rPr>
                    <w:t>L</w:t>
                  </w:r>
                </w:p>
              </w:tc>
              <w:tc>
                <w:tcPr>
                  <w:tcW w:w="675" w:type="pct"/>
                  <w:tcBorders>
                    <w:tl2br w:val="nil"/>
                    <w:tr2bl w:val="nil"/>
                  </w:tcBorders>
                  <w:vAlign w:val="center"/>
                </w:tcPr>
                <w:p w14:paraId="117DC0E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4</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.00</w:t>
                  </w:r>
                  <w:r>
                    <w:rPr>
                      <w:rFonts w:hint="eastAsia"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t>×10</w:t>
                  </w:r>
                  <w:r>
                    <w:rPr>
                      <w:rFonts w:hint="eastAsia" w:ascii="Times New Roman" w:hAnsi="Times New Roman" w:eastAsia="宋体" w:cs="Times New Roman"/>
                      <w:b w:val="0"/>
                      <w:bCs w:val="0"/>
                      <w:i w:val="0"/>
                      <w:color w:val="000000" w:themeColor="text1"/>
                      <w:kern w:val="0"/>
                      <w:sz w:val="21"/>
                      <w:szCs w:val="21"/>
                      <w:u w:val="none"/>
                      <w:vertAlign w:val="superscript"/>
                      <w:lang w:val="en-US" w:eastAsia="zh-CN" w:bidi="ar"/>
                      <w14:textFill>
                        <w14:solidFill>
                          <w14:schemeClr w14:val="tx1"/>
                        </w14:solidFill>
                      </w14:textFill>
                    </w:rPr>
                    <w:t>-5</w:t>
                  </w:r>
                  <w:r>
                    <w:rPr>
                      <w:rFonts w:hint="eastAsia" w:ascii="Times New Roman" w:hAnsi="Times New Roman" w:eastAsia="宋体" w:cs="Times New Roman"/>
                      <w:b w:val="0"/>
                      <w:bCs w:val="0"/>
                      <w:i w:val="0"/>
                      <w:color w:val="000000" w:themeColor="text1"/>
                      <w:kern w:val="0"/>
                      <w:sz w:val="21"/>
                      <w:szCs w:val="21"/>
                      <w:u w:val="none"/>
                      <w:vertAlign w:val="baseline"/>
                      <w:lang w:val="en-US" w:eastAsia="zh-CN" w:bidi="ar"/>
                      <w14:textFill>
                        <w14:solidFill>
                          <w14:schemeClr w14:val="tx1"/>
                        </w14:solidFill>
                      </w14:textFill>
                    </w:rPr>
                    <w:t>L</w:t>
                  </w:r>
                </w:p>
              </w:tc>
              <w:tc>
                <w:tcPr>
                  <w:tcW w:w="802" w:type="pct"/>
                  <w:tcBorders>
                    <w:tl2br w:val="nil"/>
                    <w:tr2bl w:val="nil"/>
                  </w:tcBorders>
                  <w:vAlign w:val="center"/>
                </w:tcPr>
                <w:p w14:paraId="1C9B61B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b w:val="0"/>
                      <w:bCs w:val="0"/>
                      <w:kern w:val="2"/>
                      <w:sz w:val="21"/>
                      <w:szCs w:val="21"/>
                      <w:vertAlign w:val="baseline"/>
                      <w:lang w:val="en-US" w:eastAsia="zh-CN" w:bidi="ar-SA"/>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≦0.001</w:t>
                  </w:r>
                </w:p>
              </w:tc>
            </w:tr>
            <w:tr w14:paraId="4A360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3" w:type="pct"/>
                  <w:vMerge w:val="continue"/>
                  <w:tcBorders>
                    <w:tl2br w:val="nil"/>
                    <w:tr2bl w:val="nil"/>
                  </w:tcBorders>
                  <w:vAlign w:val="center"/>
                </w:tcPr>
                <w:p w14:paraId="6BBBC33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p>
              </w:tc>
              <w:tc>
                <w:tcPr>
                  <w:tcW w:w="859" w:type="pct"/>
                  <w:tcBorders>
                    <w:tl2br w:val="nil"/>
                    <w:tr2bl w:val="nil"/>
                  </w:tcBorders>
                  <w:vAlign w:val="center"/>
                </w:tcPr>
                <w:p w14:paraId="6A8BE52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sz w:val="21"/>
                      <w:szCs w:val="21"/>
                    </w:rPr>
                    <w:t>镉</w:t>
                  </w:r>
                </w:p>
              </w:tc>
              <w:tc>
                <w:tcPr>
                  <w:tcW w:w="660" w:type="pct"/>
                  <w:tcBorders>
                    <w:tl2br w:val="nil"/>
                    <w:tr2bl w:val="nil"/>
                  </w:tcBorders>
                  <w:vAlign w:val="center"/>
                </w:tcPr>
                <w:p w14:paraId="7DEE8CA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5.00</w:t>
                  </w:r>
                  <w:r>
                    <w:rPr>
                      <w:rFonts w:hint="eastAsia"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t>×10</w:t>
                  </w:r>
                  <w:r>
                    <w:rPr>
                      <w:rFonts w:hint="eastAsia" w:ascii="Times New Roman" w:hAnsi="Times New Roman" w:eastAsia="宋体" w:cs="Times New Roman"/>
                      <w:b w:val="0"/>
                      <w:bCs w:val="0"/>
                      <w:i w:val="0"/>
                      <w:color w:val="000000" w:themeColor="text1"/>
                      <w:kern w:val="0"/>
                      <w:sz w:val="21"/>
                      <w:szCs w:val="21"/>
                      <w:u w:val="none"/>
                      <w:vertAlign w:val="superscript"/>
                      <w:lang w:val="en-US" w:eastAsia="zh-CN" w:bidi="ar"/>
                      <w14:textFill>
                        <w14:solidFill>
                          <w14:schemeClr w14:val="tx1"/>
                        </w14:solidFill>
                      </w14:textFill>
                    </w:rPr>
                    <w:t>-5</w:t>
                  </w:r>
                  <w:r>
                    <w:rPr>
                      <w:rFonts w:hint="eastAsia" w:ascii="Times New Roman" w:hAnsi="Times New Roman" w:eastAsia="宋体" w:cs="Times New Roman"/>
                      <w:b w:val="0"/>
                      <w:bCs w:val="0"/>
                      <w:i w:val="0"/>
                      <w:color w:val="000000" w:themeColor="text1"/>
                      <w:kern w:val="0"/>
                      <w:sz w:val="21"/>
                      <w:szCs w:val="21"/>
                      <w:u w:val="none"/>
                      <w:vertAlign w:val="baseline"/>
                      <w:lang w:val="en-US" w:eastAsia="zh-CN" w:bidi="ar"/>
                      <w14:textFill>
                        <w14:solidFill>
                          <w14:schemeClr w14:val="tx1"/>
                        </w14:solidFill>
                      </w14:textFill>
                    </w:rPr>
                    <w:t>L</w:t>
                  </w:r>
                </w:p>
              </w:tc>
              <w:tc>
                <w:tcPr>
                  <w:tcW w:w="697" w:type="pct"/>
                  <w:tcBorders>
                    <w:tl2br w:val="nil"/>
                    <w:tr2bl w:val="nil"/>
                  </w:tcBorders>
                  <w:vAlign w:val="center"/>
                </w:tcPr>
                <w:p w14:paraId="304646E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5.00</w:t>
                  </w:r>
                  <w:r>
                    <w:rPr>
                      <w:rFonts w:hint="eastAsia"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t>×10</w:t>
                  </w:r>
                  <w:r>
                    <w:rPr>
                      <w:rFonts w:hint="eastAsia" w:ascii="Times New Roman" w:hAnsi="Times New Roman" w:eastAsia="宋体" w:cs="Times New Roman"/>
                      <w:b w:val="0"/>
                      <w:bCs w:val="0"/>
                      <w:i w:val="0"/>
                      <w:color w:val="000000" w:themeColor="text1"/>
                      <w:kern w:val="0"/>
                      <w:sz w:val="21"/>
                      <w:szCs w:val="21"/>
                      <w:u w:val="none"/>
                      <w:vertAlign w:val="superscript"/>
                      <w:lang w:val="en-US" w:eastAsia="zh-CN" w:bidi="ar"/>
                      <w14:textFill>
                        <w14:solidFill>
                          <w14:schemeClr w14:val="tx1"/>
                        </w14:solidFill>
                      </w14:textFill>
                    </w:rPr>
                    <w:t>-5</w:t>
                  </w:r>
                  <w:r>
                    <w:rPr>
                      <w:rFonts w:hint="eastAsia" w:ascii="Times New Roman" w:hAnsi="Times New Roman" w:eastAsia="宋体" w:cs="Times New Roman"/>
                      <w:b w:val="0"/>
                      <w:bCs w:val="0"/>
                      <w:i w:val="0"/>
                      <w:color w:val="000000" w:themeColor="text1"/>
                      <w:kern w:val="0"/>
                      <w:sz w:val="21"/>
                      <w:szCs w:val="21"/>
                      <w:u w:val="none"/>
                      <w:vertAlign w:val="baseline"/>
                      <w:lang w:val="en-US" w:eastAsia="zh-CN" w:bidi="ar"/>
                      <w14:textFill>
                        <w14:solidFill>
                          <w14:schemeClr w14:val="tx1"/>
                        </w14:solidFill>
                      </w14:textFill>
                    </w:rPr>
                    <w:t>L</w:t>
                  </w:r>
                </w:p>
              </w:tc>
              <w:tc>
                <w:tcPr>
                  <w:tcW w:w="660" w:type="pct"/>
                  <w:tcBorders>
                    <w:tl2br w:val="nil"/>
                    <w:tr2bl w:val="nil"/>
                  </w:tcBorders>
                  <w:vAlign w:val="center"/>
                </w:tcPr>
                <w:p w14:paraId="37D1F58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5.00</w:t>
                  </w:r>
                  <w:r>
                    <w:rPr>
                      <w:rFonts w:hint="eastAsia"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t>×10</w:t>
                  </w:r>
                  <w:r>
                    <w:rPr>
                      <w:rFonts w:hint="eastAsia" w:ascii="Times New Roman" w:hAnsi="Times New Roman" w:eastAsia="宋体" w:cs="Times New Roman"/>
                      <w:b w:val="0"/>
                      <w:bCs w:val="0"/>
                      <w:i w:val="0"/>
                      <w:color w:val="000000" w:themeColor="text1"/>
                      <w:kern w:val="0"/>
                      <w:sz w:val="21"/>
                      <w:szCs w:val="21"/>
                      <w:u w:val="none"/>
                      <w:vertAlign w:val="superscript"/>
                      <w:lang w:val="en-US" w:eastAsia="zh-CN" w:bidi="ar"/>
                      <w14:textFill>
                        <w14:solidFill>
                          <w14:schemeClr w14:val="tx1"/>
                        </w14:solidFill>
                      </w14:textFill>
                    </w:rPr>
                    <w:t>-5</w:t>
                  </w:r>
                  <w:r>
                    <w:rPr>
                      <w:rFonts w:hint="eastAsia" w:ascii="Times New Roman" w:hAnsi="Times New Roman" w:eastAsia="宋体" w:cs="Times New Roman"/>
                      <w:b w:val="0"/>
                      <w:bCs w:val="0"/>
                      <w:i w:val="0"/>
                      <w:color w:val="000000" w:themeColor="text1"/>
                      <w:kern w:val="0"/>
                      <w:sz w:val="21"/>
                      <w:szCs w:val="21"/>
                      <w:u w:val="none"/>
                      <w:vertAlign w:val="baseline"/>
                      <w:lang w:val="en-US" w:eastAsia="zh-CN" w:bidi="ar"/>
                      <w14:textFill>
                        <w14:solidFill>
                          <w14:schemeClr w14:val="tx1"/>
                        </w14:solidFill>
                      </w14:textFill>
                    </w:rPr>
                    <w:t>L</w:t>
                  </w:r>
                </w:p>
              </w:tc>
              <w:tc>
                <w:tcPr>
                  <w:tcW w:w="675" w:type="pct"/>
                  <w:tcBorders>
                    <w:tl2br w:val="nil"/>
                    <w:tr2bl w:val="nil"/>
                  </w:tcBorders>
                  <w:vAlign w:val="center"/>
                </w:tcPr>
                <w:p w14:paraId="2243335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5.00</w:t>
                  </w:r>
                  <w:r>
                    <w:rPr>
                      <w:rFonts w:hint="eastAsia"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t>×10</w:t>
                  </w:r>
                  <w:r>
                    <w:rPr>
                      <w:rFonts w:hint="eastAsia" w:ascii="Times New Roman" w:hAnsi="Times New Roman" w:eastAsia="宋体" w:cs="Times New Roman"/>
                      <w:b w:val="0"/>
                      <w:bCs w:val="0"/>
                      <w:i w:val="0"/>
                      <w:color w:val="000000" w:themeColor="text1"/>
                      <w:kern w:val="0"/>
                      <w:sz w:val="21"/>
                      <w:szCs w:val="21"/>
                      <w:u w:val="none"/>
                      <w:vertAlign w:val="superscript"/>
                      <w:lang w:val="en-US" w:eastAsia="zh-CN" w:bidi="ar"/>
                      <w14:textFill>
                        <w14:solidFill>
                          <w14:schemeClr w14:val="tx1"/>
                        </w14:solidFill>
                      </w14:textFill>
                    </w:rPr>
                    <w:t>-5</w:t>
                  </w:r>
                  <w:r>
                    <w:rPr>
                      <w:rFonts w:hint="eastAsia" w:ascii="Times New Roman" w:hAnsi="Times New Roman" w:eastAsia="宋体" w:cs="Times New Roman"/>
                      <w:b w:val="0"/>
                      <w:bCs w:val="0"/>
                      <w:i w:val="0"/>
                      <w:color w:val="000000" w:themeColor="text1"/>
                      <w:kern w:val="0"/>
                      <w:sz w:val="21"/>
                      <w:szCs w:val="21"/>
                      <w:u w:val="none"/>
                      <w:vertAlign w:val="baseline"/>
                      <w:lang w:val="en-US" w:eastAsia="zh-CN" w:bidi="ar"/>
                      <w14:textFill>
                        <w14:solidFill>
                          <w14:schemeClr w14:val="tx1"/>
                        </w14:solidFill>
                      </w14:textFill>
                    </w:rPr>
                    <w:t>L</w:t>
                  </w:r>
                </w:p>
              </w:tc>
              <w:tc>
                <w:tcPr>
                  <w:tcW w:w="802" w:type="pct"/>
                  <w:tcBorders>
                    <w:tl2br w:val="nil"/>
                    <w:tr2bl w:val="nil"/>
                  </w:tcBorders>
                  <w:vAlign w:val="center"/>
                </w:tcPr>
                <w:p w14:paraId="2EA5FE9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b w:val="0"/>
                      <w:bCs w:val="0"/>
                      <w:kern w:val="2"/>
                      <w:sz w:val="21"/>
                      <w:szCs w:val="21"/>
                      <w:vertAlign w:val="baseline"/>
                      <w:lang w:val="en-US" w:eastAsia="zh-CN" w:bidi="ar-SA"/>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≦0.005</w:t>
                  </w:r>
                </w:p>
              </w:tc>
            </w:tr>
            <w:tr w14:paraId="2FBFF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3" w:type="pct"/>
                  <w:vMerge w:val="continue"/>
                  <w:tcBorders>
                    <w:tl2br w:val="nil"/>
                    <w:tr2bl w:val="nil"/>
                  </w:tcBorders>
                  <w:vAlign w:val="center"/>
                </w:tcPr>
                <w:p w14:paraId="62D116B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p>
              </w:tc>
              <w:tc>
                <w:tcPr>
                  <w:tcW w:w="859" w:type="pct"/>
                  <w:tcBorders>
                    <w:tl2br w:val="nil"/>
                    <w:tr2bl w:val="nil"/>
                  </w:tcBorders>
                  <w:vAlign w:val="center"/>
                </w:tcPr>
                <w:p w14:paraId="52921F5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sz w:val="21"/>
                      <w:szCs w:val="21"/>
                    </w:rPr>
                    <w:t>六价铬</w:t>
                  </w:r>
                </w:p>
              </w:tc>
              <w:tc>
                <w:tcPr>
                  <w:tcW w:w="660" w:type="pct"/>
                  <w:tcBorders>
                    <w:tl2br w:val="nil"/>
                    <w:tr2bl w:val="nil"/>
                  </w:tcBorders>
                  <w:vAlign w:val="center"/>
                </w:tcPr>
                <w:p w14:paraId="5AAD063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t>0.004L</w:t>
                  </w:r>
                </w:p>
              </w:tc>
              <w:tc>
                <w:tcPr>
                  <w:tcW w:w="697" w:type="pct"/>
                  <w:tcBorders>
                    <w:tl2br w:val="nil"/>
                    <w:tr2bl w:val="nil"/>
                  </w:tcBorders>
                  <w:vAlign w:val="center"/>
                </w:tcPr>
                <w:p w14:paraId="1FA609A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t>0.004L</w:t>
                  </w:r>
                </w:p>
              </w:tc>
              <w:tc>
                <w:tcPr>
                  <w:tcW w:w="660" w:type="pct"/>
                  <w:tcBorders>
                    <w:tl2br w:val="nil"/>
                    <w:tr2bl w:val="nil"/>
                  </w:tcBorders>
                  <w:vAlign w:val="center"/>
                </w:tcPr>
                <w:p w14:paraId="0299604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t>0.004L</w:t>
                  </w:r>
                </w:p>
              </w:tc>
              <w:tc>
                <w:tcPr>
                  <w:tcW w:w="675" w:type="pct"/>
                  <w:tcBorders>
                    <w:tl2br w:val="nil"/>
                    <w:tr2bl w:val="nil"/>
                  </w:tcBorders>
                  <w:vAlign w:val="center"/>
                </w:tcPr>
                <w:p w14:paraId="036B69E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t>0.004L</w:t>
                  </w:r>
                </w:p>
              </w:tc>
              <w:tc>
                <w:tcPr>
                  <w:tcW w:w="802" w:type="pct"/>
                  <w:tcBorders>
                    <w:tl2br w:val="nil"/>
                    <w:tr2bl w:val="nil"/>
                  </w:tcBorders>
                  <w:vAlign w:val="center"/>
                </w:tcPr>
                <w:p w14:paraId="0EBDB59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b w:val="0"/>
                      <w:bCs w:val="0"/>
                      <w:kern w:val="2"/>
                      <w:sz w:val="21"/>
                      <w:szCs w:val="21"/>
                      <w:vertAlign w:val="baseline"/>
                      <w:lang w:val="en-US" w:eastAsia="zh-CN" w:bidi="ar-SA"/>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≦0.05</w:t>
                  </w:r>
                </w:p>
              </w:tc>
            </w:tr>
            <w:tr w14:paraId="453CD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3" w:type="pct"/>
                  <w:vMerge w:val="continue"/>
                  <w:tcBorders>
                    <w:tl2br w:val="nil"/>
                    <w:tr2bl w:val="nil"/>
                  </w:tcBorders>
                  <w:vAlign w:val="center"/>
                </w:tcPr>
                <w:p w14:paraId="0383346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p>
              </w:tc>
              <w:tc>
                <w:tcPr>
                  <w:tcW w:w="859" w:type="pct"/>
                  <w:tcBorders>
                    <w:tl2br w:val="nil"/>
                    <w:tr2bl w:val="nil"/>
                  </w:tcBorders>
                  <w:vAlign w:val="center"/>
                </w:tcPr>
                <w:p w14:paraId="540E8AF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sz w:val="21"/>
                      <w:szCs w:val="21"/>
                    </w:rPr>
                    <w:t>铁</w:t>
                  </w:r>
                </w:p>
              </w:tc>
              <w:tc>
                <w:tcPr>
                  <w:tcW w:w="660" w:type="pct"/>
                  <w:tcBorders>
                    <w:tl2br w:val="nil"/>
                    <w:tr2bl w:val="nil"/>
                  </w:tcBorders>
                  <w:vAlign w:val="center"/>
                </w:tcPr>
                <w:p w14:paraId="44D5793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t>0.03L</w:t>
                  </w:r>
                </w:p>
              </w:tc>
              <w:tc>
                <w:tcPr>
                  <w:tcW w:w="697" w:type="pct"/>
                  <w:tcBorders>
                    <w:tl2br w:val="nil"/>
                    <w:tr2bl w:val="nil"/>
                  </w:tcBorders>
                  <w:vAlign w:val="center"/>
                </w:tcPr>
                <w:p w14:paraId="0AB40DE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t>0.03L</w:t>
                  </w:r>
                </w:p>
              </w:tc>
              <w:tc>
                <w:tcPr>
                  <w:tcW w:w="660" w:type="pct"/>
                  <w:tcBorders>
                    <w:tl2br w:val="nil"/>
                    <w:tr2bl w:val="nil"/>
                  </w:tcBorders>
                  <w:vAlign w:val="center"/>
                </w:tcPr>
                <w:p w14:paraId="430913A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t>0.03L</w:t>
                  </w:r>
                </w:p>
              </w:tc>
              <w:tc>
                <w:tcPr>
                  <w:tcW w:w="675" w:type="pct"/>
                  <w:tcBorders>
                    <w:tl2br w:val="nil"/>
                    <w:tr2bl w:val="nil"/>
                  </w:tcBorders>
                  <w:vAlign w:val="center"/>
                </w:tcPr>
                <w:p w14:paraId="73FCB62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t>0.03L</w:t>
                  </w:r>
                </w:p>
              </w:tc>
              <w:tc>
                <w:tcPr>
                  <w:tcW w:w="802" w:type="pct"/>
                  <w:tcBorders>
                    <w:tl2br w:val="nil"/>
                    <w:tr2bl w:val="nil"/>
                  </w:tcBorders>
                  <w:vAlign w:val="center"/>
                </w:tcPr>
                <w:p w14:paraId="18648BC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b w:val="0"/>
                      <w:bCs w:val="0"/>
                      <w:kern w:val="2"/>
                      <w:sz w:val="21"/>
                      <w:szCs w:val="21"/>
                      <w:vertAlign w:val="baseline"/>
                      <w:lang w:val="en-US" w:eastAsia="zh-CN" w:bidi="ar-SA"/>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≦0.3</w:t>
                  </w:r>
                </w:p>
              </w:tc>
            </w:tr>
            <w:tr w14:paraId="330B1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3" w:type="pct"/>
                  <w:vMerge w:val="continue"/>
                  <w:tcBorders>
                    <w:tl2br w:val="nil"/>
                    <w:tr2bl w:val="nil"/>
                  </w:tcBorders>
                  <w:vAlign w:val="center"/>
                </w:tcPr>
                <w:p w14:paraId="7D07B66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p>
              </w:tc>
              <w:tc>
                <w:tcPr>
                  <w:tcW w:w="859" w:type="pct"/>
                  <w:tcBorders>
                    <w:tl2br w:val="nil"/>
                    <w:tr2bl w:val="nil"/>
                  </w:tcBorders>
                  <w:vAlign w:val="center"/>
                </w:tcPr>
                <w:p w14:paraId="1E9E7D8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sz w:val="21"/>
                      <w:szCs w:val="21"/>
                    </w:rPr>
                    <w:t>锰</w:t>
                  </w:r>
                </w:p>
              </w:tc>
              <w:tc>
                <w:tcPr>
                  <w:tcW w:w="660" w:type="pct"/>
                  <w:tcBorders>
                    <w:tl2br w:val="nil"/>
                    <w:tr2bl w:val="nil"/>
                  </w:tcBorders>
                  <w:vAlign w:val="center"/>
                </w:tcPr>
                <w:p w14:paraId="78392BD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t>0.01L</w:t>
                  </w:r>
                </w:p>
              </w:tc>
              <w:tc>
                <w:tcPr>
                  <w:tcW w:w="697" w:type="pct"/>
                  <w:tcBorders>
                    <w:tl2br w:val="nil"/>
                    <w:tr2bl w:val="nil"/>
                  </w:tcBorders>
                  <w:vAlign w:val="center"/>
                </w:tcPr>
                <w:p w14:paraId="0007B65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t>0.01L</w:t>
                  </w:r>
                </w:p>
              </w:tc>
              <w:tc>
                <w:tcPr>
                  <w:tcW w:w="660" w:type="pct"/>
                  <w:tcBorders>
                    <w:tl2br w:val="nil"/>
                    <w:tr2bl w:val="nil"/>
                  </w:tcBorders>
                  <w:vAlign w:val="center"/>
                </w:tcPr>
                <w:p w14:paraId="4BA7FB6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t>0.01L</w:t>
                  </w:r>
                </w:p>
              </w:tc>
              <w:tc>
                <w:tcPr>
                  <w:tcW w:w="675" w:type="pct"/>
                  <w:tcBorders>
                    <w:tl2br w:val="nil"/>
                    <w:tr2bl w:val="nil"/>
                  </w:tcBorders>
                  <w:vAlign w:val="center"/>
                </w:tcPr>
                <w:p w14:paraId="0AA38D8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t>0.01L</w:t>
                  </w:r>
                </w:p>
              </w:tc>
              <w:tc>
                <w:tcPr>
                  <w:tcW w:w="802" w:type="pct"/>
                  <w:tcBorders>
                    <w:tl2br w:val="nil"/>
                    <w:tr2bl w:val="nil"/>
                  </w:tcBorders>
                  <w:vAlign w:val="center"/>
                </w:tcPr>
                <w:p w14:paraId="65DDC32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b w:val="0"/>
                      <w:bCs w:val="0"/>
                      <w:kern w:val="2"/>
                      <w:sz w:val="21"/>
                      <w:szCs w:val="21"/>
                      <w:vertAlign w:val="baseline"/>
                      <w:lang w:val="en-US" w:eastAsia="zh-CN" w:bidi="ar-SA"/>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≦0.</w:t>
                  </w: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10</w:t>
                  </w:r>
                </w:p>
              </w:tc>
            </w:tr>
            <w:tr w14:paraId="242E5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3" w:type="pct"/>
                  <w:vMerge w:val="continue"/>
                  <w:tcBorders>
                    <w:tl2br w:val="nil"/>
                    <w:tr2bl w:val="nil"/>
                  </w:tcBorders>
                  <w:vAlign w:val="center"/>
                </w:tcPr>
                <w:p w14:paraId="765178F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p>
              </w:tc>
              <w:tc>
                <w:tcPr>
                  <w:tcW w:w="859" w:type="pct"/>
                  <w:tcBorders>
                    <w:tl2br w:val="nil"/>
                    <w:tr2bl w:val="nil"/>
                  </w:tcBorders>
                  <w:vAlign w:val="center"/>
                </w:tcPr>
                <w:p w14:paraId="761BDB4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color w:val="000000" w:themeColor="text1"/>
                      <w:sz w:val="21"/>
                      <w:szCs w:val="21"/>
                      <w14:textFill>
                        <w14:solidFill>
                          <w14:schemeClr w14:val="tx1"/>
                        </w14:solidFill>
                      </w14:textFill>
                    </w:rPr>
                  </w:pPr>
                  <w:r>
                    <w:rPr>
                      <w:rFonts w:hint="eastAsia" w:ascii="Times New Roman" w:hAnsi="Times New Roman" w:eastAsia="宋体" w:cs="Times New Roman"/>
                      <w:b w:val="0"/>
                      <w:bCs w:val="0"/>
                      <w:color w:val="000000" w:themeColor="text1"/>
                      <w:sz w:val="21"/>
                      <w:szCs w:val="21"/>
                      <w:lang w:eastAsia="zh-CN"/>
                      <w14:textFill>
                        <w14:solidFill>
                          <w14:schemeClr w14:val="tx1"/>
                        </w14:solidFill>
                      </w14:textFill>
                    </w:rPr>
                    <w:t>总</w:t>
                  </w:r>
                  <w:r>
                    <w:rPr>
                      <w:rFonts w:hint="eastAsia" w:ascii="Times New Roman" w:hAnsi="Times New Roman" w:eastAsia="宋体" w:cs="Times New Roman"/>
                      <w:b w:val="0"/>
                      <w:bCs w:val="0"/>
                      <w:color w:val="000000" w:themeColor="text1"/>
                      <w:sz w:val="21"/>
                      <w:szCs w:val="21"/>
                      <w14:textFill>
                        <w14:solidFill>
                          <w14:schemeClr w14:val="tx1"/>
                        </w14:solidFill>
                      </w14:textFill>
                    </w:rPr>
                    <w:t>大肠菌群</w:t>
                  </w:r>
                </w:p>
                <w:p w14:paraId="3B506EB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b w:val="0"/>
                      <w:bCs w:val="0"/>
                      <w:i w:val="0"/>
                      <w:color w:val="auto"/>
                      <w:kern w:val="0"/>
                      <w:sz w:val="21"/>
                      <w:szCs w:val="21"/>
                      <w:u w:val="none"/>
                      <w:lang w:val="en-US" w:eastAsia="zh-CN" w:bidi="ar"/>
                    </w:rPr>
                    <w:t>（个/L）</w:t>
                  </w:r>
                </w:p>
              </w:tc>
              <w:tc>
                <w:tcPr>
                  <w:tcW w:w="660" w:type="pct"/>
                  <w:tcBorders>
                    <w:tl2br w:val="nil"/>
                    <w:tr2bl w:val="nil"/>
                  </w:tcBorders>
                  <w:vAlign w:val="center"/>
                </w:tcPr>
                <w:p w14:paraId="056084C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t>＜3</w:t>
                  </w:r>
                </w:p>
              </w:tc>
              <w:tc>
                <w:tcPr>
                  <w:tcW w:w="697" w:type="pct"/>
                  <w:tcBorders>
                    <w:tl2br w:val="nil"/>
                    <w:tr2bl w:val="nil"/>
                  </w:tcBorders>
                  <w:vAlign w:val="center"/>
                </w:tcPr>
                <w:p w14:paraId="055745D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t>＜3</w:t>
                  </w:r>
                </w:p>
              </w:tc>
              <w:tc>
                <w:tcPr>
                  <w:tcW w:w="660" w:type="pct"/>
                  <w:tcBorders>
                    <w:tl2br w:val="nil"/>
                    <w:tr2bl w:val="nil"/>
                  </w:tcBorders>
                  <w:vAlign w:val="center"/>
                </w:tcPr>
                <w:p w14:paraId="540F8E8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t>＜3</w:t>
                  </w:r>
                </w:p>
              </w:tc>
              <w:tc>
                <w:tcPr>
                  <w:tcW w:w="675" w:type="pct"/>
                  <w:tcBorders>
                    <w:tl2br w:val="nil"/>
                    <w:tr2bl w:val="nil"/>
                  </w:tcBorders>
                  <w:vAlign w:val="center"/>
                </w:tcPr>
                <w:p w14:paraId="009C244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t>＜3</w:t>
                  </w:r>
                </w:p>
              </w:tc>
              <w:tc>
                <w:tcPr>
                  <w:tcW w:w="802" w:type="pct"/>
                  <w:tcBorders>
                    <w:tl2br w:val="nil"/>
                    <w:tr2bl w:val="nil"/>
                  </w:tcBorders>
                  <w:vAlign w:val="center"/>
                </w:tcPr>
                <w:p w14:paraId="15E4338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≦3.0</w:t>
                  </w:r>
                </w:p>
              </w:tc>
            </w:tr>
            <w:tr w14:paraId="4EB5B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3" w:type="pct"/>
                  <w:vMerge w:val="continue"/>
                  <w:tcBorders>
                    <w:tl2br w:val="nil"/>
                    <w:tr2bl w:val="nil"/>
                  </w:tcBorders>
                  <w:vAlign w:val="center"/>
                </w:tcPr>
                <w:p w14:paraId="70FD05F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p>
              </w:tc>
              <w:tc>
                <w:tcPr>
                  <w:tcW w:w="859" w:type="pct"/>
                  <w:tcBorders>
                    <w:tl2br w:val="nil"/>
                    <w:tr2bl w:val="nil"/>
                  </w:tcBorders>
                  <w:vAlign w:val="center"/>
                </w:tcPr>
                <w:p w14:paraId="65E509F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sz w:val="21"/>
                      <w:szCs w:val="21"/>
                      <w:lang w:eastAsia="zh-CN"/>
                    </w:rPr>
                    <w:t>钼</w:t>
                  </w:r>
                </w:p>
              </w:tc>
              <w:tc>
                <w:tcPr>
                  <w:tcW w:w="660" w:type="pct"/>
                  <w:tcBorders>
                    <w:tl2br w:val="nil"/>
                    <w:tr2bl w:val="nil"/>
                  </w:tcBorders>
                  <w:vAlign w:val="center"/>
                </w:tcPr>
                <w:p w14:paraId="6EB03E7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t>0.019</w:t>
                  </w:r>
                </w:p>
              </w:tc>
              <w:tc>
                <w:tcPr>
                  <w:tcW w:w="697" w:type="pct"/>
                  <w:tcBorders>
                    <w:tl2br w:val="nil"/>
                    <w:tr2bl w:val="nil"/>
                  </w:tcBorders>
                  <w:vAlign w:val="center"/>
                </w:tcPr>
                <w:p w14:paraId="547CF6E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9.68</w:t>
                  </w:r>
                  <w:r>
                    <w:rPr>
                      <w:rFonts w:hint="eastAsia"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t>×10</w:t>
                  </w:r>
                  <w:r>
                    <w:rPr>
                      <w:rFonts w:hint="eastAsia" w:ascii="Times New Roman" w:hAnsi="Times New Roman" w:eastAsia="宋体" w:cs="Times New Roman"/>
                      <w:b w:val="0"/>
                      <w:bCs w:val="0"/>
                      <w:i w:val="0"/>
                      <w:color w:val="000000" w:themeColor="text1"/>
                      <w:kern w:val="0"/>
                      <w:sz w:val="21"/>
                      <w:szCs w:val="21"/>
                      <w:u w:val="none"/>
                      <w:vertAlign w:val="superscript"/>
                      <w:lang w:val="en-US" w:eastAsia="zh-CN" w:bidi="ar"/>
                      <w14:textFill>
                        <w14:solidFill>
                          <w14:schemeClr w14:val="tx1"/>
                        </w14:solidFill>
                      </w14:textFill>
                    </w:rPr>
                    <w:t>-3</w:t>
                  </w:r>
                </w:p>
              </w:tc>
              <w:tc>
                <w:tcPr>
                  <w:tcW w:w="660" w:type="pct"/>
                  <w:tcBorders>
                    <w:tl2br w:val="nil"/>
                    <w:tr2bl w:val="nil"/>
                  </w:tcBorders>
                  <w:vAlign w:val="center"/>
                </w:tcPr>
                <w:p w14:paraId="39FE06F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5.04</w:t>
                  </w:r>
                  <w:r>
                    <w:rPr>
                      <w:rFonts w:hint="eastAsia"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t>×10</w:t>
                  </w:r>
                  <w:r>
                    <w:rPr>
                      <w:rFonts w:hint="eastAsia" w:ascii="Times New Roman" w:hAnsi="Times New Roman" w:eastAsia="宋体" w:cs="Times New Roman"/>
                      <w:b w:val="0"/>
                      <w:bCs w:val="0"/>
                      <w:i w:val="0"/>
                      <w:color w:val="000000" w:themeColor="text1"/>
                      <w:kern w:val="0"/>
                      <w:sz w:val="21"/>
                      <w:szCs w:val="21"/>
                      <w:u w:val="none"/>
                      <w:vertAlign w:val="superscript"/>
                      <w:lang w:val="en-US" w:eastAsia="zh-CN" w:bidi="ar"/>
                      <w14:textFill>
                        <w14:solidFill>
                          <w14:schemeClr w14:val="tx1"/>
                        </w14:solidFill>
                      </w14:textFill>
                    </w:rPr>
                    <w:t>-3</w:t>
                  </w:r>
                </w:p>
              </w:tc>
              <w:tc>
                <w:tcPr>
                  <w:tcW w:w="675" w:type="pct"/>
                  <w:tcBorders>
                    <w:tl2br w:val="nil"/>
                    <w:tr2bl w:val="nil"/>
                  </w:tcBorders>
                  <w:vAlign w:val="center"/>
                </w:tcPr>
                <w:p w14:paraId="5086145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1.66</w:t>
                  </w:r>
                  <w:r>
                    <w:rPr>
                      <w:rFonts w:hint="eastAsia"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t>×10</w:t>
                  </w:r>
                  <w:r>
                    <w:rPr>
                      <w:rFonts w:hint="eastAsia" w:ascii="Times New Roman" w:hAnsi="Times New Roman" w:eastAsia="宋体" w:cs="Times New Roman"/>
                      <w:b w:val="0"/>
                      <w:bCs w:val="0"/>
                      <w:i w:val="0"/>
                      <w:color w:val="000000" w:themeColor="text1"/>
                      <w:kern w:val="0"/>
                      <w:sz w:val="21"/>
                      <w:szCs w:val="21"/>
                      <w:u w:val="none"/>
                      <w:vertAlign w:val="superscript"/>
                      <w:lang w:val="en-US" w:eastAsia="zh-CN" w:bidi="ar"/>
                      <w14:textFill>
                        <w14:solidFill>
                          <w14:schemeClr w14:val="tx1"/>
                        </w14:solidFill>
                      </w14:textFill>
                    </w:rPr>
                    <w:t>-3</w:t>
                  </w:r>
                </w:p>
              </w:tc>
              <w:tc>
                <w:tcPr>
                  <w:tcW w:w="802" w:type="pct"/>
                  <w:tcBorders>
                    <w:tl2br w:val="nil"/>
                    <w:tr2bl w:val="nil"/>
                  </w:tcBorders>
                  <w:vAlign w:val="center"/>
                </w:tcPr>
                <w:p w14:paraId="789C4CD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≦0.07</w:t>
                  </w:r>
                </w:p>
              </w:tc>
            </w:tr>
          </w:tbl>
          <w:p w14:paraId="0CF59F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contextualSpacing/>
              <w:jc w:val="both"/>
              <w:textAlignment w:val="auto"/>
              <w:rPr>
                <w:rFonts w:hint="default" w:ascii="Times New Roman" w:hAnsi="Times New Roman" w:eastAsia="宋体" w:cs="Times New Roman"/>
                <w:color w:val="000000"/>
                <w:sz w:val="24"/>
                <w:szCs w:val="24"/>
                <w:u w:val="none"/>
                <w:lang w:val="en-US" w:eastAsia="zh-CN"/>
              </w:rPr>
            </w:pPr>
          </w:p>
          <w:p w14:paraId="3BEF70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contextualSpacing/>
              <w:jc w:val="center"/>
              <w:textAlignment w:val="auto"/>
              <w:rPr>
                <w:rFonts w:hint="default" w:ascii="Times New Roman" w:hAnsi="Times New Roman" w:eastAsia="宋体" w:cs="Times New Roman"/>
                <w:b/>
                <w:bCs/>
                <w:color w:val="000000"/>
                <w:sz w:val="24"/>
                <w:szCs w:val="24"/>
                <w:u w:val="none"/>
                <w:lang w:val="en-US" w:eastAsia="zh-CN"/>
              </w:rPr>
            </w:pPr>
            <w:r>
              <w:rPr>
                <w:rFonts w:hint="eastAsia" w:eastAsia="宋体" w:cs="Times New Roman"/>
                <w:b/>
                <w:bCs/>
                <w:color w:val="000000"/>
                <w:sz w:val="24"/>
                <w:szCs w:val="24"/>
                <w:u w:val="none"/>
                <w:lang w:val="en-US" w:eastAsia="zh-CN"/>
              </w:rPr>
              <w:t>表3-5</w:t>
            </w:r>
            <w:r>
              <w:rPr>
                <w:rFonts w:hint="default" w:ascii="Times New Roman" w:hAnsi="Times New Roman" w:eastAsia="宋体" w:cs="Times New Roman"/>
                <w:b/>
                <w:bCs/>
                <w:color w:val="000000"/>
                <w:sz w:val="24"/>
                <w:szCs w:val="24"/>
                <w:u w:val="none"/>
                <w:lang w:val="en-US" w:eastAsia="zh-CN"/>
              </w:rPr>
              <w:t xml:space="preserve">     土壤检测结果       单位：mg/kg</w:t>
            </w:r>
          </w:p>
          <w:tbl>
            <w:tblPr>
              <w:tblStyle w:val="23"/>
              <w:tblW w:w="499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1"/>
              <w:gridCol w:w="1259"/>
              <w:gridCol w:w="819"/>
              <w:gridCol w:w="730"/>
              <w:gridCol w:w="689"/>
              <w:gridCol w:w="755"/>
              <w:gridCol w:w="872"/>
              <w:gridCol w:w="994"/>
              <w:gridCol w:w="839"/>
              <w:gridCol w:w="742"/>
            </w:tblGrid>
            <w:tr w14:paraId="61A49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07" w:type="pct"/>
                  <w:vMerge w:val="restart"/>
                  <w:tcBorders>
                    <w:tl2br w:val="nil"/>
                    <w:tr2bl w:val="nil"/>
                  </w:tcBorders>
                  <w:vAlign w:val="center"/>
                </w:tcPr>
                <w:p w14:paraId="390E9C4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检测日期</w:t>
                  </w:r>
                </w:p>
              </w:tc>
              <w:tc>
                <w:tcPr>
                  <w:tcW w:w="694" w:type="pct"/>
                  <w:vMerge w:val="restart"/>
                  <w:tcBorders>
                    <w:tl2br w:val="nil"/>
                    <w:tr2bl w:val="nil"/>
                  </w:tcBorders>
                  <w:vAlign w:val="center"/>
                </w:tcPr>
                <w:p w14:paraId="1265976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检测因子</w:t>
                  </w:r>
                </w:p>
              </w:tc>
              <w:tc>
                <w:tcPr>
                  <w:tcW w:w="3465" w:type="pct"/>
                  <w:gridSpan w:val="7"/>
                  <w:tcBorders>
                    <w:tl2br w:val="nil"/>
                    <w:tr2bl w:val="nil"/>
                  </w:tcBorders>
                  <w:vAlign w:val="center"/>
                </w:tcPr>
                <w:p w14:paraId="72EF9C5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检测点位</w:t>
                  </w:r>
                </w:p>
              </w:tc>
              <w:tc>
                <w:tcPr>
                  <w:tcW w:w="432" w:type="pct"/>
                  <w:vMerge w:val="restart"/>
                  <w:tcBorders>
                    <w:tl2br w:val="nil"/>
                    <w:tr2bl w:val="nil"/>
                  </w:tcBorders>
                  <w:vAlign w:val="center"/>
                </w:tcPr>
                <w:p w14:paraId="4C3E08C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标准限值</w:t>
                  </w:r>
                </w:p>
              </w:tc>
            </w:tr>
            <w:tr w14:paraId="749AF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07" w:type="pct"/>
                  <w:vMerge w:val="continue"/>
                  <w:tcBorders>
                    <w:tl2br w:val="nil"/>
                    <w:tr2bl w:val="nil"/>
                  </w:tcBorders>
                  <w:vAlign w:val="center"/>
                </w:tcPr>
                <w:p w14:paraId="2046FDC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p>
              </w:tc>
              <w:tc>
                <w:tcPr>
                  <w:tcW w:w="694" w:type="pct"/>
                  <w:vMerge w:val="continue"/>
                  <w:tcBorders>
                    <w:tl2br w:val="nil"/>
                    <w:tr2bl w:val="nil"/>
                  </w:tcBorders>
                  <w:vAlign w:val="center"/>
                </w:tcPr>
                <w:p w14:paraId="294E68D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p>
              </w:tc>
              <w:tc>
                <w:tcPr>
                  <w:tcW w:w="507" w:type="pct"/>
                  <w:tcBorders>
                    <w:tl2br w:val="nil"/>
                    <w:tr2bl w:val="nil"/>
                  </w:tcBorders>
                  <w:vAlign w:val="center"/>
                </w:tcPr>
                <w:p w14:paraId="1DE397D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default" w:ascii="Times New Roman" w:hAnsi="Times New Roman" w:eastAsia="宋体" w:cs="Times New Roman"/>
                      <w:b w:val="0"/>
                      <w:bCs w:val="0"/>
                      <w:sz w:val="21"/>
                      <w:szCs w:val="21"/>
                      <w:lang w:val="en-US" w:eastAsia="zh-CN"/>
                    </w:rPr>
                    <w:t>1#</w:t>
                  </w:r>
                  <w:r>
                    <w:rPr>
                      <w:rFonts w:hint="eastAsia" w:ascii="Times New Roman" w:hAnsi="Times New Roman" w:eastAsia="宋体" w:cs="Times New Roman"/>
                      <w:b w:val="0"/>
                      <w:bCs w:val="0"/>
                      <w:sz w:val="21"/>
                      <w:szCs w:val="21"/>
                      <w:lang w:eastAsia="zh-CN"/>
                    </w:rPr>
                    <w:t>选厂设备库西侧空地</w:t>
                  </w:r>
                  <w:r>
                    <w:rPr>
                      <w:rFonts w:hint="eastAsia" w:ascii="Times New Roman" w:hAnsi="Times New Roman" w:eastAsia="宋体" w:cs="Times New Roman"/>
                      <w:b w:val="0"/>
                      <w:bCs w:val="0"/>
                      <w:sz w:val="21"/>
                      <w:szCs w:val="21"/>
                    </w:rPr>
                    <w:t>处</w:t>
                  </w:r>
                </w:p>
              </w:tc>
              <w:tc>
                <w:tcPr>
                  <w:tcW w:w="457" w:type="pct"/>
                  <w:tcBorders>
                    <w:tl2br w:val="nil"/>
                    <w:tr2bl w:val="nil"/>
                  </w:tcBorders>
                  <w:vAlign w:val="center"/>
                </w:tcPr>
                <w:p w14:paraId="7821504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color w:val="000000"/>
                      <w:sz w:val="21"/>
                      <w:szCs w:val="21"/>
                      <w:lang w:eastAsia="zh-CN"/>
                    </w:rPr>
                  </w:pPr>
                  <w:r>
                    <w:rPr>
                      <w:rFonts w:hint="eastAsia" w:ascii="Times New Roman" w:hAnsi="Times New Roman" w:eastAsia="宋体" w:cs="Times New Roman"/>
                      <w:b w:val="0"/>
                      <w:bCs w:val="0"/>
                      <w:sz w:val="21"/>
                      <w:szCs w:val="21"/>
                      <w:lang w:val="en-US" w:eastAsia="zh-CN"/>
                    </w:rPr>
                    <w:t>2#</w:t>
                  </w:r>
                  <w:r>
                    <w:rPr>
                      <w:rFonts w:hint="eastAsia" w:ascii="Times New Roman" w:hAnsi="Times New Roman" w:eastAsia="宋体" w:cs="Times New Roman"/>
                      <w:b w:val="0"/>
                      <w:bCs w:val="0"/>
                      <w:sz w:val="21"/>
                      <w:szCs w:val="21"/>
                    </w:rPr>
                    <w:t>选厂</w:t>
                  </w:r>
                  <w:r>
                    <w:rPr>
                      <w:rFonts w:hint="eastAsia" w:ascii="Times New Roman" w:hAnsi="Times New Roman" w:eastAsia="宋体" w:cs="Times New Roman"/>
                      <w:b w:val="0"/>
                      <w:bCs w:val="0"/>
                      <w:color w:val="000000"/>
                      <w:sz w:val="21"/>
                      <w:szCs w:val="21"/>
                      <w:lang w:eastAsia="zh-CN"/>
                    </w:rPr>
                    <w:t>油</w:t>
                  </w:r>
                </w:p>
                <w:p w14:paraId="7C9CE63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color w:val="000000"/>
                      <w:sz w:val="21"/>
                      <w:szCs w:val="21"/>
                      <w:lang w:eastAsia="zh-CN"/>
                    </w:rPr>
                    <w:t>库东侧</w:t>
                  </w:r>
                </w:p>
              </w:tc>
              <w:tc>
                <w:tcPr>
                  <w:tcW w:w="369" w:type="pct"/>
                  <w:tcBorders>
                    <w:tl2br w:val="nil"/>
                    <w:tr2bl w:val="nil"/>
                  </w:tcBorders>
                  <w:vAlign w:val="center"/>
                </w:tcPr>
                <w:p w14:paraId="2A3D698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color w:val="000000"/>
                      <w:sz w:val="21"/>
                      <w:szCs w:val="21"/>
                      <w:lang w:eastAsia="zh-CN"/>
                    </w:rPr>
                  </w:pPr>
                  <w:r>
                    <w:rPr>
                      <w:rFonts w:hint="eastAsia" w:ascii="Times New Roman" w:hAnsi="Times New Roman" w:eastAsia="宋体" w:cs="Times New Roman"/>
                      <w:b w:val="0"/>
                      <w:bCs w:val="0"/>
                      <w:sz w:val="21"/>
                      <w:szCs w:val="21"/>
                      <w:lang w:val="en-US" w:eastAsia="zh-CN"/>
                    </w:rPr>
                    <w:t>3#</w:t>
                  </w:r>
                  <w:r>
                    <w:rPr>
                      <w:rFonts w:hint="eastAsia" w:ascii="Times New Roman" w:hAnsi="Times New Roman" w:eastAsia="宋体" w:cs="Times New Roman"/>
                      <w:b w:val="0"/>
                      <w:bCs w:val="0"/>
                      <w:sz w:val="21"/>
                      <w:szCs w:val="21"/>
                    </w:rPr>
                    <w:t>选厂</w:t>
                  </w:r>
                  <w:r>
                    <w:rPr>
                      <w:rFonts w:hint="eastAsia" w:ascii="Times New Roman" w:hAnsi="Times New Roman" w:eastAsia="宋体" w:cs="Times New Roman"/>
                      <w:b w:val="0"/>
                      <w:bCs w:val="0"/>
                      <w:color w:val="000000"/>
                      <w:sz w:val="21"/>
                      <w:szCs w:val="21"/>
                      <w:lang w:eastAsia="zh-CN"/>
                    </w:rPr>
                    <w:t>药</w:t>
                  </w:r>
                </w:p>
                <w:p w14:paraId="7E1923B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color w:val="000000"/>
                      <w:sz w:val="21"/>
                      <w:szCs w:val="21"/>
                      <w:lang w:eastAsia="zh-CN"/>
                    </w:rPr>
                    <w:t>剂库北侧</w:t>
                  </w:r>
                </w:p>
              </w:tc>
              <w:tc>
                <w:tcPr>
                  <w:tcW w:w="471" w:type="pct"/>
                  <w:tcBorders>
                    <w:tl2br w:val="nil"/>
                    <w:tr2bl w:val="nil"/>
                  </w:tcBorders>
                  <w:vAlign w:val="center"/>
                </w:tcPr>
                <w:p w14:paraId="064C250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sz w:val="21"/>
                      <w:szCs w:val="21"/>
                      <w:lang w:val="en-US" w:eastAsia="zh-CN"/>
                    </w:rPr>
                    <w:t>4#</w:t>
                  </w:r>
                  <w:r>
                    <w:rPr>
                      <w:rFonts w:hint="eastAsia" w:ascii="Times New Roman" w:hAnsi="Times New Roman" w:eastAsia="宋体" w:cs="Times New Roman"/>
                      <w:b w:val="0"/>
                      <w:bCs w:val="0"/>
                      <w:sz w:val="21"/>
                      <w:szCs w:val="21"/>
                    </w:rPr>
                    <w:t>选厂</w:t>
                  </w:r>
                  <w:r>
                    <w:rPr>
                      <w:rFonts w:hint="eastAsia" w:ascii="Times New Roman" w:hAnsi="Times New Roman" w:eastAsia="宋体" w:cs="Times New Roman"/>
                      <w:b w:val="0"/>
                      <w:bCs w:val="0"/>
                      <w:color w:val="000000"/>
                      <w:sz w:val="21"/>
                      <w:szCs w:val="21"/>
                      <w:lang w:eastAsia="zh-CN"/>
                    </w:rPr>
                    <w:t>粉矿仓南侧</w:t>
                  </w:r>
                </w:p>
              </w:tc>
              <w:tc>
                <w:tcPr>
                  <w:tcW w:w="537" w:type="pct"/>
                  <w:tcBorders>
                    <w:tl2br w:val="nil"/>
                    <w:tr2bl w:val="nil"/>
                  </w:tcBorders>
                  <w:vAlign w:val="center"/>
                </w:tcPr>
                <w:p w14:paraId="5F66FC5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sz w:val="21"/>
                      <w:szCs w:val="21"/>
                      <w:lang w:val="en-US" w:eastAsia="zh-CN"/>
                    </w:rPr>
                    <w:t>5#</w:t>
                  </w:r>
                  <w:r>
                    <w:rPr>
                      <w:rFonts w:hint="eastAsia" w:ascii="Times New Roman" w:hAnsi="Times New Roman" w:eastAsia="宋体" w:cs="Times New Roman"/>
                      <w:b w:val="0"/>
                      <w:bCs w:val="0"/>
                      <w:sz w:val="21"/>
                      <w:szCs w:val="21"/>
                    </w:rPr>
                    <w:t>选厂</w:t>
                  </w:r>
                  <w:r>
                    <w:rPr>
                      <w:rFonts w:hint="eastAsia" w:ascii="Times New Roman" w:hAnsi="Times New Roman" w:eastAsia="宋体" w:cs="Times New Roman"/>
                      <w:b w:val="0"/>
                      <w:bCs w:val="0"/>
                      <w:color w:val="000000"/>
                      <w:sz w:val="21"/>
                      <w:szCs w:val="21"/>
                      <w:lang w:eastAsia="zh-CN"/>
                    </w:rPr>
                    <w:t>球磨车间与浓密池中间</w:t>
                  </w:r>
                </w:p>
              </w:tc>
              <w:tc>
                <w:tcPr>
                  <w:tcW w:w="606" w:type="pct"/>
                  <w:tcBorders>
                    <w:tl2br w:val="nil"/>
                    <w:tr2bl w:val="nil"/>
                  </w:tcBorders>
                  <w:vAlign w:val="center"/>
                </w:tcPr>
                <w:p w14:paraId="6755627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color w:val="000000"/>
                      <w:sz w:val="21"/>
                      <w:szCs w:val="21"/>
                      <w:lang w:eastAsia="zh-CN"/>
                    </w:rPr>
                  </w:pPr>
                  <w:r>
                    <w:rPr>
                      <w:rFonts w:hint="eastAsia" w:ascii="Times New Roman" w:hAnsi="Times New Roman" w:eastAsia="宋体" w:cs="Times New Roman"/>
                      <w:b w:val="0"/>
                      <w:bCs w:val="0"/>
                      <w:sz w:val="21"/>
                      <w:szCs w:val="21"/>
                      <w:lang w:val="en-US" w:eastAsia="zh-CN"/>
                    </w:rPr>
                    <w:t>6#</w:t>
                  </w:r>
                  <w:r>
                    <w:rPr>
                      <w:rFonts w:hint="eastAsia" w:ascii="Times New Roman" w:hAnsi="Times New Roman" w:eastAsia="宋体" w:cs="Times New Roman"/>
                      <w:b w:val="0"/>
                      <w:bCs w:val="0"/>
                      <w:sz w:val="21"/>
                      <w:szCs w:val="21"/>
                    </w:rPr>
                    <w:t>选厂</w:t>
                  </w:r>
                  <w:r>
                    <w:rPr>
                      <w:rFonts w:hint="eastAsia" w:ascii="Times New Roman" w:hAnsi="Times New Roman" w:eastAsia="宋体" w:cs="Times New Roman"/>
                      <w:b w:val="0"/>
                      <w:bCs w:val="0"/>
                      <w:color w:val="000000"/>
                      <w:sz w:val="21"/>
                      <w:szCs w:val="21"/>
                      <w:lang w:eastAsia="zh-CN"/>
                    </w:rPr>
                    <w:t>絮凝剂</w:t>
                  </w:r>
                </w:p>
                <w:p w14:paraId="07367FD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color w:val="000000"/>
                      <w:sz w:val="21"/>
                      <w:szCs w:val="21"/>
                      <w:lang w:eastAsia="zh-CN"/>
                    </w:rPr>
                    <w:t>制备车间西侧</w:t>
                  </w:r>
                </w:p>
              </w:tc>
              <w:tc>
                <w:tcPr>
                  <w:tcW w:w="515" w:type="pct"/>
                  <w:tcBorders>
                    <w:tl2br w:val="nil"/>
                    <w:tr2bl w:val="nil"/>
                  </w:tcBorders>
                  <w:vAlign w:val="center"/>
                </w:tcPr>
                <w:p w14:paraId="3FD9AF3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sz w:val="21"/>
                      <w:szCs w:val="21"/>
                      <w:lang w:val="en-US" w:eastAsia="zh-CN"/>
                    </w:rPr>
                    <w:t>7#</w:t>
                  </w:r>
                  <w:r>
                    <w:rPr>
                      <w:rFonts w:hint="eastAsia" w:ascii="Times New Roman" w:hAnsi="Times New Roman" w:eastAsia="宋体" w:cs="Times New Roman"/>
                      <w:b w:val="0"/>
                      <w:bCs w:val="0"/>
                      <w:sz w:val="21"/>
                      <w:szCs w:val="21"/>
                    </w:rPr>
                    <w:t>选厂</w:t>
                  </w:r>
                  <w:r>
                    <w:rPr>
                      <w:rFonts w:hint="eastAsia" w:ascii="Times New Roman" w:hAnsi="Times New Roman" w:eastAsia="宋体" w:cs="Times New Roman"/>
                      <w:b w:val="0"/>
                      <w:bCs w:val="0"/>
                      <w:color w:val="000000"/>
                      <w:sz w:val="21"/>
                      <w:szCs w:val="21"/>
                      <w:lang w:eastAsia="zh-CN"/>
                    </w:rPr>
                    <w:t>筛分车间东侧</w:t>
                  </w:r>
                </w:p>
              </w:tc>
              <w:tc>
                <w:tcPr>
                  <w:tcW w:w="432" w:type="pct"/>
                  <w:vMerge w:val="continue"/>
                  <w:tcBorders>
                    <w:tl2br w:val="nil"/>
                    <w:tr2bl w:val="nil"/>
                  </w:tcBorders>
                  <w:vAlign w:val="center"/>
                </w:tcPr>
                <w:p w14:paraId="4FDBE41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sz w:val="21"/>
                      <w:szCs w:val="21"/>
                      <w:lang w:val="en-US" w:eastAsia="zh-CN"/>
                    </w:rPr>
                  </w:pPr>
                </w:p>
              </w:tc>
            </w:tr>
            <w:tr w14:paraId="133FD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407" w:type="pct"/>
                  <w:vMerge w:val="restart"/>
                  <w:tcBorders>
                    <w:tl2br w:val="nil"/>
                    <w:tr2bl w:val="nil"/>
                  </w:tcBorders>
                  <w:vAlign w:val="center"/>
                </w:tcPr>
                <w:p w14:paraId="5F748C0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t>2023.07.26</w:t>
                  </w:r>
                </w:p>
              </w:tc>
              <w:tc>
                <w:tcPr>
                  <w:tcW w:w="694" w:type="pct"/>
                  <w:tcBorders>
                    <w:tl2br w:val="nil"/>
                    <w:tr2bl w:val="nil"/>
                  </w:tcBorders>
                  <w:vAlign w:val="center"/>
                </w:tcPr>
                <w:p w14:paraId="56048EB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pH</w:t>
                  </w:r>
                </w:p>
              </w:tc>
              <w:tc>
                <w:tcPr>
                  <w:tcW w:w="507" w:type="pct"/>
                  <w:tcBorders>
                    <w:tl2br w:val="nil"/>
                    <w:tr2bl w:val="nil"/>
                  </w:tcBorders>
                  <w:vAlign w:val="center"/>
                </w:tcPr>
                <w:p w14:paraId="0654725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7.21</w:t>
                  </w:r>
                </w:p>
              </w:tc>
              <w:tc>
                <w:tcPr>
                  <w:tcW w:w="457" w:type="pct"/>
                  <w:tcBorders>
                    <w:tl2br w:val="nil"/>
                    <w:tr2bl w:val="nil"/>
                  </w:tcBorders>
                  <w:vAlign w:val="center"/>
                </w:tcPr>
                <w:p w14:paraId="17A31D0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7.17</w:t>
                  </w:r>
                </w:p>
              </w:tc>
              <w:tc>
                <w:tcPr>
                  <w:tcW w:w="369" w:type="pct"/>
                  <w:tcBorders>
                    <w:tl2br w:val="nil"/>
                    <w:tr2bl w:val="nil"/>
                  </w:tcBorders>
                  <w:vAlign w:val="center"/>
                </w:tcPr>
                <w:p w14:paraId="6B23D41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7.25</w:t>
                  </w:r>
                </w:p>
              </w:tc>
              <w:tc>
                <w:tcPr>
                  <w:tcW w:w="471" w:type="pct"/>
                  <w:tcBorders>
                    <w:tl2br w:val="nil"/>
                    <w:tr2bl w:val="nil"/>
                  </w:tcBorders>
                  <w:vAlign w:val="center"/>
                </w:tcPr>
                <w:p w14:paraId="311DC53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7.34</w:t>
                  </w:r>
                </w:p>
              </w:tc>
              <w:tc>
                <w:tcPr>
                  <w:tcW w:w="537" w:type="pct"/>
                  <w:tcBorders>
                    <w:tl2br w:val="nil"/>
                    <w:tr2bl w:val="nil"/>
                  </w:tcBorders>
                  <w:vAlign w:val="center"/>
                </w:tcPr>
                <w:p w14:paraId="1E0111F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7.09</w:t>
                  </w:r>
                </w:p>
              </w:tc>
              <w:tc>
                <w:tcPr>
                  <w:tcW w:w="606" w:type="pct"/>
                  <w:tcBorders>
                    <w:tl2br w:val="nil"/>
                    <w:tr2bl w:val="nil"/>
                  </w:tcBorders>
                  <w:vAlign w:val="center"/>
                </w:tcPr>
                <w:p w14:paraId="1A33DC8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7.00</w:t>
                  </w:r>
                </w:p>
              </w:tc>
              <w:tc>
                <w:tcPr>
                  <w:tcW w:w="515" w:type="pct"/>
                  <w:tcBorders>
                    <w:tl2br w:val="nil"/>
                    <w:tr2bl w:val="nil"/>
                  </w:tcBorders>
                  <w:vAlign w:val="center"/>
                </w:tcPr>
                <w:p w14:paraId="63F53E8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6.97</w:t>
                  </w:r>
                </w:p>
              </w:tc>
              <w:tc>
                <w:tcPr>
                  <w:tcW w:w="432" w:type="pct"/>
                  <w:tcBorders>
                    <w:tl2br w:val="nil"/>
                    <w:tr2bl w:val="nil"/>
                  </w:tcBorders>
                  <w:vAlign w:val="center"/>
                </w:tcPr>
                <w:p w14:paraId="657532E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w:t>
                  </w:r>
                </w:p>
              </w:tc>
            </w:tr>
            <w:tr w14:paraId="3E02B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07" w:type="pct"/>
                  <w:vMerge w:val="continue"/>
                  <w:tcBorders>
                    <w:tl2br w:val="nil"/>
                    <w:tr2bl w:val="nil"/>
                  </w:tcBorders>
                  <w:vAlign w:val="center"/>
                </w:tcPr>
                <w:p w14:paraId="2C145FD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p>
              </w:tc>
              <w:tc>
                <w:tcPr>
                  <w:tcW w:w="694" w:type="pct"/>
                  <w:tcBorders>
                    <w:tl2br w:val="nil"/>
                    <w:tr2bl w:val="nil"/>
                  </w:tcBorders>
                  <w:vAlign w:val="center"/>
                </w:tcPr>
                <w:p w14:paraId="79B6400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铜</w:t>
                  </w:r>
                </w:p>
              </w:tc>
              <w:tc>
                <w:tcPr>
                  <w:tcW w:w="507" w:type="pct"/>
                  <w:tcBorders>
                    <w:tl2br w:val="nil"/>
                    <w:tr2bl w:val="nil"/>
                  </w:tcBorders>
                  <w:vAlign w:val="center"/>
                </w:tcPr>
                <w:p w14:paraId="551D462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34.9</w:t>
                  </w:r>
                </w:p>
              </w:tc>
              <w:tc>
                <w:tcPr>
                  <w:tcW w:w="457" w:type="pct"/>
                  <w:tcBorders>
                    <w:tl2br w:val="nil"/>
                    <w:tr2bl w:val="nil"/>
                  </w:tcBorders>
                  <w:vAlign w:val="center"/>
                </w:tcPr>
                <w:p w14:paraId="4F1D174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53.0</w:t>
                  </w:r>
                </w:p>
              </w:tc>
              <w:tc>
                <w:tcPr>
                  <w:tcW w:w="369" w:type="pct"/>
                  <w:tcBorders>
                    <w:tl2br w:val="nil"/>
                    <w:tr2bl w:val="nil"/>
                  </w:tcBorders>
                  <w:vAlign w:val="center"/>
                </w:tcPr>
                <w:p w14:paraId="441F510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54.6</w:t>
                  </w:r>
                </w:p>
              </w:tc>
              <w:tc>
                <w:tcPr>
                  <w:tcW w:w="471" w:type="pct"/>
                  <w:tcBorders>
                    <w:tl2br w:val="nil"/>
                    <w:tr2bl w:val="nil"/>
                  </w:tcBorders>
                  <w:vAlign w:val="center"/>
                </w:tcPr>
                <w:p w14:paraId="75058FC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28.5</w:t>
                  </w:r>
                </w:p>
              </w:tc>
              <w:tc>
                <w:tcPr>
                  <w:tcW w:w="537" w:type="pct"/>
                  <w:tcBorders>
                    <w:tl2br w:val="nil"/>
                    <w:tr2bl w:val="nil"/>
                  </w:tcBorders>
                  <w:vAlign w:val="center"/>
                </w:tcPr>
                <w:p w14:paraId="591D6B5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274</w:t>
                  </w:r>
                </w:p>
              </w:tc>
              <w:tc>
                <w:tcPr>
                  <w:tcW w:w="606" w:type="pct"/>
                  <w:tcBorders>
                    <w:tl2br w:val="nil"/>
                    <w:tr2bl w:val="nil"/>
                  </w:tcBorders>
                  <w:vAlign w:val="center"/>
                </w:tcPr>
                <w:p w14:paraId="276CE3D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125</w:t>
                  </w:r>
                </w:p>
              </w:tc>
              <w:tc>
                <w:tcPr>
                  <w:tcW w:w="515" w:type="pct"/>
                  <w:tcBorders>
                    <w:tl2br w:val="nil"/>
                    <w:tr2bl w:val="nil"/>
                  </w:tcBorders>
                  <w:vAlign w:val="center"/>
                </w:tcPr>
                <w:p w14:paraId="0C7CCE7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67.2</w:t>
                  </w:r>
                </w:p>
              </w:tc>
              <w:tc>
                <w:tcPr>
                  <w:tcW w:w="432" w:type="pct"/>
                  <w:tcBorders>
                    <w:tl2br w:val="nil"/>
                    <w:tr2bl w:val="nil"/>
                  </w:tcBorders>
                  <w:vAlign w:val="center"/>
                </w:tcPr>
                <w:p w14:paraId="5F59192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18000</w:t>
                  </w:r>
                </w:p>
              </w:tc>
            </w:tr>
            <w:tr w14:paraId="35D27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07" w:type="pct"/>
                  <w:vMerge w:val="continue"/>
                  <w:tcBorders>
                    <w:tl2br w:val="nil"/>
                    <w:tr2bl w:val="nil"/>
                  </w:tcBorders>
                  <w:vAlign w:val="center"/>
                </w:tcPr>
                <w:p w14:paraId="0E0563E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p>
              </w:tc>
              <w:tc>
                <w:tcPr>
                  <w:tcW w:w="694" w:type="pct"/>
                  <w:tcBorders>
                    <w:tl2br w:val="nil"/>
                    <w:tr2bl w:val="nil"/>
                  </w:tcBorders>
                  <w:vAlign w:val="center"/>
                </w:tcPr>
                <w:p w14:paraId="7E964D3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铅</w:t>
                  </w:r>
                </w:p>
              </w:tc>
              <w:tc>
                <w:tcPr>
                  <w:tcW w:w="507" w:type="pct"/>
                  <w:tcBorders>
                    <w:tl2br w:val="nil"/>
                    <w:tr2bl w:val="nil"/>
                  </w:tcBorders>
                  <w:vAlign w:val="center"/>
                </w:tcPr>
                <w:p w14:paraId="18384B7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73.4</w:t>
                  </w:r>
                </w:p>
              </w:tc>
              <w:tc>
                <w:tcPr>
                  <w:tcW w:w="457" w:type="pct"/>
                  <w:tcBorders>
                    <w:tl2br w:val="nil"/>
                    <w:tr2bl w:val="nil"/>
                  </w:tcBorders>
                  <w:vAlign w:val="center"/>
                </w:tcPr>
                <w:p w14:paraId="2F5DC97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77.0</w:t>
                  </w:r>
                </w:p>
              </w:tc>
              <w:tc>
                <w:tcPr>
                  <w:tcW w:w="369" w:type="pct"/>
                  <w:tcBorders>
                    <w:tl2br w:val="nil"/>
                    <w:tr2bl w:val="nil"/>
                  </w:tcBorders>
                  <w:vAlign w:val="center"/>
                </w:tcPr>
                <w:p w14:paraId="732B637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37.9</w:t>
                  </w:r>
                </w:p>
              </w:tc>
              <w:tc>
                <w:tcPr>
                  <w:tcW w:w="471" w:type="pct"/>
                  <w:tcBorders>
                    <w:tl2br w:val="nil"/>
                    <w:tr2bl w:val="nil"/>
                  </w:tcBorders>
                  <w:vAlign w:val="center"/>
                </w:tcPr>
                <w:p w14:paraId="3509874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28.7</w:t>
                  </w:r>
                </w:p>
              </w:tc>
              <w:tc>
                <w:tcPr>
                  <w:tcW w:w="537" w:type="pct"/>
                  <w:tcBorders>
                    <w:tl2br w:val="nil"/>
                    <w:tr2bl w:val="nil"/>
                  </w:tcBorders>
                  <w:vAlign w:val="center"/>
                </w:tcPr>
                <w:p w14:paraId="7E524B8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149</w:t>
                  </w:r>
                </w:p>
              </w:tc>
              <w:tc>
                <w:tcPr>
                  <w:tcW w:w="606" w:type="pct"/>
                  <w:tcBorders>
                    <w:tl2br w:val="nil"/>
                    <w:tr2bl w:val="nil"/>
                  </w:tcBorders>
                  <w:vAlign w:val="center"/>
                </w:tcPr>
                <w:p w14:paraId="05E4F60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99.1</w:t>
                  </w:r>
                </w:p>
              </w:tc>
              <w:tc>
                <w:tcPr>
                  <w:tcW w:w="515" w:type="pct"/>
                  <w:tcBorders>
                    <w:tl2br w:val="nil"/>
                    <w:tr2bl w:val="nil"/>
                  </w:tcBorders>
                  <w:vAlign w:val="center"/>
                </w:tcPr>
                <w:p w14:paraId="6B03E1E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70.6</w:t>
                  </w:r>
                </w:p>
              </w:tc>
              <w:tc>
                <w:tcPr>
                  <w:tcW w:w="432" w:type="pct"/>
                  <w:tcBorders>
                    <w:tl2br w:val="nil"/>
                    <w:tr2bl w:val="nil"/>
                  </w:tcBorders>
                  <w:vAlign w:val="center"/>
                </w:tcPr>
                <w:p w14:paraId="48138B5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800</w:t>
                  </w:r>
                </w:p>
              </w:tc>
            </w:tr>
            <w:tr w14:paraId="1DE58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07" w:type="pct"/>
                  <w:vMerge w:val="continue"/>
                  <w:tcBorders>
                    <w:tl2br w:val="nil"/>
                    <w:tr2bl w:val="nil"/>
                  </w:tcBorders>
                  <w:vAlign w:val="center"/>
                </w:tcPr>
                <w:p w14:paraId="5C105EF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p>
              </w:tc>
              <w:tc>
                <w:tcPr>
                  <w:tcW w:w="694" w:type="pct"/>
                  <w:tcBorders>
                    <w:tl2br w:val="nil"/>
                    <w:tr2bl w:val="nil"/>
                  </w:tcBorders>
                  <w:vAlign w:val="center"/>
                </w:tcPr>
                <w:p w14:paraId="1707F8E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镉</w:t>
                  </w:r>
                </w:p>
              </w:tc>
              <w:tc>
                <w:tcPr>
                  <w:tcW w:w="507" w:type="pct"/>
                  <w:tcBorders>
                    <w:tl2br w:val="nil"/>
                    <w:tr2bl w:val="nil"/>
                  </w:tcBorders>
                  <w:vAlign w:val="center"/>
                </w:tcPr>
                <w:p w14:paraId="48F2F96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0.83</w:t>
                  </w:r>
                </w:p>
              </w:tc>
              <w:tc>
                <w:tcPr>
                  <w:tcW w:w="457" w:type="pct"/>
                  <w:tcBorders>
                    <w:tl2br w:val="nil"/>
                    <w:tr2bl w:val="nil"/>
                  </w:tcBorders>
                  <w:vAlign w:val="center"/>
                </w:tcPr>
                <w:p w14:paraId="36676A4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0.28</w:t>
                  </w:r>
                </w:p>
              </w:tc>
              <w:tc>
                <w:tcPr>
                  <w:tcW w:w="369" w:type="pct"/>
                  <w:tcBorders>
                    <w:tl2br w:val="nil"/>
                    <w:tr2bl w:val="nil"/>
                  </w:tcBorders>
                  <w:vAlign w:val="center"/>
                </w:tcPr>
                <w:p w14:paraId="19B40DF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0.23</w:t>
                  </w:r>
                </w:p>
              </w:tc>
              <w:tc>
                <w:tcPr>
                  <w:tcW w:w="471" w:type="pct"/>
                  <w:tcBorders>
                    <w:tl2br w:val="nil"/>
                    <w:tr2bl w:val="nil"/>
                  </w:tcBorders>
                  <w:vAlign w:val="center"/>
                </w:tcPr>
                <w:p w14:paraId="7A35B88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0.19</w:t>
                  </w:r>
                </w:p>
              </w:tc>
              <w:tc>
                <w:tcPr>
                  <w:tcW w:w="537" w:type="pct"/>
                  <w:tcBorders>
                    <w:tl2br w:val="nil"/>
                    <w:tr2bl w:val="nil"/>
                  </w:tcBorders>
                  <w:vAlign w:val="center"/>
                </w:tcPr>
                <w:p w14:paraId="1A26E51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0.53</w:t>
                  </w:r>
                </w:p>
              </w:tc>
              <w:tc>
                <w:tcPr>
                  <w:tcW w:w="606" w:type="pct"/>
                  <w:tcBorders>
                    <w:tl2br w:val="nil"/>
                    <w:tr2bl w:val="nil"/>
                  </w:tcBorders>
                  <w:vAlign w:val="center"/>
                </w:tcPr>
                <w:p w14:paraId="6E0D23F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0.18</w:t>
                  </w:r>
                </w:p>
              </w:tc>
              <w:tc>
                <w:tcPr>
                  <w:tcW w:w="515" w:type="pct"/>
                  <w:tcBorders>
                    <w:tl2br w:val="nil"/>
                    <w:tr2bl w:val="nil"/>
                  </w:tcBorders>
                  <w:vAlign w:val="center"/>
                </w:tcPr>
                <w:p w14:paraId="13CF817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b w:val="0"/>
                      <w:bCs w:val="0"/>
                      <w:sz w:val="21"/>
                      <w:szCs w:val="21"/>
                      <w:lang w:val="en-US" w:eastAsia="zh-CN"/>
                    </w:rPr>
                  </w:pPr>
                  <w:r>
                    <w:rPr>
                      <w:rFonts w:hint="default" w:ascii="Times New Roman" w:hAnsi="Times New Roman" w:cs="Times New Roman"/>
                      <w:b w:val="0"/>
                      <w:bCs w:val="0"/>
                      <w:sz w:val="21"/>
                      <w:szCs w:val="21"/>
                      <w:lang w:val="en-US" w:eastAsia="zh-CN"/>
                    </w:rPr>
                    <w:t>0.12</w:t>
                  </w:r>
                </w:p>
              </w:tc>
              <w:tc>
                <w:tcPr>
                  <w:tcW w:w="432" w:type="pct"/>
                  <w:tcBorders>
                    <w:tl2br w:val="nil"/>
                    <w:tr2bl w:val="nil"/>
                  </w:tcBorders>
                  <w:vAlign w:val="center"/>
                </w:tcPr>
                <w:p w14:paraId="22C7FCE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65</w:t>
                  </w:r>
                </w:p>
              </w:tc>
            </w:tr>
            <w:tr w14:paraId="19136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07" w:type="pct"/>
                  <w:vMerge w:val="continue"/>
                  <w:tcBorders>
                    <w:tl2br w:val="nil"/>
                    <w:tr2bl w:val="nil"/>
                  </w:tcBorders>
                  <w:vAlign w:val="center"/>
                </w:tcPr>
                <w:p w14:paraId="36229FE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p>
              </w:tc>
              <w:tc>
                <w:tcPr>
                  <w:tcW w:w="694" w:type="pct"/>
                  <w:tcBorders>
                    <w:tl2br w:val="nil"/>
                    <w:tr2bl w:val="nil"/>
                  </w:tcBorders>
                  <w:vAlign w:val="center"/>
                </w:tcPr>
                <w:p w14:paraId="78FEBE0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锌</w:t>
                  </w:r>
                </w:p>
              </w:tc>
              <w:tc>
                <w:tcPr>
                  <w:tcW w:w="507" w:type="pct"/>
                  <w:tcBorders>
                    <w:tl2br w:val="nil"/>
                    <w:tr2bl w:val="nil"/>
                  </w:tcBorders>
                  <w:vAlign w:val="center"/>
                </w:tcPr>
                <w:p w14:paraId="269037C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109</w:t>
                  </w:r>
                </w:p>
              </w:tc>
              <w:tc>
                <w:tcPr>
                  <w:tcW w:w="457" w:type="pct"/>
                  <w:tcBorders>
                    <w:tl2br w:val="nil"/>
                    <w:tr2bl w:val="nil"/>
                  </w:tcBorders>
                  <w:vAlign w:val="center"/>
                </w:tcPr>
                <w:p w14:paraId="528D462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100</w:t>
                  </w:r>
                </w:p>
              </w:tc>
              <w:tc>
                <w:tcPr>
                  <w:tcW w:w="369" w:type="pct"/>
                  <w:tcBorders>
                    <w:tl2br w:val="nil"/>
                    <w:tr2bl w:val="nil"/>
                  </w:tcBorders>
                  <w:vAlign w:val="center"/>
                </w:tcPr>
                <w:p w14:paraId="22FA360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99.0</w:t>
                  </w:r>
                </w:p>
              </w:tc>
              <w:tc>
                <w:tcPr>
                  <w:tcW w:w="471" w:type="pct"/>
                  <w:tcBorders>
                    <w:tl2br w:val="nil"/>
                    <w:tr2bl w:val="nil"/>
                  </w:tcBorders>
                  <w:vAlign w:val="center"/>
                </w:tcPr>
                <w:p w14:paraId="6355BFE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74.9</w:t>
                  </w:r>
                </w:p>
              </w:tc>
              <w:tc>
                <w:tcPr>
                  <w:tcW w:w="537" w:type="pct"/>
                  <w:tcBorders>
                    <w:tl2br w:val="nil"/>
                    <w:tr2bl w:val="nil"/>
                  </w:tcBorders>
                  <w:vAlign w:val="center"/>
                </w:tcPr>
                <w:p w14:paraId="6AC6682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207</w:t>
                  </w:r>
                </w:p>
              </w:tc>
              <w:tc>
                <w:tcPr>
                  <w:tcW w:w="606" w:type="pct"/>
                  <w:tcBorders>
                    <w:tl2br w:val="nil"/>
                    <w:tr2bl w:val="nil"/>
                  </w:tcBorders>
                  <w:vAlign w:val="center"/>
                </w:tcPr>
                <w:p w14:paraId="0EF2E70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146</w:t>
                  </w:r>
                </w:p>
              </w:tc>
              <w:tc>
                <w:tcPr>
                  <w:tcW w:w="515" w:type="pct"/>
                  <w:tcBorders>
                    <w:tl2br w:val="nil"/>
                    <w:tr2bl w:val="nil"/>
                  </w:tcBorders>
                  <w:vAlign w:val="center"/>
                </w:tcPr>
                <w:p w14:paraId="538ED07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96.2</w:t>
                  </w:r>
                </w:p>
              </w:tc>
              <w:tc>
                <w:tcPr>
                  <w:tcW w:w="432" w:type="pct"/>
                  <w:tcBorders>
                    <w:tl2br w:val="nil"/>
                    <w:tr2bl w:val="nil"/>
                  </w:tcBorders>
                  <w:vAlign w:val="center"/>
                </w:tcPr>
                <w:p w14:paraId="749F7C2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w:t>
                  </w:r>
                </w:p>
              </w:tc>
            </w:tr>
            <w:tr w14:paraId="68ABE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07" w:type="pct"/>
                  <w:vMerge w:val="continue"/>
                  <w:tcBorders>
                    <w:tl2br w:val="nil"/>
                    <w:tr2bl w:val="nil"/>
                  </w:tcBorders>
                  <w:vAlign w:val="center"/>
                </w:tcPr>
                <w:p w14:paraId="653C6FB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p>
              </w:tc>
              <w:tc>
                <w:tcPr>
                  <w:tcW w:w="694" w:type="pct"/>
                  <w:tcBorders>
                    <w:tl2br w:val="nil"/>
                    <w:tr2bl w:val="nil"/>
                  </w:tcBorders>
                  <w:vAlign w:val="center"/>
                </w:tcPr>
                <w:p w14:paraId="2E5E907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镍</w:t>
                  </w:r>
                </w:p>
              </w:tc>
              <w:tc>
                <w:tcPr>
                  <w:tcW w:w="507" w:type="pct"/>
                  <w:tcBorders>
                    <w:tl2br w:val="nil"/>
                    <w:tr2bl w:val="nil"/>
                  </w:tcBorders>
                  <w:vAlign w:val="center"/>
                </w:tcPr>
                <w:p w14:paraId="1811AD2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41.9</w:t>
                  </w:r>
                </w:p>
              </w:tc>
              <w:tc>
                <w:tcPr>
                  <w:tcW w:w="457" w:type="pct"/>
                  <w:tcBorders>
                    <w:tl2br w:val="nil"/>
                    <w:tr2bl w:val="nil"/>
                  </w:tcBorders>
                  <w:vAlign w:val="center"/>
                </w:tcPr>
                <w:p w14:paraId="2243AB1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27.7</w:t>
                  </w:r>
                </w:p>
              </w:tc>
              <w:tc>
                <w:tcPr>
                  <w:tcW w:w="369" w:type="pct"/>
                  <w:tcBorders>
                    <w:tl2br w:val="nil"/>
                    <w:tr2bl w:val="nil"/>
                  </w:tcBorders>
                  <w:vAlign w:val="center"/>
                </w:tcPr>
                <w:p w14:paraId="10525CE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29.6</w:t>
                  </w:r>
                </w:p>
              </w:tc>
              <w:tc>
                <w:tcPr>
                  <w:tcW w:w="471" w:type="pct"/>
                  <w:tcBorders>
                    <w:tl2br w:val="nil"/>
                    <w:tr2bl w:val="nil"/>
                  </w:tcBorders>
                  <w:vAlign w:val="center"/>
                </w:tcPr>
                <w:p w14:paraId="59134FE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31.4</w:t>
                  </w:r>
                </w:p>
              </w:tc>
              <w:tc>
                <w:tcPr>
                  <w:tcW w:w="537" w:type="pct"/>
                  <w:tcBorders>
                    <w:tl2br w:val="nil"/>
                    <w:tr2bl w:val="nil"/>
                  </w:tcBorders>
                  <w:vAlign w:val="center"/>
                </w:tcPr>
                <w:p w14:paraId="4CEC36C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26.0</w:t>
                  </w:r>
                </w:p>
              </w:tc>
              <w:tc>
                <w:tcPr>
                  <w:tcW w:w="606" w:type="pct"/>
                  <w:tcBorders>
                    <w:tl2br w:val="nil"/>
                    <w:tr2bl w:val="nil"/>
                  </w:tcBorders>
                  <w:vAlign w:val="center"/>
                </w:tcPr>
                <w:p w14:paraId="7D77B0F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26.1</w:t>
                  </w:r>
                </w:p>
              </w:tc>
              <w:tc>
                <w:tcPr>
                  <w:tcW w:w="515" w:type="pct"/>
                  <w:tcBorders>
                    <w:tl2br w:val="nil"/>
                    <w:tr2bl w:val="nil"/>
                  </w:tcBorders>
                  <w:vAlign w:val="center"/>
                </w:tcPr>
                <w:p w14:paraId="1A21329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23.1</w:t>
                  </w:r>
                </w:p>
              </w:tc>
              <w:tc>
                <w:tcPr>
                  <w:tcW w:w="432" w:type="pct"/>
                  <w:tcBorders>
                    <w:tl2br w:val="nil"/>
                    <w:tr2bl w:val="nil"/>
                  </w:tcBorders>
                  <w:vAlign w:val="center"/>
                </w:tcPr>
                <w:p w14:paraId="5DF41EB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900</w:t>
                  </w:r>
                </w:p>
              </w:tc>
            </w:tr>
            <w:tr w14:paraId="6F3D5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07" w:type="pct"/>
                  <w:vMerge w:val="continue"/>
                  <w:tcBorders>
                    <w:tl2br w:val="nil"/>
                    <w:tr2bl w:val="nil"/>
                  </w:tcBorders>
                  <w:vAlign w:val="center"/>
                </w:tcPr>
                <w:p w14:paraId="15EDC6F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p>
              </w:tc>
              <w:tc>
                <w:tcPr>
                  <w:tcW w:w="694" w:type="pct"/>
                  <w:tcBorders>
                    <w:tl2br w:val="nil"/>
                    <w:tr2bl w:val="nil"/>
                  </w:tcBorders>
                  <w:vAlign w:val="center"/>
                </w:tcPr>
                <w:p w14:paraId="6EDAD1E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总砷</w:t>
                  </w:r>
                </w:p>
              </w:tc>
              <w:tc>
                <w:tcPr>
                  <w:tcW w:w="507" w:type="pct"/>
                  <w:tcBorders>
                    <w:tl2br w:val="nil"/>
                    <w:tr2bl w:val="nil"/>
                  </w:tcBorders>
                  <w:vAlign w:val="center"/>
                </w:tcPr>
                <w:p w14:paraId="484CF13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6.77</w:t>
                  </w:r>
                </w:p>
              </w:tc>
              <w:tc>
                <w:tcPr>
                  <w:tcW w:w="457" w:type="pct"/>
                  <w:tcBorders>
                    <w:tl2br w:val="nil"/>
                    <w:tr2bl w:val="nil"/>
                  </w:tcBorders>
                  <w:vAlign w:val="center"/>
                </w:tcPr>
                <w:p w14:paraId="4128424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6.29</w:t>
                  </w:r>
                </w:p>
              </w:tc>
              <w:tc>
                <w:tcPr>
                  <w:tcW w:w="369" w:type="pct"/>
                  <w:tcBorders>
                    <w:tl2br w:val="nil"/>
                    <w:tr2bl w:val="nil"/>
                  </w:tcBorders>
                  <w:vAlign w:val="center"/>
                </w:tcPr>
                <w:p w14:paraId="42A8A39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12.1</w:t>
                  </w:r>
                </w:p>
              </w:tc>
              <w:tc>
                <w:tcPr>
                  <w:tcW w:w="471" w:type="pct"/>
                  <w:tcBorders>
                    <w:tl2br w:val="nil"/>
                    <w:tr2bl w:val="nil"/>
                  </w:tcBorders>
                  <w:vAlign w:val="center"/>
                </w:tcPr>
                <w:p w14:paraId="3CAE0F1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6.85</w:t>
                  </w:r>
                </w:p>
              </w:tc>
              <w:tc>
                <w:tcPr>
                  <w:tcW w:w="537" w:type="pct"/>
                  <w:tcBorders>
                    <w:tl2br w:val="nil"/>
                    <w:tr2bl w:val="nil"/>
                  </w:tcBorders>
                  <w:vAlign w:val="center"/>
                </w:tcPr>
                <w:p w14:paraId="38BA3EB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6.45</w:t>
                  </w:r>
                </w:p>
              </w:tc>
              <w:tc>
                <w:tcPr>
                  <w:tcW w:w="606" w:type="pct"/>
                  <w:tcBorders>
                    <w:tl2br w:val="nil"/>
                    <w:tr2bl w:val="nil"/>
                  </w:tcBorders>
                  <w:vAlign w:val="center"/>
                </w:tcPr>
                <w:p w14:paraId="33ACA58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5.67</w:t>
                  </w:r>
                </w:p>
              </w:tc>
              <w:tc>
                <w:tcPr>
                  <w:tcW w:w="515" w:type="pct"/>
                  <w:tcBorders>
                    <w:tl2br w:val="nil"/>
                    <w:tr2bl w:val="nil"/>
                  </w:tcBorders>
                  <w:vAlign w:val="center"/>
                </w:tcPr>
                <w:p w14:paraId="2983B24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11.3</w:t>
                  </w:r>
                </w:p>
              </w:tc>
              <w:tc>
                <w:tcPr>
                  <w:tcW w:w="432" w:type="pct"/>
                  <w:tcBorders>
                    <w:tl2br w:val="nil"/>
                    <w:tr2bl w:val="nil"/>
                  </w:tcBorders>
                  <w:vAlign w:val="center"/>
                </w:tcPr>
                <w:p w14:paraId="379DF43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60</w:t>
                  </w:r>
                </w:p>
              </w:tc>
            </w:tr>
            <w:tr w14:paraId="1A73A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07" w:type="pct"/>
                  <w:vMerge w:val="continue"/>
                  <w:tcBorders>
                    <w:tl2br w:val="nil"/>
                    <w:tr2bl w:val="nil"/>
                  </w:tcBorders>
                  <w:vAlign w:val="center"/>
                </w:tcPr>
                <w:p w14:paraId="56B17CA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p>
              </w:tc>
              <w:tc>
                <w:tcPr>
                  <w:tcW w:w="694" w:type="pct"/>
                  <w:tcBorders>
                    <w:tl2br w:val="nil"/>
                    <w:tr2bl w:val="nil"/>
                  </w:tcBorders>
                  <w:vAlign w:val="center"/>
                </w:tcPr>
                <w:p w14:paraId="398B78B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总汞</w:t>
                  </w:r>
                </w:p>
              </w:tc>
              <w:tc>
                <w:tcPr>
                  <w:tcW w:w="507" w:type="pct"/>
                  <w:tcBorders>
                    <w:tl2br w:val="nil"/>
                    <w:tr2bl w:val="nil"/>
                  </w:tcBorders>
                  <w:vAlign w:val="center"/>
                </w:tcPr>
                <w:p w14:paraId="61AE1E1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0.114</w:t>
                  </w:r>
                </w:p>
              </w:tc>
              <w:tc>
                <w:tcPr>
                  <w:tcW w:w="457" w:type="pct"/>
                  <w:tcBorders>
                    <w:tl2br w:val="nil"/>
                    <w:tr2bl w:val="nil"/>
                  </w:tcBorders>
                  <w:vAlign w:val="center"/>
                </w:tcPr>
                <w:p w14:paraId="16F3A0F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0.176</w:t>
                  </w:r>
                </w:p>
              </w:tc>
              <w:tc>
                <w:tcPr>
                  <w:tcW w:w="369" w:type="pct"/>
                  <w:tcBorders>
                    <w:tl2br w:val="nil"/>
                    <w:tr2bl w:val="nil"/>
                  </w:tcBorders>
                  <w:vAlign w:val="center"/>
                </w:tcPr>
                <w:p w14:paraId="27E5507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0.158</w:t>
                  </w:r>
                </w:p>
              </w:tc>
              <w:tc>
                <w:tcPr>
                  <w:tcW w:w="471" w:type="pct"/>
                  <w:tcBorders>
                    <w:tl2br w:val="nil"/>
                    <w:tr2bl w:val="nil"/>
                  </w:tcBorders>
                  <w:vAlign w:val="center"/>
                </w:tcPr>
                <w:p w14:paraId="0D1E568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0.142</w:t>
                  </w:r>
                </w:p>
              </w:tc>
              <w:tc>
                <w:tcPr>
                  <w:tcW w:w="537" w:type="pct"/>
                  <w:tcBorders>
                    <w:tl2br w:val="nil"/>
                    <w:tr2bl w:val="nil"/>
                  </w:tcBorders>
                  <w:vAlign w:val="center"/>
                </w:tcPr>
                <w:p w14:paraId="6AC5BA2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0.306</w:t>
                  </w:r>
                </w:p>
              </w:tc>
              <w:tc>
                <w:tcPr>
                  <w:tcW w:w="606" w:type="pct"/>
                  <w:tcBorders>
                    <w:tl2br w:val="nil"/>
                    <w:tr2bl w:val="nil"/>
                  </w:tcBorders>
                  <w:vAlign w:val="center"/>
                </w:tcPr>
                <w:p w14:paraId="3B4DE77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0.269</w:t>
                  </w:r>
                </w:p>
              </w:tc>
              <w:tc>
                <w:tcPr>
                  <w:tcW w:w="515" w:type="pct"/>
                  <w:tcBorders>
                    <w:tl2br w:val="nil"/>
                    <w:tr2bl w:val="nil"/>
                  </w:tcBorders>
                  <w:vAlign w:val="center"/>
                </w:tcPr>
                <w:p w14:paraId="17EECD6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0.161</w:t>
                  </w:r>
                </w:p>
              </w:tc>
              <w:tc>
                <w:tcPr>
                  <w:tcW w:w="432" w:type="pct"/>
                  <w:tcBorders>
                    <w:tl2br w:val="nil"/>
                    <w:tr2bl w:val="nil"/>
                  </w:tcBorders>
                  <w:vAlign w:val="center"/>
                </w:tcPr>
                <w:p w14:paraId="577C74C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38</w:t>
                  </w:r>
                </w:p>
              </w:tc>
            </w:tr>
            <w:tr w14:paraId="34B56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07" w:type="pct"/>
                  <w:vMerge w:val="continue"/>
                  <w:tcBorders>
                    <w:tl2br w:val="nil"/>
                    <w:tr2bl w:val="nil"/>
                  </w:tcBorders>
                  <w:vAlign w:val="center"/>
                </w:tcPr>
                <w:p w14:paraId="6BE9D95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p>
              </w:tc>
              <w:tc>
                <w:tcPr>
                  <w:tcW w:w="694" w:type="pct"/>
                  <w:tcBorders>
                    <w:tl2br w:val="nil"/>
                    <w:tr2bl w:val="nil"/>
                  </w:tcBorders>
                  <w:vAlign w:val="center"/>
                </w:tcPr>
                <w:p w14:paraId="2BB52B9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钼</w:t>
                  </w:r>
                </w:p>
              </w:tc>
              <w:tc>
                <w:tcPr>
                  <w:tcW w:w="507" w:type="pct"/>
                  <w:tcBorders>
                    <w:tl2br w:val="nil"/>
                    <w:tr2bl w:val="nil"/>
                  </w:tcBorders>
                  <w:vAlign w:val="center"/>
                </w:tcPr>
                <w:p w14:paraId="1BDBA4E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16.4</w:t>
                  </w:r>
                </w:p>
              </w:tc>
              <w:tc>
                <w:tcPr>
                  <w:tcW w:w="457" w:type="pct"/>
                  <w:tcBorders>
                    <w:tl2br w:val="nil"/>
                    <w:tr2bl w:val="nil"/>
                  </w:tcBorders>
                  <w:vAlign w:val="center"/>
                </w:tcPr>
                <w:p w14:paraId="4D37FF5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11.4</w:t>
                  </w:r>
                </w:p>
              </w:tc>
              <w:tc>
                <w:tcPr>
                  <w:tcW w:w="369" w:type="pct"/>
                  <w:tcBorders>
                    <w:tl2br w:val="nil"/>
                    <w:tr2bl w:val="nil"/>
                  </w:tcBorders>
                  <w:vAlign w:val="center"/>
                </w:tcPr>
                <w:p w14:paraId="20AC643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15.9</w:t>
                  </w:r>
                </w:p>
              </w:tc>
              <w:tc>
                <w:tcPr>
                  <w:tcW w:w="471" w:type="pct"/>
                  <w:tcBorders>
                    <w:tl2br w:val="nil"/>
                    <w:tr2bl w:val="nil"/>
                  </w:tcBorders>
                  <w:vAlign w:val="center"/>
                </w:tcPr>
                <w:p w14:paraId="3580513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19.6</w:t>
                  </w:r>
                </w:p>
              </w:tc>
              <w:tc>
                <w:tcPr>
                  <w:tcW w:w="537" w:type="pct"/>
                  <w:tcBorders>
                    <w:tl2br w:val="nil"/>
                    <w:tr2bl w:val="nil"/>
                  </w:tcBorders>
                  <w:vAlign w:val="center"/>
                </w:tcPr>
                <w:p w14:paraId="5EF0654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8.23</w:t>
                  </w:r>
                </w:p>
              </w:tc>
              <w:tc>
                <w:tcPr>
                  <w:tcW w:w="606" w:type="pct"/>
                  <w:tcBorders>
                    <w:tl2br w:val="nil"/>
                    <w:tr2bl w:val="nil"/>
                  </w:tcBorders>
                  <w:vAlign w:val="center"/>
                </w:tcPr>
                <w:p w14:paraId="16E5669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16.3</w:t>
                  </w:r>
                </w:p>
              </w:tc>
              <w:tc>
                <w:tcPr>
                  <w:tcW w:w="515" w:type="pct"/>
                  <w:tcBorders>
                    <w:tl2br w:val="nil"/>
                    <w:tr2bl w:val="nil"/>
                  </w:tcBorders>
                  <w:vAlign w:val="center"/>
                </w:tcPr>
                <w:p w14:paraId="137B87A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11.9</w:t>
                  </w:r>
                </w:p>
              </w:tc>
              <w:tc>
                <w:tcPr>
                  <w:tcW w:w="432" w:type="pct"/>
                  <w:tcBorders>
                    <w:tl2br w:val="nil"/>
                    <w:tr2bl w:val="nil"/>
                  </w:tcBorders>
                  <w:vAlign w:val="center"/>
                </w:tcPr>
                <w:p w14:paraId="56710E3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w:t>
                  </w:r>
                </w:p>
              </w:tc>
            </w:tr>
            <w:tr w14:paraId="51B52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07" w:type="pct"/>
                  <w:vMerge w:val="continue"/>
                  <w:tcBorders>
                    <w:tl2br w:val="nil"/>
                    <w:tr2bl w:val="nil"/>
                  </w:tcBorders>
                  <w:vAlign w:val="center"/>
                </w:tcPr>
                <w:p w14:paraId="0D5D752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p>
              </w:tc>
              <w:tc>
                <w:tcPr>
                  <w:tcW w:w="694" w:type="pct"/>
                  <w:tcBorders>
                    <w:tl2br w:val="nil"/>
                    <w:tr2bl w:val="nil"/>
                  </w:tcBorders>
                  <w:vAlign w:val="center"/>
                </w:tcPr>
                <w:p w14:paraId="07AE7FD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铬</w:t>
                  </w:r>
                </w:p>
              </w:tc>
              <w:tc>
                <w:tcPr>
                  <w:tcW w:w="507" w:type="pct"/>
                  <w:tcBorders>
                    <w:tl2br w:val="nil"/>
                    <w:tr2bl w:val="nil"/>
                  </w:tcBorders>
                  <w:vAlign w:val="center"/>
                </w:tcPr>
                <w:p w14:paraId="0F7D47B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81.5</w:t>
                  </w:r>
                </w:p>
              </w:tc>
              <w:tc>
                <w:tcPr>
                  <w:tcW w:w="457" w:type="pct"/>
                  <w:tcBorders>
                    <w:tl2br w:val="nil"/>
                    <w:tr2bl w:val="nil"/>
                  </w:tcBorders>
                  <w:vAlign w:val="center"/>
                </w:tcPr>
                <w:p w14:paraId="3756D4E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74.9</w:t>
                  </w:r>
                </w:p>
              </w:tc>
              <w:tc>
                <w:tcPr>
                  <w:tcW w:w="369" w:type="pct"/>
                  <w:tcBorders>
                    <w:tl2br w:val="nil"/>
                    <w:tr2bl w:val="nil"/>
                  </w:tcBorders>
                  <w:vAlign w:val="center"/>
                </w:tcPr>
                <w:p w14:paraId="2DA9CF0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85.8</w:t>
                  </w:r>
                </w:p>
              </w:tc>
              <w:tc>
                <w:tcPr>
                  <w:tcW w:w="471" w:type="pct"/>
                  <w:tcBorders>
                    <w:tl2br w:val="nil"/>
                    <w:tr2bl w:val="nil"/>
                  </w:tcBorders>
                  <w:vAlign w:val="center"/>
                </w:tcPr>
                <w:p w14:paraId="2E02115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98.7</w:t>
                  </w:r>
                </w:p>
              </w:tc>
              <w:tc>
                <w:tcPr>
                  <w:tcW w:w="537" w:type="pct"/>
                  <w:tcBorders>
                    <w:tl2br w:val="nil"/>
                    <w:tr2bl w:val="nil"/>
                  </w:tcBorders>
                  <w:vAlign w:val="center"/>
                </w:tcPr>
                <w:p w14:paraId="46591A0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118</w:t>
                  </w:r>
                </w:p>
              </w:tc>
              <w:tc>
                <w:tcPr>
                  <w:tcW w:w="606" w:type="pct"/>
                  <w:tcBorders>
                    <w:tl2br w:val="nil"/>
                    <w:tr2bl w:val="nil"/>
                  </w:tcBorders>
                  <w:vAlign w:val="center"/>
                </w:tcPr>
                <w:p w14:paraId="3667DF5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74.5</w:t>
                  </w:r>
                </w:p>
              </w:tc>
              <w:tc>
                <w:tcPr>
                  <w:tcW w:w="515" w:type="pct"/>
                  <w:tcBorders>
                    <w:tl2br w:val="nil"/>
                    <w:tr2bl w:val="nil"/>
                  </w:tcBorders>
                  <w:vAlign w:val="center"/>
                </w:tcPr>
                <w:p w14:paraId="41E814E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76.5</w:t>
                  </w:r>
                </w:p>
              </w:tc>
              <w:tc>
                <w:tcPr>
                  <w:tcW w:w="432" w:type="pct"/>
                  <w:tcBorders>
                    <w:tl2br w:val="nil"/>
                    <w:tr2bl w:val="nil"/>
                  </w:tcBorders>
                  <w:vAlign w:val="center"/>
                </w:tcPr>
                <w:p w14:paraId="0793F32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w:t>
                  </w:r>
                </w:p>
              </w:tc>
            </w:tr>
            <w:tr w14:paraId="1B7CE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82" w:hRule="atLeast"/>
                <w:jc w:val="center"/>
              </w:trPr>
              <w:tc>
                <w:tcPr>
                  <w:tcW w:w="407" w:type="pct"/>
                  <w:vMerge w:val="continue"/>
                  <w:tcBorders>
                    <w:tl2br w:val="nil"/>
                    <w:tr2bl w:val="nil"/>
                  </w:tcBorders>
                  <w:vAlign w:val="center"/>
                </w:tcPr>
                <w:p w14:paraId="72F582A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p>
              </w:tc>
              <w:tc>
                <w:tcPr>
                  <w:tcW w:w="694" w:type="pct"/>
                  <w:tcBorders>
                    <w:tl2br w:val="nil"/>
                    <w:tr2bl w:val="nil"/>
                  </w:tcBorders>
                  <w:vAlign w:val="center"/>
                </w:tcPr>
                <w:p w14:paraId="2EB8A29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i w:val="0"/>
                      <w:color w:val="000000"/>
                      <w:kern w:val="0"/>
                      <w:sz w:val="21"/>
                      <w:szCs w:val="21"/>
                      <w:u w:val="none"/>
                      <w:lang w:val="en-US" w:eastAsia="zh-CN" w:bidi="ar"/>
                    </w:rPr>
                  </w:pPr>
                  <w:r>
                    <w:rPr>
                      <w:rFonts w:hint="eastAsia" w:ascii="宋体" w:hAnsi="宋体" w:eastAsia="宋体" w:cs="宋体"/>
                      <w:b w:val="0"/>
                      <w:bCs w:val="0"/>
                      <w:color w:val="000000"/>
                      <w:sz w:val="21"/>
                      <w:szCs w:val="21"/>
                      <w:lang w:val="en-US" w:eastAsia="zh-CN"/>
                    </w:rPr>
                    <w:t>石油烃</w:t>
                  </w:r>
                  <w:r>
                    <w:rPr>
                      <w:rFonts w:hint="default" w:ascii="Times New Roman" w:hAnsi="Times New Roman" w:eastAsia="宋体" w:cs="Times New Roman"/>
                      <w:b w:val="0"/>
                      <w:bCs w:val="0"/>
                      <w:kern w:val="2"/>
                      <w:sz w:val="21"/>
                      <w:szCs w:val="21"/>
                      <w:lang w:val="en-US" w:eastAsia="zh-CN" w:bidi="zh-CN"/>
                    </w:rPr>
                    <w:t>（C</w:t>
                  </w:r>
                  <w:r>
                    <w:rPr>
                      <w:rFonts w:hint="default" w:ascii="Times New Roman" w:hAnsi="Times New Roman" w:eastAsia="宋体" w:cs="Times New Roman"/>
                      <w:b w:val="0"/>
                      <w:bCs w:val="0"/>
                      <w:kern w:val="2"/>
                      <w:sz w:val="21"/>
                      <w:szCs w:val="21"/>
                      <w:vertAlign w:val="subscript"/>
                      <w:lang w:val="en-US" w:eastAsia="zh-CN" w:bidi="zh-CN"/>
                    </w:rPr>
                    <w:t>10</w:t>
                  </w:r>
                  <w:r>
                    <w:rPr>
                      <w:rFonts w:hint="default" w:ascii="Times New Roman" w:hAnsi="Times New Roman" w:eastAsia="宋体" w:cs="Times New Roman"/>
                      <w:b w:val="0"/>
                      <w:bCs w:val="0"/>
                      <w:kern w:val="2"/>
                      <w:sz w:val="21"/>
                      <w:szCs w:val="21"/>
                      <w:lang w:val="en-US" w:eastAsia="zh-CN" w:bidi="zh-CN"/>
                    </w:rPr>
                    <w:t>-C</w:t>
                  </w:r>
                  <w:r>
                    <w:rPr>
                      <w:rFonts w:hint="default" w:ascii="Times New Roman" w:hAnsi="Times New Roman" w:eastAsia="宋体" w:cs="Times New Roman"/>
                      <w:b w:val="0"/>
                      <w:bCs w:val="0"/>
                      <w:kern w:val="2"/>
                      <w:sz w:val="21"/>
                      <w:szCs w:val="21"/>
                      <w:vertAlign w:val="subscript"/>
                      <w:lang w:val="en-US" w:eastAsia="zh-CN" w:bidi="zh-CN"/>
                    </w:rPr>
                    <w:t>40</w:t>
                  </w:r>
                  <w:r>
                    <w:rPr>
                      <w:rFonts w:hint="default" w:ascii="Times New Roman" w:hAnsi="Times New Roman" w:eastAsia="宋体" w:cs="Times New Roman"/>
                      <w:b w:val="0"/>
                      <w:bCs w:val="0"/>
                      <w:kern w:val="2"/>
                      <w:sz w:val="21"/>
                      <w:szCs w:val="21"/>
                      <w:lang w:val="en-US" w:eastAsia="zh-CN" w:bidi="zh-CN"/>
                    </w:rPr>
                    <w:t>）</w:t>
                  </w:r>
                </w:p>
              </w:tc>
              <w:tc>
                <w:tcPr>
                  <w:tcW w:w="507" w:type="pct"/>
                  <w:tcBorders>
                    <w:tl2br w:val="nil"/>
                    <w:tr2bl w:val="nil"/>
                  </w:tcBorders>
                  <w:vAlign w:val="center"/>
                </w:tcPr>
                <w:p w14:paraId="39B7DD9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w:t>
                  </w:r>
                </w:p>
              </w:tc>
              <w:tc>
                <w:tcPr>
                  <w:tcW w:w="457" w:type="pct"/>
                  <w:tcBorders>
                    <w:tl2br w:val="nil"/>
                    <w:tr2bl w:val="nil"/>
                  </w:tcBorders>
                  <w:vAlign w:val="center"/>
                </w:tcPr>
                <w:p w14:paraId="5857707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未检出</w:t>
                  </w:r>
                </w:p>
              </w:tc>
              <w:tc>
                <w:tcPr>
                  <w:tcW w:w="369" w:type="pct"/>
                  <w:tcBorders>
                    <w:tl2br w:val="nil"/>
                    <w:tr2bl w:val="nil"/>
                  </w:tcBorders>
                  <w:vAlign w:val="center"/>
                </w:tcPr>
                <w:p w14:paraId="421A727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w:t>
                  </w:r>
                </w:p>
              </w:tc>
              <w:tc>
                <w:tcPr>
                  <w:tcW w:w="471" w:type="pct"/>
                  <w:tcBorders>
                    <w:tl2br w:val="nil"/>
                    <w:tr2bl w:val="nil"/>
                  </w:tcBorders>
                  <w:vAlign w:val="center"/>
                </w:tcPr>
                <w:p w14:paraId="3DA3DDF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w:t>
                  </w:r>
                </w:p>
              </w:tc>
              <w:tc>
                <w:tcPr>
                  <w:tcW w:w="537" w:type="pct"/>
                  <w:tcBorders>
                    <w:tl2br w:val="nil"/>
                    <w:tr2bl w:val="nil"/>
                  </w:tcBorders>
                  <w:vAlign w:val="center"/>
                </w:tcPr>
                <w:p w14:paraId="5441FF8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w:t>
                  </w:r>
                </w:p>
              </w:tc>
              <w:tc>
                <w:tcPr>
                  <w:tcW w:w="606" w:type="pct"/>
                  <w:tcBorders>
                    <w:tl2br w:val="nil"/>
                    <w:tr2bl w:val="nil"/>
                  </w:tcBorders>
                  <w:vAlign w:val="center"/>
                </w:tcPr>
                <w:p w14:paraId="50531A2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w:t>
                  </w:r>
                </w:p>
              </w:tc>
              <w:tc>
                <w:tcPr>
                  <w:tcW w:w="515" w:type="pct"/>
                  <w:tcBorders>
                    <w:tl2br w:val="nil"/>
                    <w:tr2bl w:val="nil"/>
                  </w:tcBorders>
                  <w:vAlign w:val="center"/>
                </w:tcPr>
                <w:p w14:paraId="1975A46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w:t>
                  </w:r>
                </w:p>
              </w:tc>
              <w:tc>
                <w:tcPr>
                  <w:tcW w:w="432" w:type="pct"/>
                  <w:tcBorders>
                    <w:tl2br w:val="nil"/>
                    <w:tr2bl w:val="nil"/>
                  </w:tcBorders>
                  <w:vAlign w:val="center"/>
                </w:tcPr>
                <w:p w14:paraId="05A5A8D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1"/>
                      <w:szCs w:val="21"/>
                      <w:u w:val="none"/>
                      <w:lang w:val="en-US" w:eastAsia="zh-CN" w:bidi="ar"/>
                    </w:rPr>
                  </w:pPr>
                  <w:r>
                    <w:rPr>
                      <w:rFonts w:hint="eastAsia" w:ascii="Times New Roman" w:hAnsi="Times New Roman" w:eastAsia="宋体" w:cs="Times New Roman"/>
                      <w:b w:val="0"/>
                      <w:bCs w:val="0"/>
                      <w:i w:val="0"/>
                      <w:color w:val="000000"/>
                      <w:kern w:val="0"/>
                      <w:sz w:val="21"/>
                      <w:szCs w:val="21"/>
                      <w:u w:val="none"/>
                      <w:lang w:val="en-US" w:eastAsia="zh-CN" w:bidi="ar"/>
                    </w:rPr>
                    <w:t>4500</w:t>
                  </w:r>
                </w:p>
              </w:tc>
            </w:tr>
          </w:tbl>
          <w:p w14:paraId="49DD97AD">
            <w:pPr>
              <w:pStyle w:val="2"/>
              <w:rPr>
                <w:rFonts w:hint="default"/>
                <w:lang w:val="en-US" w:eastAsia="zh-CN"/>
              </w:rPr>
            </w:pPr>
          </w:p>
          <w:p w14:paraId="75874E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contextualSpacing/>
              <w:jc w:val="center"/>
              <w:textAlignment w:val="auto"/>
              <w:rPr>
                <w:rFonts w:hint="eastAsia" w:eastAsia="宋体" w:cs="Times New Roman"/>
                <w:b/>
                <w:bCs/>
                <w:color w:val="000000"/>
                <w:sz w:val="24"/>
                <w:szCs w:val="24"/>
                <w:u w:val="none"/>
                <w:lang w:val="en-US" w:eastAsia="zh-CN"/>
              </w:rPr>
            </w:pPr>
          </w:p>
          <w:p w14:paraId="67B791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contextualSpacing/>
              <w:jc w:val="center"/>
              <w:textAlignment w:val="auto"/>
              <w:rPr>
                <w:rFonts w:hint="default" w:ascii="Times New Roman" w:hAnsi="Times New Roman" w:eastAsia="宋体" w:cs="Times New Roman"/>
                <w:b/>
                <w:bCs/>
                <w:color w:val="000000"/>
                <w:sz w:val="24"/>
                <w:szCs w:val="24"/>
                <w:u w:val="none"/>
                <w:lang w:val="en-US" w:eastAsia="zh-CN"/>
              </w:rPr>
            </w:pPr>
            <w:r>
              <w:rPr>
                <w:rFonts w:hint="eastAsia" w:eastAsia="宋体" w:cs="Times New Roman"/>
                <w:b/>
                <w:bCs/>
                <w:color w:val="000000"/>
                <w:sz w:val="24"/>
                <w:szCs w:val="24"/>
                <w:u w:val="none"/>
                <w:lang w:val="en-US" w:eastAsia="zh-CN"/>
              </w:rPr>
              <w:t>表3-6</w:t>
            </w:r>
            <w:r>
              <w:rPr>
                <w:rFonts w:hint="default" w:ascii="Times New Roman" w:hAnsi="Times New Roman" w:eastAsia="宋体" w:cs="Times New Roman"/>
                <w:b/>
                <w:bCs/>
                <w:color w:val="000000"/>
                <w:sz w:val="24"/>
                <w:szCs w:val="24"/>
                <w:u w:val="none"/>
                <w:lang w:val="en-US" w:eastAsia="zh-CN"/>
              </w:rPr>
              <w:t xml:space="preserve">     土壤检测结果       单位：mg/kg</w:t>
            </w:r>
          </w:p>
          <w:tbl>
            <w:tblPr>
              <w:tblStyle w:val="23"/>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206"/>
              <w:gridCol w:w="695"/>
              <w:gridCol w:w="962"/>
              <w:gridCol w:w="998"/>
              <w:gridCol w:w="1017"/>
              <w:gridCol w:w="971"/>
              <w:gridCol w:w="1134"/>
              <w:gridCol w:w="1041"/>
              <w:gridCol w:w="839"/>
            </w:tblGrid>
            <w:tr w14:paraId="3E48B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79" w:type="pct"/>
                  <w:vMerge w:val="restart"/>
                  <w:tcBorders>
                    <w:tl2br w:val="nil"/>
                    <w:tr2bl w:val="nil"/>
                  </w:tcBorders>
                  <w:vAlign w:val="center"/>
                </w:tcPr>
                <w:p w14:paraId="1F6B6C9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检测日期</w:t>
                  </w:r>
                </w:p>
              </w:tc>
              <w:tc>
                <w:tcPr>
                  <w:tcW w:w="417" w:type="pct"/>
                  <w:vMerge w:val="restart"/>
                  <w:tcBorders>
                    <w:tl2br w:val="nil"/>
                    <w:tr2bl w:val="nil"/>
                  </w:tcBorders>
                  <w:vAlign w:val="center"/>
                </w:tcPr>
                <w:p w14:paraId="492AB13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检测因子</w:t>
                  </w:r>
                </w:p>
              </w:tc>
              <w:tc>
                <w:tcPr>
                  <w:tcW w:w="3604" w:type="pct"/>
                  <w:gridSpan w:val="6"/>
                  <w:tcBorders>
                    <w:tl2br w:val="nil"/>
                    <w:tr2bl w:val="nil"/>
                  </w:tcBorders>
                  <w:vAlign w:val="center"/>
                </w:tcPr>
                <w:p w14:paraId="4B1EBB4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检测点位</w:t>
                  </w:r>
                </w:p>
              </w:tc>
              <w:tc>
                <w:tcPr>
                  <w:tcW w:w="498" w:type="pct"/>
                  <w:vMerge w:val="restart"/>
                  <w:tcBorders>
                    <w:tl2br w:val="nil"/>
                    <w:tr2bl w:val="nil"/>
                  </w:tcBorders>
                  <w:vAlign w:val="center"/>
                </w:tcPr>
                <w:p w14:paraId="13FBE2C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标准限值</w:t>
                  </w:r>
                </w:p>
              </w:tc>
            </w:tr>
            <w:tr w14:paraId="4790A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79" w:type="pct"/>
                  <w:vMerge w:val="continue"/>
                  <w:tcBorders>
                    <w:tl2br w:val="nil"/>
                    <w:tr2bl w:val="nil"/>
                  </w:tcBorders>
                  <w:vAlign w:val="center"/>
                </w:tcPr>
                <w:p w14:paraId="2377C2D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p>
              </w:tc>
              <w:tc>
                <w:tcPr>
                  <w:tcW w:w="417" w:type="pct"/>
                  <w:vMerge w:val="continue"/>
                  <w:tcBorders>
                    <w:tl2br w:val="nil"/>
                    <w:tr2bl w:val="nil"/>
                  </w:tcBorders>
                  <w:vAlign w:val="center"/>
                </w:tcPr>
                <w:p w14:paraId="26E45C5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p>
              </w:tc>
              <w:tc>
                <w:tcPr>
                  <w:tcW w:w="568" w:type="pct"/>
                  <w:tcBorders>
                    <w:tl2br w:val="nil"/>
                    <w:tr2bl w:val="nil"/>
                  </w:tcBorders>
                  <w:vAlign w:val="center"/>
                </w:tcPr>
                <w:p w14:paraId="456A925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color w:val="000000"/>
                      <w:sz w:val="22"/>
                      <w:szCs w:val="22"/>
                      <w:lang w:eastAsia="zh-CN"/>
                    </w:rPr>
                  </w:pPr>
                  <w:r>
                    <w:rPr>
                      <w:rFonts w:hint="default" w:ascii="Times New Roman" w:hAnsi="Times New Roman" w:eastAsia="宋体" w:cs="Times New Roman"/>
                      <w:b w:val="0"/>
                      <w:bCs w:val="0"/>
                      <w:sz w:val="22"/>
                      <w:szCs w:val="22"/>
                      <w:lang w:val="en-US" w:eastAsia="zh-CN"/>
                    </w:rPr>
                    <w:t>8</w:t>
                  </w:r>
                  <w:r>
                    <w:rPr>
                      <w:rFonts w:hint="eastAsia" w:ascii="Times New Roman" w:hAnsi="Times New Roman" w:eastAsia="宋体" w:cs="Times New Roman"/>
                      <w:b w:val="0"/>
                      <w:bCs w:val="0"/>
                      <w:sz w:val="22"/>
                      <w:szCs w:val="22"/>
                      <w:lang w:val="en-US" w:eastAsia="zh-CN"/>
                    </w:rPr>
                    <w:t>#</w:t>
                  </w:r>
                  <w:r>
                    <w:rPr>
                      <w:rFonts w:hint="eastAsia" w:ascii="Times New Roman" w:hAnsi="Times New Roman" w:eastAsia="宋体" w:cs="Times New Roman"/>
                      <w:b w:val="0"/>
                      <w:bCs w:val="0"/>
                      <w:sz w:val="22"/>
                      <w:szCs w:val="22"/>
                    </w:rPr>
                    <w:t>选厂</w:t>
                  </w:r>
                  <w:r>
                    <w:rPr>
                      <w:rFonts w:hint="eastAsia" w:ascii="Times New Roman" w:hAnsi="Times New Roman" w:eastAsia="宋体" w:cs="Times New Roman"/>
                      <w:b w:val="0"/>
                      <w:bCs w:val="0"/>
                      <w:color w:val="000000"/>
                      <w:sz w:val="22"/>
                      <w:szCs w:val="22"/>
                      <w:lang w:eastAsia="zh-CN"/>
                    </w:rPr>
                    <w:t>中细</w:t>
                  </w:r>
                </w:p>
                <w:p w14:paraId="0C365A3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color w:val="000000"/>
                      <w:sz w:val="22"/>
                      <w:szCs w:val="22"/>
                      <w:lang w:eastAsia="zh-CN"/>
                    </w:rPr>
                    <w:t>碎车间东侧</w:t>
                  </w:r>
                </w:p>
              </w:tc>
              <w:tc>
                <w:tcPr>
                  <w:tcW w:w="588" w:type="pct"/>
                  <w:tcBorders>
                    <w:tl2br w:val="nil"/>
                    <w:tr2bl w:val="nil"/>
                  </w:tcBorders>
                  <w:vAlign w:val="center"/>
                </w:tcPr>
                <w:p w14:paraId="4F166DF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color w:val="000000"/>
                      <w:sz w:val="22"/>
                      <w:szCs w:val="22"/>
                      <w:lang w:eastAsia="zh-CN"/>
                    </w:rPr>
                  </w:pPr>
                  <w:r>
                    <w:rPr>
                      <w:rFonts w:hint="eastAsia" w:ascii="Times New Roman" w:hAnsi="Times New Roman" w:eastAsia="宋体" w:cs="Times New Roman"/>
                      <w:b w:val="0"/>
                      <w:bCs w:val="0"/>
                      <w:color w:val="000000"/>
                      <w:sz w:val="22"/>
                      <w:szCs w:val="22"/>
                      <w:lang w:val="en-US" w:eastAsia="zh-CN"/>
                    </w:rPr>
                    <w:t>9#</w:t>
                  </w:r>
                  <w:r>
                    <w:rPr>
                      <w:rFonts w:hint="eastAsia" w:ascii="Times New Roman" w:hAnsi="Times New Roman" w:eastAsia="宋体" w:cs="Times New Roman"/>
                      <w:b w:val="0"/>
                      <w:bCs w:val="0"/>
                      <w:sz w:val="22"/>
                      <w:szCs w:val="22"/>
                    </w:rPr>
                    <w:t>选厂</w:t>
                  </w:r>
                  <w:r>
                    <w:rPr>
                      <w:rFonts w:hint="eastAsia" w:ascii="Times New Roman" w:hAnsi="Times New Roman" w:eastAsia="宋体" w:cs="Times New Roman"/>
                      <w:b w:val="0"/>
                      <w:bCs w:val="0"/>
                      <w:color w:val="000000"/>
                      <w:sz w:val="22"/>
                      <w:szCs w:val="22"/>
                      <w:lang w:eastAsia="zh-CN"/>
                    </w:rPr>
                    <w:t>浮选</w:t>
                  </w:r>
                </w:p>
                <w:p w14:paraId="41DCF36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color w:val="000000"/>
                      <w:sz w:val="22"/>
                      <w:szCs w:val="22"/>
                      <w:lang w:eastAsia="zh-CN"/>
                    </w:rPr>
                    <w:t>车间西北侧</w:t>
                  </w:r>
                </w:p>
              </w:tc>
              <w:tc>
                <w:tcPr>
                  <w:tcW w:w="599" w:type="pct"/>
                  <w:tcBorders>
                    <w:tl2br w:val="nil"/>
                    <w:tr2bl w:val="nil"/>
                  </w:tcBorders>
                  <w:vAlign w:val="center"/>
                </w:tcPr>
                <w:p w14:paraId="0F86C95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color w:val="000000"/>
                      <w:sz w:val="22"/>
                      <w:szCs w:val="22"/>
                      <w:lang w:val="en-US" w:eastAsia="zh-CN"/>
                    </w:rPr>
                    <w:t>10#</w:t>
                  </w:r>
                  <w:r>
                    <w:rPr>
                      <w:rFonts w:hint="eastAsia" w:ascii="Times New Roman" w:hAnsi="Times New Roman" w:eastAsia="宋体" w:cs="Times New Roman"/>
                      <w:b w:val="0"/>
                      <w:bCs w:val="0"/>
                      <w:sz w:val="22"/>
                      <w:szCs w:val="22"/>
                    </w:rPr>
                    <w:t>选厂</w:t>
                  </w:r>
                  <w:r>
                    <w:rPr>
                      <w:rFonts w:hint="eastAsia" w:ascii="Times New Roman" w:hAnsi="Times New Roman" w:eastAsia="宋体" w:cs="Times New Roman"/>
                      <w:b w:val="0"/>
                      <w:bCs w:val="0"/>
                      <w:color w:val="000000"/>
                      <w:sz w:val="22"/>
                      <w:szCs w:val="22"/>
                      <w:lang w:eastAsia="zh-CN"/>
                    </w:rPr>
                    <w:t>危废暂存间西侧</w:t>
                  </w:r>
                </w:p>
              </w:tc>
              <w:tc>
                <w:tcPr>
                  <w:tcW w:w="573" w:type="pct"/>
                  <w:tcBorders>
                    <w:tl2br w:val="nil"/>
                    <w:tr2bl w:val="nil"/>
                  </w:tcBorders>
                  <w:vAlign w:val="center"/>
                </w:tcPr>
                <w:p w14:paraId="1B5EA86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color w:val="000000"/>
                      <w:sz w:val="22"/>
                      <w:szCs w:val="22"/>
                      <w:lang w:eastAsia="zh-CN"/>
                    </w:rPr>
                  </w:pPr>
                  <w:r>
                    <w:rPr>
                      <w:rFonts w:hint="eastAsia" w:ascii="Times New Roman" w:hAnsi="Times New Roman" w:cs="Times New Roman"/>
                      <w:b w:val="0"/>
                      <w:bCs w:val="0"/>
                      <w:sz w:val="22"/>
                      <w:szCs w:val="22"/>
                      <w:lang w:val="en-US" w:eastAsia="zh-CN"/>
                    </w:rPr>
                    <w:t>11#</w:t>
                  </w:r>
                  <w:r>
                    <w:rPr>
                      <w:rFonts w:hint="eastAsia" w:ascii="Times New Roman" w:hAnsi="Times New Roman" w:eastAsia="宋体" w:cs="Times New Roman"/>
                      <w:b w:val="0"/>
                      <w:bCs w:val="0"/>
                      <w:sz w:val="22"/>
                      <w:szCs w:val="22"/>
                    </w:rPr>
                    <w:t>选厂</w:t>
                  </w:r>
                  <w:r>
                    <w:rPr>
                      <w:rFonts w:hint="eastAsia" w:ascii="Times New Roman" w:hAnsi="Times New Roman" w:eastAsia="宋体" w:cs="Times New Roman"/>
                      <w:b w:val="0"/>
                      <w:bCs w:val="0"/>
                      <w:color w:val="000000"/>
                      <w:sz w:val="22"/>
                      <w:szCs w:val="22"/>
                      <w:lang w:eastAsia="zh-CN"/>
                    </w:rPr>
                    <w:t>成品</w:t>
                  </w:r>
                </w:p>
                <w:p w14:paraId="7A0F222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color w:val="000000"/>
                      <w:sz w:val="22"/>
                      <w:szCs w:val="22"/>
                      <w:lang w:eastAsia="zh-CN"/>
                    </w:rPr>
                    <w:t>车间南侧</w:t>
                  </w:r>
                </w:p>
              </w:tc>
              <w:tc>
                <w:tcPr>
                  <w:tcW w:w="664" w:type="pct"/>
                  <w:tcBorders>
                    <w:tl2br w:val="nil"/>
                    <w:tr2bl w:val="nil"/>
                  </w:tcBorders>
                  <w:vAlign w:val="center"/>
                </w:tcPr>
                <w:p w14:paraId="7EE8A64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cs="Times New Roman"/>
                      <w:b w:val="0"/>
                      <w:bCs w:val="0"/>
                      <w:sz w:val="22"/>
                      <w:szCs w:val="22"/>
                      <w:lang w:val="en-US" w:eastAsia="zh-CN"/>
                    </w:rPr>
                    <w:t>12#</w:t>
                  </w:r>
                  <w:r>
                    <w:rPr>
                      <w:rFonts w:hint="eastAsia" w:ascii="Times New Roman" w:hAnsi="Times New Roman" w:eastAsia="宋体" w:cs="Times New Roman"/>
                      <w:b w:val="0"/>
                      <w:bCs w:val="0"/>
                      <w:sz w:val="22"/>
                      <w:szCs w:val="22"/>
                    </w:rPr>
                    <w:t>选厂</w:t>
                  </w:r>
                  <w:r>
                    <w:rPr>
                      <w:rFonts w:hint="eastAsia" w:ascii="Times New Roman" w:hAnsi="Times New Roman" w:eastAsia="宋体" w:cs="Times New Roman"/>
                      <w:b w:val="0"/>
                      <w:bCs w:val="0"/>
                      <w:color w:val="000000"/>
                      <w:sz w:val="22"/>
                      <w:szCs w:val="22"/>
                      <w:lang w:eastAsia="zh-CN"/>
                    </w:rPr>
                    <w:t>生活污水处理设备区域</w:t>
                  </w:r>
                </w:p>
              </w:tc>
              <w:tc>
                <w:tcPr>
                  <w:tcW w:w="610" w:type="pct"/>
                  <w:tcBorders>
                    <w:tl2br w:val="nil"/>
                    <w:tr2bl w:val="nil"/>
                  </w:tcBorders>
                  <w:vAlign w:val="center"/>
                </w:tcPr>
                <w:p w14:paraId="42A7A7A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cs="Times New Roman"/>
                      <w:b w:val="0"/>
                      <w:bCs w:val="0"/>
                      <w:sz w:val="22"/>
                      <w:szCs w:val="22"/>
                      <w:lang w:val="en-US" w:eastAsia="zh-CN"/>
                    </w:rPr>
                    <w:t>13#</w:t>
                  </w:r>
                  <w:r>
                    <w:rPr>
                      <w:rFonts w:hint="eastAsia" w:ascii="Times New Roman" w:hAnsi="Times New Roman" w:eastAsia="宋体" w:cs="Times New Roman"/>
                      <w:b w:val="0"/>
                      <w:bCs w:val="0"/>
                      <w:sz w:val="22"/>
                      <w:szCs w:val="22"/>
                      <w:lang w:val="en-US" w:eastAsia="zh-CN"/>
                    </w:rPr>
                    <w:t>尾矿库坝下</w:t>
                  </w:r>
                </w:p>
              </w:tc>
              <w:tc>
                <w:tcPr>
                  <w:tcW w:w="498" w:type="pct"/>
                  <w:vMerge w:val="continue"/>
                  <w:tcBorders>
                    <w:tl2br w:val="nil"/>
                    <w:tr2bl w:val="nil"/>
                  </w:tcBorders>
                  <w:vAlign w:val="center"/>
                </w:tcPr>
                <w:p w14:paraId="026A806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cs="Times New Roman"/>
                      <w:b w:val="0"/>
                      <w:bCs w:val="0"/>
                      <w:sz w:val="22"/>
                      <w:szCs w:val="22"/>
                      <w:lang w:val="en-US" w:eastAsia="zh-CN"/>
                    </w:rPr>
                  </w:pPr>
                </w:p>
              </w:tc>
            </w:tr>
            <w:tr w14:paraId="591C3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79" w:type="pct"/>
                  <w:vMerge w:val="restart"/>
                  <w:tcBorders>
                    <w:tl2br w:val="nil"/>
                    <w:tr2bl w:val="nil"/>
                  </w:tcBorders>
                  <w:vAlign w:val="center"/>
                </w:tcPr>
                <w:p w14:paraId="0266DFF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themeColor="text1"/>
                      <w:kern w:val="0"/>
                      <w:sz w:val="22"/>
                      <w:szCs w:val="22"/>
                      <w:u w:val="none"/>
                      <w:lang w:val="en-US" w:eastAsia="zh-CN" w:bidi="ar"/>
                      <w14:textFill>
                        <w14:solidFill>
                          <w14:schemeClr w14:val="tx1"/>
                        </w14:solidFill>
                      </w14:textFill>
                    </w:rPr>
                    <w:t>2023.07.26</w:t>
                  </w:r>
                </w:p>
              </w:tc>
              <w:tc>
                <w:tcPr>
                  <w:tcW w:w="417" w:type="pct"/>
                  <w:tcBorders>
                    <w:tl2br w:val="nil"/>
                    <w:tr2bl w:val="nil"/>
                  </w:tcBorders>
                  <w:vAlign w:val="center"/>
                </w:tcPr>
                <w:p w14:paraId="27B354D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pH</w:t>
                  </w:r>
                </w:p>
              </w:tc>
              <w:tc>
                <w:tcPr>
                  <w:tcW w:w="568" w:type="pct"/>
                  <w:tcBorders>
                    <w:tl2br w:val="nil"/>
                    <w:tr2bl w:val="nil"/>
                  </w:tcBorders>
                  <w:vAlign w:val="center"/>
                </w:tcPr>
                <w:p w14:paraId="24DDE77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6.89</w:t>
                  </w:r>
                </w:p>
              </w:tc>
              <w:tc>
                <w:tcPr>
                  <w:tcW w:w="588" w:type="pct"/>
                  <w:tcBorders>
                    <w:tl2br w:val="nil"/>
                    <w:tr2bl w:val="nil"/>
                  </w:tcBorders>
                  <w:vAlign w:val="center"/>
                </w:tcPr>
                <w:p w14:paraId="06E52C7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7.03</w:t>
                  </w:r>
                </w:p>
              </w:tc>
              <w:tc>
                <w:tcPr>
                  <w:tcW w:w="599" w:type="pct"/>
                  <w:tcBorders>
                    <w:tl2br w:val="nil"/>
                    <w:tr2bl w:val="nil"/>
                  </w:tcBorders>
                  <w:vAlign w:val="center"/>
                </w:tcPr>
                <w:p w14:paraId="1749A5A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7.18</w:t>
                  </w:r>
                </w:p>
              </w:tc>
              <w:tc>
                <w:tcPr>
                  <w:tcW w:w="573" w:type="pct"/>
                  <w:tcBorders>
                    <w:tl2br w:val="nil"/>
                    <w:tr2bl w:val="nil"/>
                  </w:tcBorders>
                  <w:vAlign w:val="center"/>
                </w:tcPr>
                <w:p w14:paraId="6A06251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7.21</w:t>
                  </w:r>
                </w:p>
              </w:tc>
              <w:tc>
                <w:tcPr>
                  <w:tcW w:w="664" w:type="pct"/>
                  <w:tcBorders>
                    <w:tl2br w:val="nil"/>
                    <w:tr2bl w:val="nil"/>
                  </w:tcBorders>
                  <w:vAlign w:val="center"/>
                </w:tcPr>
                <w:p w14:paraId="3030D6F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7.05</w:t>
                  </w:r>
                </w:p>
              </w:tc>
              <w:tc>
                <w:tcPr>
                  <w:tcW w:w="610" w:type="pct"/>
                  <w:tcBorders>
                    <w:tl2br w:val="nil"/>
                    <w:tr2bl w:val="nil"/>
                  </w:tcBorders>
                  <w:vAlign w:val="center"/>
                </w:tcPr>
                <w:p w14:paraId="2159609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7.12</w:t>
                  </w:r>
                </w:p>
              </w:tc>
              <w:tc>
                <w:tcPr>
                  <w:tcW w:w="498" w:type="pct"/>
                  <w:tcBorders>
                    <w:tl2br w:val="nil"/>
                    <w:tr2bl w:val="nil"/>
                  </w:tcBorders>
                  <w:vAlign w:val="center"/>
                </w:tcPr>
                <w:p w14:paraId="4DB8B93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w:t>
                  </w:r>
                </w:p>
              </w:tc>
            </w:tr>
            <w:tr w14:paraId="7393C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79" w:type="pct"/>
                  <w:vMerge w:val="continue"/>
                  <w:tcBorders>
                    <w:tl2br w:val="nil"/>
                    <w:tr2bl w:val="nil"/>
                  </w:tcBorders>
                  <w:vAlign w:val="center"/>
                </w:tcPr>
                <w:p w14:paraId="74E8463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6.51</w:t>
                  </w:r>
                </w:p>
              </w:tc>
              <w:tc>
                <w:tcPr>
                  <w:tcW w:w="417" w:type="pct"/>
                  <w:tcBorders>
                    <w:tl2br w:val="nil"/>
                    <w:tr2bl w:val="nil"/>
                  </w:tcBorders>
                  <w:vAlign w:val="center"/>
                </w:tcPr>
                <w:p w14:paraId="7A92694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铜</w:t>
                  </w:r>
                </w:p>
              </w:tc>
              <w:tc>
                <w:tcPr>
                  <w:tcW w:w="568" w:type="pct"/>
                  <w:tcBorders>
                    <w:tl2br w:val="nil"/>
                    <w:tr2bl w:val="nil"/>
                  </w:tcBorders>
                  <w:vAlign w:val="center"/>
                </w:tcPr>
                <w:p w14:paraId="0854E60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47.9</w:t>
                  </w:r>
                </w:p>
              </w:tc>
              <w:tc>
                <w:tcPr>
                  <w:tcW w:w="588" w:type="pct"/>
                  <w:tcBorders>
                    <w:tl2br w:val="nil"/>
                    <w:tr2bl w:val="nil"/>
                  </w:tcBorders>
                  <w:vAlign w:val="center"/>
                </w:tcPr>
                <w:p w14:paraId="42448F9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57.1</w:t>
                  </w:r>
                </w:p>
              </w:tc>
              <w:tc>
                <w:tcPr>
                  <w:tcW w:w="599" w:type="pct"/>
                  <w:tcBorders>
                    <w:tl2br w:val="nil"/>
                    <w:tr2bl w:val="nil"/>
                  </w:tcBorders>
                  <w:vAlign w:val="center"/>
                </w:tcPr>
                <w:p w14:paraId="6C906F2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370</w:t>
                  </w:r>
                </w:p>
              </w:tc>
              <w:tc>
                <w:tcPr>
                  <w:tcW w:w="573" w:type="pct"/>
                  <w:tcBorders>
                    <w:tl2br w:val="nil"/>
                    <w:tr2bl w:val="nil"/>
                  </w:tcBorders>
                  <w:vAlign w:val="center"/>
                </w:tcPr>
                <w:p w14:paraId="06ECEB4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56.4</w:t>
                  </w:r>
                </w:p>
              </w:tc>
              <w:tc>
                <w:tcPr>
                  <w:tcW w:w="664" w:type="pct"/>
                  <w:tcBorders>
                    <w:tl2br w:val="nil"/>
                    <w:tr2bl w:val="nil"/>
                  </w:tcBorders>
                  <w:vAlign w:val="center"/>
                </w:tcPr>
                <w:p w14:paraId="32614E0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65.2</w:t>
                  </w:r>
                </w:p>
              </w:tc>
              <w:tc>
                <w:tcPr>
                  <w:tcW w:w="610" w:type="pct"/>
                  <w:tcBorders>
                    <w:tl2br w:val="nil"/>
                    <w:tr2bl w:val="nil"/>
                  </w:tcBorders>
                  <w:vAlign w:val="center"/>
                </w:tcPr>
                <w:p w14:paraId="3C74BDC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86.1</w:t>
                  </w:r>
                </w:p>
              </w:tc>
              <w:tc>
                <w:tcPr>
                  <w:tcW w:w="498" w:type="pct"/>
                  <w:tcBorders>
                    <w:tl2br w:val="nil"/>
                    <w:tr2bl w:val="nil"/>
                  </w:tcBorders>
                  <w:vAlign w:val="center"/>
                </w:tcPr>
                <w:p w14:paraId="2B72E96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18000</w:t>
                  </w:r>
                </w:p>
              </w:tc>
            </w:tr>
            <w:tr w14:paraId="08A3B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79" w:type="pct"/>
                  <w:vMerge w:val="continue"/>
                  <w:tcBorders>
                    <w:tl2br w:val="nil"/>
                    <w:tr2bl w:val="nil"/>
                  </w:tcBorders>
                  <w:vAlign w:val="center"/>
                </w:tcPr>
                <w:p w14:paraId="41B3207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p>
              </w:tc>
              <w:tc>
                <w:tcPr>
                  <w:tcW w:w="417" w:type="pct"/>
                  <w:tcBorders>
                    <w:tl2br w:val="nil"/>
                    <w:tr2bl w:val="nil"/>
                  </w:tcBorders>
                  <w:vAlign w:val="center"/>
                </w:tcPr>
                <w:p w14:paraId="48A2471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铅</w:t>
                  </w:r>
                </w:p>
              </w:tc>
              <w:tc>
                <w:tcPr>
                  <w:tcW w:w="568" w:type="pct"/>
                  <w:tcBorders>
                    <w:tl2br w:val="nil"/>
                    <w:tr2bl w:val="nil"/>
                  </w:tcBorders>
                  <w:vAlign w:val="center"/>
                </w:tcPr>
                <w:p w14:paraId="0460673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80.0</w:t>
                  </w:r>
                </w:p>
              </w:tc>
              <w:tc>
                <w:tcPr>
                  <w:tcW w:w="588" w:type="pct"/>
                  <w:tcBorders>
                    <w:tl2br w:val="nil"/>
                    <w:tr2bl w:val="nil"/>
                  </w:tcBorders>
                  <w:vAlign w:val="center"/>
                </w:tcPr>
                <w:p w14:paraId="56AD554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51.5</w:t>
                  </w:r>
                </w:p>
              </w:tc>
              <w:tc>
                <w:tcPr>
                  <w:tcW w:w="599" w:type="pct"/>
                  <w:tcBorders>
                    <w:tl2br w:val="nil"/>
                    <w:tr2bl w:val="nil"/>
                  </w:tcBorders>
                  <w:vAlign w:val="center"/>
                </w:tcPr>
                <w:p w14:paraId="317B891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64.9</w:t>
                  </w:r>
                </w:p>
              </w:tc>
              <w:tc>
                <w:tcPr>
                  <w:tcW w:w="573" w:type="pct"/>
                  <w:tcBorders>
                    <w:tl2br w:val="nil"/>
                    <w:tr2bl w:val="nil"/>
                  </w:tcBorders>
                  <w:vAlign w:val="center"/>
                </w:tcPr>
                <w:p w14:paraId="5C78EC9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84.6</w:t>
                  </w:r>
                </w:p>
              </w:tc>
              <w:tc>
                <w:tcPr>
                  <w:tcW w:w="664" w:type="pct"/>
                  <w:tcBorders>
                    <w:tl2br w:val="nil"/>
                    <w:tr2bl w:val="nil"/>
                  </w:tcBorders>
                  <w:vAlign w:val="center"/>
                </w:tcPr>
                <w:p w14:paraId="4202BBC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56.8</w:t>
                  </w:r>
                </w:p>
              </w:tc>
              <w:tc>
                <w:tcPr>
                  <w:tcW w:w="610" w:type="pct"/>
                  <w:tcBorders>
                    <w:tl2br w:val="nil"/>
                    <w:tr2bl w:val="nil"/>
                  </w:tcBorders>
                  <w:vAlign w:val="center"/>
                </w:tcPr>
                <w:p w14:paraId="33E977D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60.7</w:t>
                  </w:r>
                </w:p>
              </w:tc>
              <w:tc>
                <w:tcPr>
                  <w:tcW w:w="498" w:type="pct"/>
                  <w:tcBorders>
                    <w:tl2br w:val="nil"/>
                    <w:tr2bl w:val="nil"/>
                  </w:tcBorders>
                  <w:vAlign w:val="center"/>
                </w:tcPr>
                <w:p w14:paraId="5AA99BB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800</w:t>
                  </w:r>
                </w:p>
              </w:tc>
            </w:tr>
            <w:tr w14:paraId="29368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79" w:type="pct"/>
                  <w:vMerge w:val="continue"/>
                  <w:tcBorders>
                    <w:tl2br w:val="nil"/>
                    <w:tr2bl w:val="nil"/>
                  </w:tcBorders>
                  <w:vAlign w:val="center"/>
                </w:tcPr>
                <w:p w14:paraId="7F7FFF0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p>
              </w:tc>
              <w:tc>
                <w:tcPr>
                  <w:tcW w:w="417" w:type="pct"/>
                  <w:tcBorders>
                    <w:tl2br w:val="nil"/>
                    <w:tr2bl w:val="nil"/>
                  </w:tcBorders>
                  <w:vAlign w:val="center"/>
                </w:tcPr>
                <w:p w14:paraId="3F50891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镉</w:t>
                  </w:r>
                </w:p>
              </w:tc>
              <w:tc>
                <w:tcPr>
                  <w:tcW w:w="568" w:type="pct"/>
                  <w:tcBorders>
                    <w:tl2br w:val="nil"/>
                    <w:tr2bl w:val="nil"/>
                  </w:tcBorders>
                  <w:vAlign w:val="center"/>
                </w:tcPr>
                <w:p w14:paraId="13AF89B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0.25</w:t>
                  </w:r>
                </w:p>
              </w:tc>
              <w:tc>
                <w:tcPr>
                  <w:tcW w:w="588" w:type="pct"/>
                  <w:tcBorders>
                    <w:tl2br w:val="nil"/>
                    <w:tr2bl w:val="nil"/>
                  </w:tcBorders>
                  <w:vAlign w:val="center"/>
                </w:tcPr>
                <w:p w14:paraId="445579C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0.11</w:t>
                  </w:r>
                </w:p>
              </w:tc>
              <w:tc>
                <w:tcPr>
                  <w:tcW w:w="599" w:type="pct"/>
                  <w:tcBorders>
                    <w:tl2br w:val="nil"/>
                    <w:tr2bl w:val="nil"/>
                  </w:tcBorders>
                  <w:vAlign w:val="center"/>
                </w:tcPr>
                <w:p w14:paraId="2C31BF1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0.50</w:t>
                  </w:r>
                </w:p>
              </w:tc>
              <w:tc>
                <w:tcPr>
                  <w:tcW w:w="573" w:type="pct"/>
                  <w:tcBorders>
                    <w:tl2br w:val="nil"/>
                    <w:tr2bl w:val="nil"/>
                  </w:tcBorders>
                  <w:vAlign w:val="center"/>
                </w:tcPr>
                <w:p w14:paraId="37D120C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0.30</w:t>
                  </w:r>
                </w:p>
              </w:tc>
              <w:tc>
                <w:tcPr>
                  <w:tcW w:w="664" w:type="pct"/>
                  <w:tcBorders>
                    <w:tl2br w:val="nil"/>
                    <w:tr2bl w:val="nil"/>
                  </w:tcBorders>
                  <w:vAlign w:val="center"/>
                </w:tcPr>
                <w:p w14:paraId="13C9FE0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0.34</w:t>
                  </w:r>
                </w:p>
              </w:tc>
              <w:tc>
                <w:tcPr>
                  <w:tcW w:w="610" w:type="pct"/>
                  <w:tcBorders>
                    <w:tl2br w:val="nil"/>
                    <w:tr2bl w:val="nil"/>
                  </w:tcBorders>
                  <w:vAlign w:val="center"/>
                </w:tcPr>
                <w:p w14:paraId="5EBEED4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0.50</w:t>
                  </w:r>
                </w:p>
              </w:tc>
              <w:tc>
                <w:tcPr>
                  <w:tcW w:w="498" w:type="pct"/>
                  <w:tcBorders>
                    <w:tl2br w:val="nil"/>
                    <w:tr2bl w:val="nil"/>
                  </w:tcBorders>
                  <w:vAlign w:val="center"/>
                </w:tcPr>
                <w:p w14:paraId="0FD479A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65</w:t>
                  </w:r>
                </w:p>
              </w:tc>
            </w:tr>
            <w:tr w14:paraId="162B9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79" w:type="pct"/>
                  <w:vMerge w:val="continue"/>
                  <w:tcBorders>
                    <w:tl2br w:val="nil"/>
                    <w:tr2bl w:val="nil"/>
                  </w:tcBorders>
                  <w:vAlign w:val="center"/>
                </w:tcPr>
                <w:p w14:paraId="20E533E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p>
              </w:tc>
              <w:tc>
                <w:tcPr>
                  <w:tcW w:w="417" w:type="pct"/>
                  <w:tcBorders>
                    <w:tl2br w:val="nil"/>
                    <w:tr2bl w:val="nil"/>
                  </w:tcBorders>
                  <w:vAlign w:val="center"/>
                </w:tcPr>
                <w:p w14:paraId="5D276DF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锌</w:t>
                  </w:r>
                </w:p>
              </w:tc>
              <w:tc>
                <w:tcPr>
                  <w:tcW w:w="568" w:type="pct"/>
                  <w:tcBorders>
                    <w:tl2br w:val="nil"/>
                    <w:tr2bl w:val="nil"/>
                  </w:tcBorders>
                  <w:vAlign w:val="center"/>
                </w:tcPr>
                <w:p w14:paraId="7F82FD4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91.3</w:t>
                  </w:r>
                </w:p>
              </w:tc>
              <w:tc>
                <w:tcPr>
                  <w:tcW w:w="588" w:type="pct"/>
                  <w:tcBorders>
                    <w:tl2br w:val="nil"/>
                    <w:tr2bl w:val="nil"/>
                  </w:tcBorders>
                  <w:vAlign w:val="center"/>
                </w:tcPr>
                <w:p w14:paraId="1EC43A2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55.6</w:t>
                  </w:r>
                </w:p>
              </w:tc>
              <w:tc>
                <w:tcPr>
                  <w:tcW w:w="599" w:type="pct"/>
                  <w:tcBorders>
                    <w:tl2br w:val="nil"/>
                    <w:tr2bl w:val="nil"/>
                  </w:tcBorders>
                  <w:vAlign w:val="center"/>
                </w:tcPr>
                <w:p w14:paraId="6C96ADA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140</w:t>
                  </w:r>
                </w:p>
              </w:tc>
              <w:tc>
                <w:tcPr>
                  <w:tcW w:w="573" w:type="pct"/>
                  <w:tcBorders>
                    <w:tl2br w:val="nil"/>
                    <w:tr2bl w:val="nil"/>
                  </w:tcBorders>
                  <w:vAlign w:val="center"/>
                </w:tcPr>
                <w:p w14:paraId="40642D5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106</w:t>
                  </w:r>
                </w:p>
              </w:tc>
              <w:tc>
                <w:tcPr>
                  <w:tcW w:w="664" w:type="pct"/>
                  <w:tcBorders>
                    <w:tl2br w:val="nil"/>
                    <w:tr2bl w:val="nil"/>
                  </w:tcBorders>
                  <w:vAlign w:val="center"/>
                </w:tcPr>
                <w:p w14:paraId="25B2717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154</w:t>
                  </w:r>
                </w:p>
              </w:tc>
              <w:tc>
                <w:tcPr>
                  <w:tcW w:w="610" w:type="pct"/>
                  <w:tcBorders>
                    <w:tl2br w:val="nil"/>
                    <w:tr2bl w:val="nil"/>
                  </w:tcBorders>
                  <w:vAlign w:val="center"/>
                </w:tcPr>
                <w:p w14:paraId="022AA93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178</w:t>
                  </w:r>
                </w:p>
              </w:tc>
              <w:tc>
                <w:tcPr>
                  <w:tcW w:w="498" w:type="pct"/>
                  <w:tcBorders>
                    <w:tl2br w:val="nil"/>
                    <w:tr2bl w:val="nil"/>
                  </w:tcBorders>
                  <w:vAlign w:val="center"/>
                </w:tcPr>
                <w:p w14:paraId="1A78ECB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w:t>
                  </w:r>
                </w:p>
              </w:tc>
            </w:tr>
            <w:tr w14:paraId="2F93F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79" w:type="pct"/>
                  <w:vMerge w:val="continue"/>
                  <w:tcBorders>
                    <w:tl2br w:val="nil"/>
                    <w:tr2bl w:val="nil"/>
                  </w:tcBorders>
                  <w:vAlign w:val="center"/>
                </w:tcPr>
                <w:p w14:paraId="606131E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p>
              </w:tc>
              <w:tc>
                <w:tcPr>
                  <w:tcW w:w="417" w:type="pct"/>
                  <w:tcBorders>
                    <w:tl2br w:val="nil"/>
                    <w:tr2bl w:val="nil"/>
                  </w:tcBorders>
                  <w:vAlign w:val="center"/>
                </w:tcPr>
                <w:p w14:paraId="3B51912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镍</w:t>
                  </w:r>
                </w:p>
              </w:tc>
              <w:tc>
                <w:tcPr>
                  <w:tcW w:w="568" w:type="pct"/>
                  <w:tcBorders>
                    <w:tl2br w:val="nil"/>
                    <w:tr2bl w:val="nil"/>
                  </w:tcBorders>
                  <w:vAlign w:val="center"/>
                </w:tcPr>
                <w:p w14:paraId="6723E20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32.7</w:t>
                  </w:r>
                </w:p>
              </w:tc>
              <w:tc>
                <w:tcPr>
                  <w:tcW w:w="588" w:type="pct"/>
                  <w:tcBorders>
                    <w:tl2br w:val="nil"/>
                    <w:tr2bl w:val="nil"/>
                  </w:tcBorders>
                  <w:vAlign w:val="center"/>
                </w:tcPr>
                <w:p w14:paraId="50ED915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31.5</w:t>
                  </w:r>
                </w:p>
              </w:tc>
              <w:tc>
                <w:tcPr>
                  <w:tcW w:w="599" w:type="pct"/>
                  <w:tcBorders>
                    <w:tl2br w:val="nil"/>
                    <w:tr2bl w:val="nil"/>
                  </w:tcBorders>
                  <w:vAlign w:val="center"/>
                </w:tcPr>
                <w:p w14:paraId="2410C56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41.4</w:t>
                  </w:r>
                </w:p>
              </w:tc>
              <w:tc>
                <w:tcPr>
                  <w:tcW w:w="573" w:type="pct"/>
                  <w:tcBorders>
                    <w:tl2br w:val="nil"/>
                    <w:tr2bl w:val="nil"/>
                  </w:tcBorders>
                  <w:vAlign w:val="center"/>
                </w:tcPr>
                <w:p w14:paraId="25339B7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28.3</w:t>
                  </w:r>
                </w:p>
              </w:tc>
              <w:tc>
                <w:tcPr>
                  <w:tcW w:w="664" w:type="pct"/>
                  <w:tcBorders>
                    <w:tl2br w:val="nil"/>
                    <w:tr2bl w:val="nil"/>
                  </w:tcBorders>
                  <w:vAlign w:val="center"/>
                </w:tcPr>
                <w:p w14:paraId="4D90894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42.6</w:t>
                  </w:r>
                </w:p>
              </w:tc>
              <w:tc>
                <w:tcPr>
                  <w:tcW w:w="610" w:type="pct"/>
                  <w:tcBorders>
                    <w:tl2br w:val="nil"/>
                    <w:tr2bl w:val="nil"/>
                  </w:tcBorders>
                  <w:vAlign w:val="center"/>
                </w:tcPr>
                <w:p w14:paraId="0F85001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51.0</w:t>
                  </w:r>
                </w:p>
              </w:tc>
              <w:tc>
                <w:tcPr>
                  <w:tcW w:w="498" w:type="pct"/>
                  <w:tcBorders>
                    <w:tl2br w:val="nil"/>
                    <w:tr2bl w:val="nil"/>
                  </w:tcBorders>
                  <w:vAlign w:val="center"/>
                </w:tcPr>
                <w:p w14:paraId="7D3F02B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900</w:t>
                  </w:r>
                </w:p>
              </w:tc>
            </w:tr>
            <w:tr w14:paraId="3AD2F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79" w:type="pct"/>
                  <w:vMerge w:val="continue"/>
                  <w:tcBorders>
                    <w:tl2br w:val="nil"/>
                    <w:tr2bl w:val="nil"/>
                  </w:tcBorders>
                  <w:vAlign w:val="center"/>
                </w:tcPr>
                <w:p w14:paraId="68AC6CA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p>
              </w:tc>
              <w:tc>
                <w:tcPr>
                  <w:tcW w:w="417" w:type="pct"/>
                  <w:tcBorders>
                    <w:tl2br w:val="nil"/>
                    <w:tr2bl w:val="nil"/>
                  </w:tcBorders>
                  <w:vAlign w:val="center"/>
                </w:tcPr>
                <w:p w14:paraId="5BC26BB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总砷</w:t>
                  </w:r>
                </w:p>
              </w:tc>
              <w:tc>
                <w:tcPr>
                  <w:tcW w:w="568" w:type="pct"/>
                  <w:tcBorders>
                    <w:tl2br w:val="nil"/>
                    <w:tr2bl w:val="nil"/>
                  </w:tcBorders>
                  <w:vAlign w:val="center"/>
                </w:tcPr>
                <w:p w14:paraId="43109BD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5.03</w:t>
                  </w:r>
                </w:p>
              </w:tc>
              <w:tc>
                <w:tcPr>
                  <w:tcW w:w="588" w:type="pct"/>
                  <w:tcBorders>
                    <w:tl2br w:val="nil"/>
                    <w:tr2bl w:val="nil"/>
                  </w:tcBorders>
                  <w:vAlign w:val="center"/>
                </w:tcPr>
                <w:p w14:paraId="391982F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5.54</w:t>
                  </w:r>
                </w:p>
              </w:tc>
              <w:tc>
                <w:tcPr>
                  <w:tcW w:w="599" w:type="pct"/>
                  <w:tcBorders>
                    <w:tl2br w:val="nil"/>
                    <w:tr2bl w:val="nil"/>
                  </w:tcBorders>
                  <w:vAlign w:val="center"/>
                </w:tcPr>
                <w:p w14:paraId="43BB457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3.57</w:t>
                  </w:r>
                </w:p>
              </w:tc>
              <w:tc>
                <w:tcPr>
                  <w:tcW w:w="573" w:type="pct"/>
                  <w:tcBorders>
                    <w:tl2br w:val="nil"/>
                    <w:tr2bl w:val="nil"/>
                  </w:tcBorders>
                  <w:vAlign w:val="center"/>
                </w:tcPr>
                <w:p w14:paraId="305DF1A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9.16</w:t>
                  </w:r>
                </w:p>
              </w:tc>
              <w:tc>
                <w:tcPr>
                  <w:tcW w:w="664" w:type="pct"/>
                  <w:tcBorders>
                    <w:tl2br w:val="nil"/>
                    <w:tr2bl w:val="nil"/>
                  </w:tcBorders>
                  <w:vAlign w:val="center"/>
                </w:tcPr>
                <w:p w14:paraId="7D74A3F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14.7</w:t>
                  </w:r>
                </w:p>
              </w:tc>
              <w:tc>
                <w:tcPr>
                  <w:tcW w:w="610" w:type="pct"/>
                  <w:tcBorders>
                    <w:tl2br w:val="nil"/>
                    <w:tr2bl w:val="nil"/>
                  </w:tcBorders>
                  <w:vAlign w:val="center"/>
                </w:tcPr>
                <w:p w14:paraId="5D79888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21.3</w:t>
                  </w:r>
                </w:p>
              </w:tc>
              <w:tc>
                <w:tcPr>
                  <w:tcW w:w="498" w:type="pct"/>
                  <w:tcBorders>
                    <w:tl2br w:val="nil"/>
                    <w:tr2bl w:val="nil"/>
                  </w:tcBorders>
                  <w:vAlign w:val="center"/>
                </w:tcPr>
                <w:p w14:paraId="53D2612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60</w:t>
                  </w:r>
                </w:p>
              </w:tc>
            </w:tr>
            <w:tr w14:paraId="1BE7F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79" w:type="pct"/>
                  <w:vMerge w:val="continue"/>
                  <w:tcBorders>
                    <w:tl2br w:val="nil"/>
                    <w:tr2bl w:val="nil"/>
                  </w:tcBorders>
                  <w:vAlign w:val="center"/>
                </w:tcPr>
                <w:p w14:paraId="0E74AB6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p>
              </w:tc>
              <w:tc>
                <w:tcPr>
                  <w:tcW w:w="417" w:type="pct"/>
                  <w:tcBorders>
                    <w:tl2br w:val="nil"/>
                    <w:tr2bl w:val="nil"/>
                  </w:tcBorders>
                  <w:vAlign w:val="center"/>
                </w:tcPr>
                <w:p w14:paraId="41142BE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总汞</w:t>
                  </w:r>
                </w:p>
              </w:tc>
              <w:tc>
                <w:tcPr>
                  <w:tcW w:w="568" w:type="pct"/>
                  <w:tcBorders>
                    <w:tl2br w:val="nil"/>
                    <w:tr2bl w:val="nil"/>
                  </w:tcBorders>
                  <w:vAlign w:val="center"/>
                </w:tcPr>
                <w:p w14:paraId="7AA269A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0.130</w:t>
                  </w:r>
                </w:p>
              </w:tc>
              <w:tc>
                <w:tcPr>
                  <w:tcW w:w="588" w:type="pct"/>
                  <w:tcBorders>
                    <w:tl2br w:val="nil"/>
                    <w:tr2bl w:val="nil"/>
                  </w:tcBorders>
                  <w:vAlign w:val="center"/>
                </w:tcPr>
                <w:p w14:paraId="740DA21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0.159</w:t>
                  </w:r>
                </w:p>
              </w:tc>
              <w:tc>
                <w:tcPr>
                  <w:tcW w:w="599" w:type="pct"/>
                  <w:tcBorders>
                    <w:tl2br w:val="nil"/>
                    <w:tr2bl w:val="nil"/>
                  </w:tcBorders>
                  <w:vAlign w:val="center"/>
                </w:tcPr>
                <w:p w14:paraId="05D56DE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0.308</w:t>
                  </w:r>
                </w:p>
              </w:tc>
              <w:tc>
                <w:tcPr>
                  <w:tcW w:w="573" w:type="pct"/>
                  <w:tcBorders>
                    <w:tl2br w:val="nil"/>
                    <w:tr2bl w:val="nil"/>
                  </w:tcBorders>
                  <w:vAlign w:val="center"/>
                </w:tcPr>
                <w:p w14:paraId="58DE831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0.272</w:t>
                  </w:r>
                </w:p>
              </w:tc>
              <w:tc>
                <w:tcPr>
                  <w:tcW w:w="664" w:type="pct"/>
                  <w:tcBorders>
                    <w:tl2br w:val="nil"/>
                    <w:tr2bl w:val="nil"/>
                  </w:tcBorders>
                  <w:vAlign w:val="center"/>
                </w:tcPr>
                <w:p w14:paraId="5033785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0.342</w:t>
                  </w:r>
                </w:p>
              </w:tc>
              <w:tc>
                <w:tcPr>
                  <w:tcW w:w="610" w:type="pct"/>
                  <w:tcBorders>
                    <w:tl2br w:val="nil"/>
                    <w:tr2bl w:val="nil"/>
                  </w:tcBorders>
                  <w:vAlign w:val="center"/>
                </w:tcPr>
                <w:p w14:paraId="26AE963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0.250</w:t>
                  </w:r>
                </w:p>
              </w:tc>
              <w:tc>
                <w:tcPr>
                  <w:tcW w:w="498" w:type="pct"/>
                  <w:tcBorders>
                    <w:tl2br w:val="nil"/>
                    <w:tr2bl w:val="nil"/>
                  </w:tcBorders>
                  <w:vAlign w:val="center"/>
                </w:tcPr>
                <w:p w14:paraId="03F374F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38</w:t>
                  </w:r>
                </w:p>
              </w:tc>
            </w:tr>
            <w:tr w14:paraId="28633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79" w:type="pct"/>
                  <w:vMerge w:val="continue"/>
                  <w:tcBorders>
                    <w:tl2br w:val="nil"/>
                    <w:tr2bl w:val="nil"/>
                  </w:tcBorders>
                  <w:vAlign w:val="center"/>
                </w:tcPr>
                <w:p w14:paraId="171C5A3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p>
              </w:tc>
              <w:tc>
                <w:tcPr>
                  <w:tcW w:w="417" w:type="pct"/>
                  <w:tcBorders>
                    <w:tl2br w:val="nil"/>
                    <w:tr2bl w:val="nil"/>
                  </w:tcBorders>
                  <w:vAlign w:val="center"/>
                </w:tcPr>
                <w:p w14:paraId="0414513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钼</w:t>
                  </w:r>
                </w:p>
              </w:tc>
              <w:tc>
                <w:tcPr>
                  <w:tcW w:w="568" w:type="pct"/>
                  <w:tcBorders>
                    <w:tl2br w:val="nil"/>
                    <w:tr2bl w:val="nil"/>
                  </w:tcBorders>
                  <w:vAlign w:val="center"/>
                </w:tcPr>
                <w:p w14:paraId="486F6FD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6.10</w:t>
                  </w:r>
                </w:p>
              </w:tc>
              <w:tc>
                <w:tcPr>
                  <w:tcW w:w="588" w:type="pct"/>
                  <w:tcBorders>
                    <w:tl2br w:val="nil"/>
                    <w:tr2bl w:val="nil"/>
                  </w:tcBorders>
                  <w:vAlign w:val="center"/>
                </w:tcPr>
                <w:p w14:paraId="31139CD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11.4</w:t>
                  </w:r>
                </w:p>
              </w:tc>
              <w:tc>
                <w:tcPr>
                  <w:tcW w:w="599" w:type="pct"/>
                  <w:tcBorders>
                    <w:tl2br w:val="nil"/>
                    <w:tr2bl w:val="nil"/>
                  </w:tcBorders>
                  <w:vAlign w:val="center"/>
                </w:tcPr>
                <w:p w14:paraId="2FEDBCF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4.96</w:t>
                  </w:r>
                </w:p>
              </w:tc>
              <w:tc>
                <w:tcPr>
                  <w:tcW w:w="573" w:type="pct"/>
                  <w:tcBorders>
                    <w:tl2br w:val="nil"/>
                    <w:tr2bl w:val="nil"/>
                  </w:tcBorders>
                  <w:vAlign w:val="center"/>
                </w:tcPr>
                <w:p w14:paraId="2EF9804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8.22</w:t>
                  </w:r>
                </w:p>
              </w:tc>
              <w:tc>
                <w:tcPr>
                  <w:tcW w:w="664" w:type="pct"/>
                  <w:tcBorders>
                    <w:tl2br w:val="nil"/>
                    <w:tr2bl w:val="nil"/>
                  </w:tcBorders>
                  <w:vAlign w:val="center"/>
                </w:tcPr>
                <w:p w14:paraId="08FE73A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0.38</w:t>
                  </w:r>
                </w:p>
              </w:tc>
              <w:tc>
                <w:tcPr>
                  <w:tcW w:w="610" w:type="pct"/>
                  <w:tcBorders>
                    <w:tl2br w:val="nil"/>
                    <w:tr2bl w:val="nil"/>
                  </w:tcBorders>
                  <w:vAlign w:val="center"/>
                </w:tcPr>
                <w:p w14:paraId="628B503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16.4</w:t>
                  </w:r>
                </w:p>
              </w:tc>
              <w:tc>
                <w:tcPr>
                  <w:tcW w:w="498" w:type="pct"/>
                  <w:tcBorders>
                    <w:tl2br w:val="nil"/>
                    <w:tr2bl w:val="nil"/>
                  </w:tcBorders>
                  <w:vAlign w:val="center"/>
                </w:tcPr>
                <w:p w14:paraId="5DEBFF9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w:t>
                  </w:r>
                </w:p>
              </w:tc>
            </w:tr>
            <w:tr w14:paraId="43169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79" w:type="pct"/>
                  <w:vMerge w:val="continue"/>
                  <w:tcBorders>
                    <w:tl2br w:val="nil"/>
                    <w:tr2bl w:val="nil"/>
                  </w:tcBorders>
                  <w:vAlign w:val="center"/>
                </w:tcPr>
                <w:p w14:paraId="2E42B5C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p>
              </w:tc>
              <w:tc>
                <w:tcPr>
                  <w:tcW w:w="417" w:type="pct"/>
                  <w:tcBorders>
                    <w:tl2br w:val="nil"/>
                    <w:tr2bl w:val="nil"/>
                  </w:tcBorders>
                  <w:vAlign w:val="center"/>
                </w:tcPr>
                <w:p w14:paraId="63D189E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铬</w:t>
                  </w:r>
                </w:p>
              </w:tc>
              <w:tc>
                <w:tcPr>
                  <w:tcW w:w="568" w:type="pct"/>
                  <w:tcBorders>
                    <w:tl2br w:val="nil"/>
                    <w:tr2bl w:val="nil"/>
                  </w:tcBorders>
                  <w:vAlign w:val="center"/>
                </w:tcPr>
                <w:p w14:paraId="7915A35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85.8</w:t>
                  </w:r>
                </w:p>
              </w:tc>
              <w:tc>
                <w:tcPr>
                  <w:tcW w:w="588" w:type="pct"/>
                  <w:tcBorders>
                    <w:tl2br w:val="nil"/>
                    <w:tr2bl w:val="nil"/>
                  </w:tcBorders>
                  <w:vAlign w:val="center"/>
                </w:tcPr>
                <w:p w14:paraId="2CF2551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66.7</w:t>
                  </w:r>
                </w:p>
              </w:tc>
              <w:tc>
                <w:tcPr>
                  <w:tcW w:w="599" w:type="pct"/>
                  <w:tcBorders>
                    <w:tl2br w:val="nil"/>
                    <w:tr2bl w:val="nil"/>
                  </w:tcBorders>
                  <w:vAlign w:val="center"/>
                </w:tcPr>
                <w:p w14:paraId="42D31B6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65.0</w:t>
                  </w:r>
                </w:p>
              </w:tc>
              <w:tc>
                <w:tcPr>
                  <w:tcW w:w="573" w:type="pct"/>
                  <w:tcBorders>
                    <w:tl2br w:val="nil"/>
                    <w:tr2bl w:val="nil"/>
                  </w:tcBorders>
                  <w:vAlign w:val="center"/>
                </w:tcPr>
                <w:p w14:paraId="1576D3F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68.3</w:t>
                  </w:r>
                </w:p>
              </w:tc>
              <w:tc>
                <w:tcPr>
                  <w:tcW w:w="664" w:type="pct"/>
                  <w:tcBorders>
                    <w:tl2br w:val="nil"/>
                    <w:tr2bl w:val="nil"/>
                  </w:tcBorders>
                  <w:vAlign w:val="center"/>
                </w:tcPr>
                <w:p w14:paraId="6FD1DB3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67.1</w:t>
                  </w:r>
                </w:p>
              </w:tc>
              <w:tc>
                <w:tcPr>
                  <w:tcW w:w="610" w:type="pct"/>
                  <w:tcBorders>
                    <w:tl2br w:val="nil"/>
                    <w:tr2bl w:val="nil"/>
                  </w:tcBorders>
                  <w:vAlign w:val="center"/>
                </w:tcPr>
                <w:p w14:paraId="18EB5D2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65.4</w:t>
                  </w:r>
                </w:p>
              </w:tc>
              <w:tc>
                <w:tcPr>
                  <w:tcW w:w="498" w:type="pct"/>
                  <w:tcBorders>
                    <w:tl2br w:val="nil"/>
                    <w:tr2bl w:val="nil"/>
                  </w:tcBorders>
                  <w:vAlign w:val="center"/>
                </w:tcPr>
                <w:p w14:paraId="6AC9FCE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宋体" w:cs="Times New Roman"/>
                      <w:b w:val="0"/>
                      <w:bCs w:val="0"/>
                      <w:i w:val="0"/>
                      <w:color w:val="000000"/>
                      <w:kern w:val="0"/>
                      <w:sz w:val="22"/>
                      <w:szCs w:val="22"/>
                      <w:u w:val="none"/>
                      <w:lang w:val="en-US" w:eastAsia="zh-CN" w:bidi="ar"/>
                    </w:rPr>
                  </w:pPr>
                  <w:r>
                    <w:rPr>
                      <w:rFonts w:hint="eastAsia" w:ascii="Times New Roman" w:hAnsi="Times New Roman" w:eastAsia="宋体" w:cs="Times New Roman"/>
                      <w:b w:val="0"/>
                      <w:bCs w:val="0"/>
                      <w:i w:val="0"/>
                      <w:color w:val="000000"/>
                      <w:kern w:val="0"/>
                      <w:sz w:val="22"/>
                      <w:szCs w:val="22"/>
                      <w:u w:val="none"/>
                      <w:lang w:val="en-US" w:eastAsia="zh-CN" w:bidi="ar"/>
                    </w:rPr>
                    <w:t>/</w:t>
                  </w:r>
                </w:p>
              </w:tc>
            </w:tr>
          </w:tbl>
          <w:p w14:paraId="4DBD0E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contextualSpacing/>
              <w:jc w:val="center"/>
              <w:textAlignment w:val="auto"/>
              <w:rPr>
                <w:rFonts w:hint="eastAsia" w:eastAsia="宋体" w:cs="Times New Roman"/>
                <w:b/>
                <w:bCs/>
                <w:color w:val="000000"/>
                <w:sz w:val="24"/>
                <w:szCs w:val="24"/>
                <w:u w:val="none"/>
                <w:lang w:val="en-US" w:eastAsia="zh-CN"/>
              </w:rPr>
            </w:pPr>
          </w:p>
          <w:p w14:paraId="74962162">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eastAsia="宋体" w:cs="Times New Roman"/>
                <w:b w:val="0"/>
                <w:bCs w:val="0"/>
                <w:color w:val="000000"/>
                <w:sz w:val="24"/>
                <w:szCs w:val="24"/>
                <w:u w:val="none"/>
                <w:lang w:val="en-US" w:eastAsia="zh-CN"/>
              </w:rPr>
            </w:pPr>
            <w:r>
              <w:rPr>
                <w:rFonts w:hint="eastAsia" w:eastAsia="宋体" w:cs="Times New Roman"/>
                <w:b w:val="0"/>
                <w:bCs w:val="0"/>
                <w:color w:val="000000"/>
                <w:sz w:val="24"/>
                <w:szCs w:val="24"/>
                <w:u w:val="none"/>
                <w:lang w:val="en-US" w:eastAsia="zh-CN"/>
              </w:rPr>
              <w:t>由以上检测结果可知，项目所在地土壤满足《土壤环境质量 建设用地土壤污染风险管控标准（试行）》（GB36600-2018）第二类用地筛选值，地下水满足《地下水质量标准》（GB/T14848-2017）Ⅲ类标准要求。</w:t>
            </w:r>
          </w:p>
          <w:p w14:paraId="5B572342">
            <w:pPr>
              <w:rPr>
                <w:rFonts w:hint="eastAsia" w:eastAsia="宋体" w:cs="Times New Roman"/>
                <w:b w:val="0"/>
                <w:bCs w:val="0"/>
                <w:color w:val="000000"/>
                <w:sz w:val="24"/>
                <w:szCs w:val="24"/>
                <w:u w:val="none"/>
                <w:lang w:val="en-US" w:eastAsia="zh-CN"/>
              </w:rPr>
            </w:pPr>
          </w:p>
          <w:p w14:paraId="633DC3EE">
            <w:pPr>
              <w:pStyle w:val="2"/>
              <w:rPr>
                <w:rFonts w:hint="eastAsia" w:eastAsia="宋体" w:cs="Times New Roman"/>
                <w:b w:val="0"/>
                <w:bCs w:val="0"/>
                <w:color w:val="000000"/>
                <w:sz w:val="24"/>
                <w:szCs w:val="24"/>
                <w:u w:val="none"/>
                <w:lang w:val="en-US" w:eastAsia="zh-CN"/>
              </w:rPr>
            </w:pPr>
          </w:p>
          <w:p w14:paraId="253CFABF">
            <w:pPr>
              <w:rPr>
                <w:rFonts w:hint="eastAsia" w:eastAsia="宋体" w:cs="Times New Roman"/>
                <w:b w:val="0"/>
                <w:bCs w:val="0"/>
                <w:color w:val="000000"/>
                <w:sz w:val="24"/>
                <w:szCs w:val="24"/>
                <w:u w:val="none"/>
                <w:lang w:val="en-US" w:eastAsia="zh-CN"/>
              </w:rPr>
            </w:pPr>
          </w:p>
          <w:p w14:paraId="3FAD762B">
            <w:pPr>
              <w:pStyle w:val="2"/>
              <w:rPr>
                <w:rFonts w:hint="eastAsia" w:eastAsia="宋体" w:cs="Times New Roman"/>
                <w:b w:val="0"/>
                <w:bCs w:val="0"/>
                <w:color w:val="000000"/>
                <w:sz w:val="24"/>
                <w:szCs w:val="24"/>
                <w:u w:val="none"/>
                <w:lang w:val="en-US" w:eastAsia="zh-CN"/>
              </w:rPr>
            </w:pPr>
          </w:p>
          <w:p w14:paraId="7CD67D69">
            <w:pPr>
              <w:rPr>
                <w:rFonts w:hint="eastAsia" w:eastAsia="宋体" w:cs="Times New Roman"/>
                <w:b w:val="0"/>
                <w:bCs w:val="0"/>
                <w:color w:val="000000"/>
                <w:sz w:val="24"/>
                <w:szCs w:val="24"/>
                <w:u w:val="none"/>
                <w:lang w:val="en-US" w:eastAsia="zh-CN"/>
              </w:rPr>
            </w:pPr>
          </w:p>
          <w:p w14:paraId="641D501D">
            <w:pPr>
              <w:pStyle w:val="2"/>
              <w:rPr>
                <w:rFonts w:hint="eastAsia" w:eastAsia="宋体" w:cs="Times New Roman"/>
                <w:b w:val="0"/>
                <w:bCs w:val="0"/>
                <w:color w:val="000000"/>
                <w:sz w:val="24"/>
                <w:szCs w:val="24"/>
                <w:u w:val="none"/>
                <w:lang w:val="en-US" w:eastAsia="zh-CN"/>
              </w:rPr>
            </w:pPr>
          </w:p>
          <w:p w14:paraId="045C3357">
            <w:pPr>
              <w:rPr>
                <w:rFonts w:hint="eastAsia" w:eastAsia="宋体" w:cs="Times New Roman"/>
                <w:b w:val="0"/>
                <w:bCs w:val="0"/>
                <w:color w:val="000000"/>
                <w:sz w:val="24"/>
                <w:szCs w:val="24"/>
                <w:u w:val="none"/>
                <w:lang w:val="en-US" w:eastAsia="zh-CN"/>
              </w:rPr>
            </w:pPr>
          </w:p>
          <w:p w14:paraId="0144573F">
            <w:pPr>
              <w:pStyle w:val="2"/>
              <w:rPr>
                <w:rFonts w:hint="eastAsia" w:eastAsia="宋体" w:cs="Times New Roman"/>
                <w:b w:val="0"/>
                <w:bCs w:val="0"/>
                <w:color w:val="000000"/>
                <w:sz w:val="24"/>
                <w:szCs w:val="24"/>
                <w:u w:val="none"/>
                <w:lang w:val="en-US" w:eastAsia="zh-CN"/>
              </w:rPr>
            </w:pPr>
          </w:p>
          <w:p w14:paraId="17621A86">
            <w:pPr>
              <w:rPr>
                <w:rFonts w:hint="eastAsia" w:eastAsia="宋体" w:cs="Times New Roman"/>
                <w:b w:val="0"/>
                <w:bCs w:val="0"/>
                <w:color w:val="000000"/>
                <w:sz w:val="24"/>
                <w:szCs w:val="24"/>
                <w:u w:val="none"/>
                <w:lang w:val="en-US" w:eastAsia="zh-CN"/>
              </w:rPr>
            </w:pPr>
          </w:p>
          <w:p w14:paraId="14C44EFA">
            <w:pPr>
              <w:pStyle w:val="2"/>
              <w:rPr>
                <w:rFonts w:hint="eastAsia" w:eastAsia="宋体" w:cs="Times New Roman"/>
                <w:b w:val="0"/>
                <w:bCs w:val="0"/>
                <w:color w:val="000000"/>
                <w:sz w:val="24"/>
                <w:szCs w:val="24"/>
                <w:u w:val="none"/>
                <w:lang w:val="en-US" w:eastAsia="zh-CN"/>
              </w:rPr>
            </w:pPr>
          </w:p>
          <w:p w14:paraId="195FF813">
            <w:pPr>
              <w:rPr>
                <w:rFonts w:hint="eastAsia" w:eastAsia="宋体" w:cs="Times New Roman"/>
                <w:b w:val="0"/>
                <w:bCs w:val="0"/>
                <w:color w:val="000000"/>
                <w:sz w:val="24"/>
                <w:szCs w:val="24"/>
                <w:u w:val="none"/>
                <w:lang w:val="en-US" w:eastAsia="zh-CN"/>
              </w:rPr>
            </w:pPr>
          </w:p>
          <w:p w14:paraId="22E90308">
            <w:pPr>
              <w:pStyle w:val="2"/>
              <w:rPr>
                <w:rFonts w:hint="eastAsia" w:eastAsia="宋体" w:cs="Times New Roman"/>
                <w:b w:val="0"/>
                <w:bCs w:val="0"/>
                <w:color w:val="000000"/>
                <w:sz w:val="24"/>
                <w:szCs w:val="24"/>
                <w:u w:val="none"/>
                <w:lang w:val="en-US" w:eastAsia="zh-CN"/>
              </w:rPr>
            </w:pPr>
          </w:p>
          <w:p w14:paraId="4EFBB497">
            <w:pPr>
              <w:rPr>
                <w:rFonts w:hint="default"/>
                <w:lang w:val="en-US" w:eastAsia="zh-CN"/>
              </w:rPr>
            </w:pPr>
          </w:p>
        </w:tc>
      </w:tr>
      <w:tr w14:paraId="5CC6D8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29" w:hRule="atLeast"/>
          <w:jc w:val="center"/>
        </w:trPr>
        <w:tc>
          <w:tcPr>
            <w:tcW w:w="520" w:type="dxa"/>
            <w:noWrap w:val="0"/>
            <w:vAlign w:val="center"/>
          </w:tcPr>
          <w:p w14:paraId="65D94A6E">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环境</w:t>
            </w:r>
          </w:p>
          <w:p w14:paraId="3B3EC19B">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保护</w:t>
            </w:r>
          </w:p>
          <w:p w14:paraId="06CBA902">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目标</w:t>
            </w:r>
          </w:p>
        </w:tc>
        <w:tc>
          <w:tcPr>
            <w:tcW w:w="9098" w:type="dxa"/>
            <w:noWrap w:val="0"/>
            <w:vAlign w:val="center"/>
          </w:tcPr>
          <w:p w14:paraId="23054569">
            <w:pPr>
              <w:keepNext w:val="0"/>
              <w:keepLines w:val="0"/>
              <w:pageBreakBefore w:val="0"/>
              <w:kinsoku/>
              <w:wordWrap/>
              <w:overflowPunct/>
              <w:topLinePunct w:val="0"/>
              <w:bidi w:val="0"/>
              <w:adjustRightInd w:val="0"/>
              <w:snapToGrid w:val="0"/>
              <w:spacing w:line="480" w:lineRule="exact"/>
              <w:ind w:firstLine="480" w:firstLineChars="200"/>
              <w:jc w:val="left"/>
              <w:rPr>
                <w:rFonts w:hint="eastAsia"/>
                <w:color w:val="000000"/>
                <w:sz w:val="24"/>
                <w:lang w:val="en-US" w:eastAsia="zh-CN"/>
              </w:rPr>
            </w:pPr>
            <w:r>
              <w:rPr>
                <w:rFonts w:hint="eastAsia"/>
                <w:color w:val="000000"/>
                <w:sz w:val="24"/>
              </w:rPr>
              <w:t>项目</w:t>
            </w:r>
            <w:r>
              <w:rPr>
                <w:rFonts w:hint="eastAsia"/>
                <w:color w:val="000000"/>
                <w:sz w:val="24"/>
                <w:lang w:val="en-US" w:eastAsia="zh-CN"/>
              </w:rPr>
              <w:t>选矿试验室厂界</w:t>
            </w:r>
            <w:r>
              <w:rPr>
                <w:rFonts w:hint="eastAsia"/>
                <w:color w:val="000000"/>
                <w:sz w:val="24"/>
              </w:rPr>
              <w:t>外500米范围内涉及居住区</w:t>
            </w:r>
            <w:r>
              <w:rPr>
                <w:rFonts w:hint="eastAsia"/>
                <w:color w:val="000000"/>
                <w:sz w:val="24"/>
                <w:lang w:eastAsia="zh-CN"/>
              </w:rPr>
              <w:t>主要</w:t>
            </w:r>
            <w:r>
              <w:rPr>
                <w:rFonts w:hint="eastAsia"/>
                <w:color w:val="000000"/>
                <w:sz w:val="24"/>
              </w:rPr>
              <w:t>为</w:t>
            </w:r>
            <w:r>
              <w:rPr>
                <w:rFonts w:hint="eastAsia"/>
                <w:color w:val="000000"/>
                <w:sz w:val="24"/>
                <w:lang w:val="en-US" w:eastAsia="zh-CN"/>
              </w:rPr>
              <w:t>南泥湖村小庙岭及陆道庵居民等</w:t>
            </w:r>
            <w:r>
              <w:rPr>
                <w:rFonts w:hint="eastAsia"/>
                <w:color w:val="000000"/>
                <w:sz w:val="24"/>
              </w:rPr>
              <w:t>，厂界外50米范围内声环境保护目标</w:t>
            </w:r>
            <w:r>
              <w:rPr>
                <w:rFonts w:hint="eastAsia"/>
                <w:color w:val="000000"/>
                <w:sz w:val="24"/>
                <w:lang w:val="en-US" w:eastAsia="zh-CN"/>
              </w:rPr>
              <w:t>为东南侧小庙岭居民</w:t>
            </w:r>
            <w:r>
              <w:rPr>
                <w:rFonts w:hint="eastAsia"/>
                <w:color w:val="000000"/>
                <w:sz w:val="24"/>
              </w:rPr>
              <w:t>，</w:t>
            </w:r>
            <w:r>
              <w:rPr>
                <w:rFonts w:hint="eastAsia"/>
                <w:color w:val="000000"/>
                <w:sz w:val="24"/>
                <w:lang w:val="en-US" w:eastAsia="zh-CN"/>
              </w:rPr>
              <w:t>安全试验室</w:t>
            </w:r>
            <w:r>
              <w:rPr>
                <w:rFonts w:hint="eastAsia"/>
                <w:color w:val="000000"/>
                <w:sz w:val="24"/>
              </w:rPr>
              <w:t>厂界外</w:t>
            </w:r>
            <w:r>
              <w:rPr>
                <w:rFonts w:hint="eastAsia"/>
                <w:color w:val="000000"/>
                <w:sz w:val="24"/>
                <w:lang w:val="en-US" w:eastAsia="zh-CN"/>
              </w:rPr>
              <w:t>500</w:t>
            </w:r>
            <w:r>
              <w:rPr>
                <w:rFonts w:hint="eastAsia"/>
                <w:color w:val="000000"/>
                <w:sz w:val="24"/>
              </w:rPr>
              <w:t>米范围内无大气环境保护目标，厂界外 50m 范围内无声环境保护目标</w:t>
            </w:r>
            <w:r>
              <w:rPr>
                <w:rFonts w:hint="eastAsia"/>
                <w:color w:val="000000"/>
                <w:sz w:val="24"/>
                <w:lang w:eastAsia="zh-CN"/>
              </w:rPr>
              <w:t>。</w:t>
            </w:r>
            <w:r>
              <w:rPr>
                <w:rFonts w:hint="eastAsia"/>
                <w:color w:val="000000"/>
                <w:sz w:val="24"/>
                <w:lang w:val="en-US" w:eastAsia="zh-CN"/>
              </w:rPr>
              <w:t>选矿试验室及安全试验室厂界外</w:t>
            </w:r>
            <w:r>
              <w:rPr>
                <w:rFonts w:hint="eastAsia"/>
                <w:color w:val="000000"/>
                <w:sz w:val="24"/>
              </w:rPr>
              <w:t>500米范围内</w:t>
            </w:r>
            <w:r>
              <w:rPr>
                <w:rFonts w:hint="eastAsia"/>
                <w:color w:val="000000"/>
                <w:sz w:val="24"/>
                <w:lang w:val="en-US" w:eastAsia="zh-CN"/>
              </w:rPr>
              <w:t>均</w:t>
            </w:r>
            <w:r>
              <w:rPr>
                <w:rFonts w:hint="eastAsia"/>
                <w:color w:val="000000"/>
                <w:sz w:val="24"/>
              </w:rPr>
              <w:t>无地下水集中式饮用水水源和热水、矿泉水、温泉等特殊地下水资源，本项目</w:t>
            </w:r>
            <w:r>
              <w:rPr>
                <w:color w:val="000000"/>
                <w:sz w:val="24"/>
              </w:rPr>
              <w:t>主要环境保护目标</w:t>
            </w:r>
            <w:r>
              <w:rPr>
                <w:rFonts w:hint="eastAsia"/>
                <w:color w:val="000000"/>
                <w:sz w:val="24"/>
                <w:lang w:val="en-US" w:eastAsia="zh-CN"/>
              </w:rPr>
              <w:t>见下表。</w:t>
            </w:r>
          </w:p>
          <w:p w14:paraId="05B0D24D">
            <w:pPr>
              <w:pStyle w:val="8"/>
              <w:keepNext w:val="0"/>
              <w:keepLines w:val="0"/>
              <w:pageBreakBefore w:val="0"/>
              <w:numPr>
                <w:ilvl w:val="0"/>
                <w:numId w:val="0"/>
              </w:numPr>
              <w:kinsoku/>
              <w:wordWrap/>
              <w:overflowPunct/>
              <w:topLinePunct w:val="0"/>
              <w:bidi w:val="0"/>
              <w:spacing w:line="480" w:lineRule="exact"/>
              <w:contextualSpacing/>
              <w:jc w:val="center"/>
              <w:rPr>
                <w:rFonts w:hint="default" w:ascii="Times New Roman" w:hAnsi="Times New Roman" w:eastAsia="宋体" w:cs="Times New Roman"/>
                <w:color w:val="000000"/>
                <w:sz w:val="24"/>
                <w:szCs w:val="24"/>
                <w:u w:val="none"/>
                <w:lang w:val="en-US" w:eastAsia="zh-CN"/>
              </w:rPr>
            </w:pPr>
            <w:r>
              <w:rPr>
                <w:rFonts w:hint="eastAsia" w:eastAsia="宋体" w:cs="Times New Roman"/>
                <w:color w:val="000000"/>
                <w:sz w:val="24"/>
                <w:szCs w:val="24"/>
                <w:u w:val="none"/>
                <w:lang w:val="en-US" w:eastAsia="zh-CN"/>
              </w:rPr>
              <w:t>表3-4</w:t>
            </w:r>
            <w:r>
              <w:rPr>
                <w:rFonts w:hint="default" w:ascii="Times New Roman" w:hAnsi="Times New Roman" w:eastAsia="宋体" w:cs="Times New Roman"/>
                <w:color w:val="000000"/>
                <w:sz w:val="24"/>
                <w:szCs w:val="24"/>
                <w:u w:val="none"/>
                <w:lang w:val="en-US" w:eastAsia="zh-CN"/>
              </w:rPr>
              <w:t xml:space="preserve">      主要环境保护目标一览表</w:t>
            </w:r>
          </w:p>
          <w:tbl>
            <w:tblPr>
              <w:tblStyle w:val="22"/>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26"/>
              <w:gridCol w:w="442"/>
              <w:gridCol w:w="566"/>
              <w:gridCol w:w="1424"/>
              <w:gridCol w:w="1319"/>
              <w:gridCol w:w="960"/>
              <w:gridCol w:w="1979"/>
              <w:gridCol w:w="1746"/>
            </w:tblGrid>
            <w:tr w14:paraId="5A906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 w:hRule="atLeast"/>
                <w:tblHeader/>
                <w:jc w:val="center"/>
              </w:trPr>
              <w:tc>
                <w:tcPr>
                  <w:tcW w:w="239" w:type="pct"/>
                  <w:tcBorders>
                    <w:tl2br w:val="nil"/>
                    <w:tr2bl w:val="nil"/>
                  </w:tcBorders>
                  <w:noWrap w:val="0"/>
                  <w:vAlign w:val="center"/>
                </w:tcPr>
                <w:p w14:paraId="356E5E09">
                  <w:pPr>
                    <w:pStyle w:val="46"/>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保护类别</w:t>
                  </w:r>
                </w:p>
              </w:tc>
              <w:tc>
                <w:tcPr>
                  <w:tcW w:w="410" w:type="pct"/>
                  <w:tcBorders>
                    <w:tl2br w:val="nil"/>
                    <w:tr2bl w:val="nil"/>
                  </w:tcBorders>
                  <w:noWrap w:val="0"/>
                  <w:vAlign w:val="center"/>
                </w:tcPr>
                <w:p w14:paraId="6AA47D7B">
                  <w:pPr>
                    <w:pStyle w:val="46"/>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名称</w:t>
                  </w:r>
                </w:p>
              </w:tc>
              <w:tc>
                <w:tcPr>
                  <w:tcW w:w="317" w:type="pct"/>
                  <w:tcBorders>
                    <w:tl2br w:val="nil"/>
                    <w:tr2bl w:val="nil"/>
                  </w:tcBorders>
                  <w:noWrap w:val="0"/>
                  <w:vAlign w:val="center"/>
                </w:tcPr>
                <w:p w14:paraId="744AA1ED">
                  <w:pPr>
                    <w:pStyle w:val="46"/>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方位</w:t>
                  </w:r>
                </w:p>
              </w:tc>
              <w:tc>
                <w:tcPr>
                  <w:tcW w:w="798" w:type="pct"/>
                  <w:tcBorders>
                    <w:tl2br w:val="nil"/>
                    <w:tr2bl w:val="nil"/>
                  </w:tcBorders>
                  <w:noWrap w:val="0"/>
                  <w:vAlign w:val="center"/>
                </w:tcPr>
                <w:p w14:paraId="4FD338C6">
                  <w:pPr>
                    <w:pStyle w:val="46"/>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经度E（°）</w:t>
                  </w:r>
                </w:p>
              </w:tc>
              <w:tc>
                <w:tcPr>
                  <w:tcW w:w="740" w:type="pct"/>
                  <w:tcBorders>
                    <w:tl2br w:val="nil"/>
                    <w:tr2bl w:val="nil"/>
                  </w:tcBorders>
                  <w:noWrap w:val="0"/>
                  <w:vAlign w:val="center"/>
                </w:tcPr>
                <w:p w14:paraId="2150C19E">
                  <w:pPr>
                    <w:pStyle w:val="46"/>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sz w:val="21"/>
                      <w:szCs w:val="21"/>
                      <w:u w:val="none"/>
                      <w:lang w:val="en-US" w:eastAsia="zh-CN"/>
                    </w:rPr>
                  </w:pPr>
                  <w:r>
                    <w:rPr>
                      <w:rFonts w:hint="eastAsia" w:ascii="Times New Roman" w:hAnsi="Times New Roman" w:eastAsia="宋体" w:cs="Times New Roman"/>
                      <w:color w:val="000000"/>
                      <w:sz w:val="21"/>
                      <w:szCs w:val="21"/>
                      <w:u w:val="none"/>
                      <w:lang w:val="en-US" w:eastAsia="zh-CN"/>
                    </w:rPr>
                    <w:t>纬</w:t>
                  </w:r>
                  <w:r>
                    <w:rPr>
                      <w:rFonts w:hint="default" w:ascii="Times New Roman" w:hAnsi="Times New Roman" w:eastAsia="宋体" w:cs="Times New Roman"/>
                      <w:color w:val="000000"/>
                      <w:sz w:val="21"/>
                      <w:szCs w:val="21"/>
                      <w:u w:val="none"/>
                      <w:lang w:val="en-US" w:eastAsia="zh-CN"/>
                    </w:rPr>
                    <w:t>度N（°）</w:t>
                  </w:r>
                </w:p>
              </w:tc>
              <w:tc>
                <w:tcPr>
                  <w:tcW w:w="621" w:type="pct"/>
                  <w:tcBorders>
                    <w:tl2br w:val="nil"/>
                    <w:tr2bl w:val="nil"/>
                  </w:tcBorders>
                  <w:noWrap w:val="0"/>
                  <w:vAlign w:val="center"/>
                </w:tcPr>
                <w:p w14:paraId="591D8B5E">
                  <w:pPr>
                    <w:pStyle w:val="46"/>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距项目</w:t>
                  </w:r>
                  <w:r>
                    <w:rPr>
                      <w:rFonts w:hint="eastAsia" w:ascii="Times New Roman" w:cs="Times New Roman"/>
                      <w:color w:val="000000"/>
                      <w:sz w:val="21"/>
                      <w:szCs w:val="21"/>
                      <w:u w:val="none"/>
                      <w:lang w:val="en-US" w:eastAsia="zh-CN"/>
                    </w:rPr>
                    <w:t>选矿试验室</w:t>
                  </w:r>
                  <w:r>
                    <w:rPr>
                      <w:rFonts w:hint="default" w:ascii="Times New Roman" w:hAnsi="Times New Roman" w:eastAsia="宋体" w:cs="Times New Roman"/>
                      <w:color w:val="000000"/>
                      <w:sz w:val="21"/>
                      <w:szCs w:val="21"/>
                      <w:u w:val="none"/>
                      <w:lang w:val="en-US" w:eastAsia="zh-CN"/>
                    </w:rPr>
                    <w:t>（m）</w:t>
                  </w:r>
                </w:p>
              </w:tc>
              <w:tc>
                <w:tcPr>
                  <w:tcW w:w="646" w:type="pct"/>
                  <w:tcBorders>
                    <w:tl2br w:val="nil"/>
                    <w:tr2bl w:val="nil"/>
                  </w:tcBorders>
                  <w:noWrap w:val="0"/>
                  <w:vAlign w:val="center"/>
                </w:tcPr>
                <w:p w14:paraId="78767416">
                  <w:pPr>
                    <w:pStyle w:val="46"/>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保护级别</w:t>
                  </w:r>
                </w:p>
              </w:tc>
              <w:tc>
                <w:tcPr>
                  <w:tcW w:w="1226" w:type="pct"/>
                  <w:tcBorders>
                    <w:tl2br w:val="nil"/>
                    <w:tr2bl w:val="nil"/>
                  </w:tcBorders>
                  <w:noWrap w:val="0"/>
                  <w:vAlign w:val="center"/>
                </w:tcPr>
                <w:p w14:paraId="0C67E50E">
                  <w:pPr>
                    <w:pStyle w:val="46"/>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规模</w:t>
                  </w:r>
                </w:p>
              </w:tc>
            </w:tr>
            <w:tr w14:paraId="4D8A5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1" w:hRule="atLeast"/>
                <w:jc w:val="center"/>
              </w:trPr>
              <w:tc>
                <w:tcPr>
                  <w:tcW w:w="239" w:type="pct"/>
                  <w:vMerge w:val="restart"/>
                  <w:tcBorders>
                    <w:tl2br w:val="nil"/>
                    <w:tr2bl w:val="nil"/>
                  </w:tcBorders>
                  <w:noWrap w:val="0"/>
                  <w:vAlign w:val="center"/>
                </w:tcPr>
                <w:p w14:paraId="5517FAC0">
                  <w:pPr>
                    <w:pStyle w:val="46"/>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环境</w:t>
                  </w:r>
                </w:p>
                <w:p w14:paraId="05925A65">
                  <w:pPr>
                    <w:pStyle w:val="46"/>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空气</w:t>
                  </w:r>
                </w:p>
                <w:p w14:paraId="445B622D">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textAlignment w:val="auto"/>
                    <w:rPr>
                      <w:rFonts w:hint="default"/>
                      <w:u w:val="none"/>
                      <w:lang w:val="en-US" w:eastAsia="zh-CN"/>
                    </w:rPr>
                  </w:pPr>
                </w:p>
              </w:tc>
              <w:tc>
                <w:tcPr>
                  <w:tcW w:w="410" w:type="pct"/>
                  <w:tcBorders>
                    <w:tl2br w:val="nil"/>
                    <w:tr2bl w:val="nil"/>
                  </w:tcBorders>
                  <w:noWrap w:val="0"/>
                  <w:vAlign w:val="center"/>
                </w:tcPr>
                <w:p w14:paraId="34F64FE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000000"/>
                      <w:sz w:val="21"/>
                      <w:szCs w:val="21"/>
                      <w:u w:val="none"/>
                      <w:lang w:val="en-US" w:eastAsia="zh-CN"/>
                    </w:rPr>
                  </w:pPr>
                  <w:r>
                    <w:rPr>
                      <w:rFonts w:hint="eastAsia" w:cs="Times New Roman"/>
                      <w:color w:val="000000"/>
                      <w:sz w:val="21"/>
                      <w:szCs w:val="21"/>
                      <w:u w:val="none"/>
                      <w:lang w:val="en-US" w:eastAsia="zh-CN"/>
                    </w:rPr>
                    <w:t>陆道庵</w:t>
                  </w:r>
                </w:p>
              </w:tc>
              <w:tc>
                <w:tcPr>
                  <w:tcW w:w="317" w:type="pct"/>
                  <w:tcBorders>
                    <w:tl2br w:val="nil"/>
                    <w:tr2bl w:val="nil"/>
                  </w:tcBorders>
                  <w:noWrap w:val="0"/>
                  <w:vAlign w:val="center"/>
                </w:tcPr>
                <w:p w14:paraId="39D3AE74">
                  <w:pPr>
                    <w:pStyle w:val="46"/>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sz w:val="21"/>
                      <w:szCs w:val="21"/>
                      <w:u w:val="none"/>
                      <w:lang w:val="en-US" w:eastAsia="zh-CN"/>
                    </w:rPr>
                  </w:pPr>
                  <w:r>
                    <w:rPr>
                      <w:rFonts w:hint="eastAsia" w:ascii="Times New Roman" w:cs="Times New Roman"/>
                      <w:color w:val="000000"/>
                      <w:sz w:val="21"/>
                      <w:szCs w:val="21"/>
                      <w:u w:val="none"/>
                      <w:lang w:val="en-US" w:eastAsia="zh-CN"/>
                    </w:rPr>
                    <w:t>WN</w:t>
                  </w:r>
                </w:p>
              </w:tc>
              <w:tc>
                <w:tcPr>
                  <w:tcW w:w="798" w:type="pct"/>
                  <w:tcBorders>
                    <w:tl2br w:val="nil"/>
                    <w:tr2bl w:val="nil"/>
                  </w:tcBorders>
                  <w:noWrap w:val="0"/>
                  <w:vAlign w:val="center"/>
                </w:tcPr>
                <w:p w14:paraId="208A0472">
                  <w:pPr>
                    <w:pStyle w:val="46"/>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111.49884403</w:t>
                  </w:r>
                </w:p>
              </w:tc>
              <w:tc>
                <w:tcPr>
                  <w:tcW w:w="740" w:type="pct"/>
                  <w:tcBorders>
                    <w:tl2br w:val="nil"/>
                    <w:tr2bl w:val="nil"/>
                  </w:tcBorders>
                  <w:noWrap w:val="0"/>
                  <w:vAlign w:val="center"/>
                </w:tcPr>
                <w:p w14:paraId="65DBFE02">
                  <w:pPr>
                    <w:pStyle w:val="46"/>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33.89457995</w:t>
                  </w:r>
                </w:p>
              </w:tc>
              <w:tc>
                <w:tcPr>
                  <w:tcW w:w="621" w:type="pct"/>
                  <w:tcBorders>
                    <w:tl2br w:val="nil"/>
                    <w:tr2bl w:val="nil"/>
                  </w:tcBorders>
                  <w:noWrap w:val="0"/>
                  <w:vAlign w:val="center"/>
                </w:tcPr>
                <w:p w14:paraId="545D7865">
                  <w:pPr>
                    <w:pStyle w:val="46"/>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sz w:val="21"/>
                      <w:szCs w:val="21"/>
                      <w:u w:val="none"/>
                      <w:lang w:val="en-US" w:eastAsia="zh-CN"/>
                    </w:rPr>
                  </w:pPr>
                  <w:r>
                    <w:rPr>
                      <w:rFonts w:hint="eastAsia" w:ascii="Times New Roman" w:cs="Times New Roman"/>
                      <w:color w:val="000000"/>
                      <w:sz w:val="21"/>
                      <w:szCs w:val="21"/>
                      <w:u w:val="none"/>
                      <w:lang w:val="en-US" w:eastAsia="zh-CN"/>
                    </w:rPr>
                    <w:t>250</w:t>
                  </w:r>
                  <w:r>
                    <w:rPr>
                      <w:rFonts w:hint="eastAsia" w:ascii="Times New Roman" w:hAnsi="Times New Roman" w:eastAsia="宋体" w:cs="Times New Roman"/>
                      <w:color w:val="000000"/>
                      <w:sz w:val="21"/>
                      <w:szCs w:val="21"/>
                      <w:u w:val="none"/>
                      <w:lang w:val="en-US" w:eastAsia="zh-CN"/>
                    </w:rPr>
                    <w:t>~</w:t>
                  </w:r>
                  <w:r>
                    <w:rPr>
                      <w:rFonts w:hint="eastAsia" w:ascii="Times New Roman" w:cs="Times New Roman"/>
                      <w:color w:val="000000"/>
                      <w:sz w:val="21"/>
                      <w:szCs w:val="21"/>
                      <w:u w:val="none"/>
                      <w:lang w:val="en-US" w:eastAsia="zh-CN"/>
                    </w:rPr>
                    <w:t>400</w:t>
                  </w:r>
                </w:p>
              </w:tc>
              <w:tc>
                <w:tcPr>
                  <w:tcW w:w="646" w:type="pct"/>
                  <w:vMerge w:val="restart"/>
                  <w:tcBorders>
                    <w:tl2br w:val="nil"/>
                    <w:tr2bl w:val="nil"/>
                  </w:tcBorders>
                  <w:noWrap w:val="0"/>
                  <w:vAlign w:val="center"/>
                </w:tcPr>
                <w:p w14:paraId="45AF979C">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eastAsia"/>
                      <w:sz w:val="21"/>
                      <w:szCs w:val="21"/>
                      <w:u w:val="none"/>
                      <w:lang w:eastAsia="zh-CN"/>
                    </w:rPr>
                  </w:pPr>
                  <w:r>
                    <w:rPr>
                      <w:rFonts w:hint="eastAsia"/>
                      <w:sz w:val="21"/>
                      <w:szCs w:val="21"/>
                      <w:u w:val="none"/>
                      <w:lang w:eastAsia="zh-CN"/>
                    </w:rPr>
                    <w:t>《</w:t>
                  </w:r>
                  <w:r>
                    <w:rPr>
                      <w:rFonts w:hint="default"/>
                      <w:sz w:val="21"/>
                      <w:szCs w:val="21"/>
                      <w:u w:val="none"/>
                    </w:rPr>
                    <w:t>环境空气质量标准》（GB3095—2012）二级</w:t>
                  </w:r>
                </w:p>
                <w:p w14:paraId="7D5EB198">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sz w:val="21"/>
                      <w:szCs w:val="21"/>
                      <w:u w:val="none"/>
                      <w:lang w:val="en-US" w:eastAsia="zh-CN"/>
                    </w:rPr>
                  </w:pPr>
                </w:p>
              </w:tc>
              <w:tc>
                <w:tcPr>
                  <w:tcW w:w="1226" w:type="pct"/>
                  <w:tcBorders>
                    <w:tl2br w:val="nil"/>
                    <w:tr2bl w:val="nil"/>
                  </w:tcBorders>
                  <w:noWrap w:val="0"/>
                  <w:vAlign w:val="center"/>
                </w:tcPr>
                <w:p w14:paraId="14EF3ABE">
                  <w:pPr>
                    <w:pStyle w:val="46"/>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kern w:val="0"/>
                      <w:sz w:val="21"/>
                      <w:szCs w:val="21"/>
                      <w:u w:val="none"/>
                      <w:lang w:val="en-US" w:eastAsia="zh-CN" w:bidi="ar"/>
                    </w:rPr>
                  </w:pPr>
                  <w:r>
                    <w:rPr>
                      <w:rFonts w:hint="eastAsia" w:ascii="Times New Roman" w:cs="Times New Roman"/>
                      <w:color w:val="000000"/>
                      <w:kern w:val="0"/>
                      <w:sz w:val="21"/>
                      <w:szCs w:val="21"/>
                      <w:u w:val="none"/>
                      <w:lang w:val="en-US" w:eastAsia="zh-CN" w:bidi="ar"/>
                    </w:rPr>
                    <w:t>10</w:t>
                  </w:r>
                  <w:r>
                    <w:rPr>
                      <w:rFonts w:hint="eastAsia" w:ascii="Times New Roman" w:hAnsi="Times New Roman" w:eastAsia="宋体" w:cs="Times New Roman"/>
                      <w:color w:val="000000"/>
                      <w:kern w:val="0"/>
                      <w:sz w:val="21"/>
                      <w:szCs w:val="21"/>
                      <w:u w:val="none"/>
                      <w:lang w:val="en-US" w:eastAsia="zh-CN" w:bidi="ar"/>
                    </w:rPr>
                    <w:t>户，</w:t>
                  </w:r>
                  <w:r>
                    <w:rPr>
                      <w:rFonts w:hint="eastAsia" w:ascii="Times New Roman" w:cs="Times New Roman"/>
                      <w:color w:val="000000"/>
                      <w:kern w:val="0"/>
                      <w:sz w:val="21"/>
                      <w:szCs w:val="21"/>
                      <w:u w:val="none"/>
                      <w:lang w:val="en-US" w:eastAsia="zh-CN" w:bidi="ar"/>
                    </w:rPr>
                    <w:t>20</w:t>
                  </w:r>
                  <w:r>
                    <w:rPr>
                      <w:rFonts w:hint="eastAsia" w:ascii="Times New Roman" w:hAnsi="Times New Roman" w:eastAsia="宋体" w:cs="Times New Roman"/>
                      <w:color w:val="000000"/>
                      <w:kern w:val="0"/>
                      <w:sz w:val="21"/>
                      <w:szCs w:val="21"/>
                      <w:u w:val="none"/>
                      <w:lang w:val="en-US" w:eastAsia="zh-CN" w:bidi="ar"/>
                    </w:rPr>
                    <w:t>人</w:t>
                  </w:r>
                  <w:r>
                    <w:rPr>
                      <w:rFonts w:hint="eastAsia" w:ascii="Times New Roman" w:cs="Times New Roman"/>
                      <w:color w:val="000000"/>
                      <w:kern w:val="0"/>
                      <w:sz w:val="21"/>
                      <w:szCs w:val="21"/>
                      <w:u w:val="none"/>
                      <w:lang w:val="en-US" w:eastAsia="zh-CN" w:bidi="ar"/>
                    </w:rPr>
                    <w:t>。均</w:t>
                  </w:r>
                  <w:r>
                    <w:rPr>
                      <w:rFonts w:hint="eastAsia" w:ascii="Times New Roman" w:hAnsi="Times New Roman" w:eastAsia="宋体" w:cs="Times New Roman"/>
                      <w:color w:val="000000"/>
                      <w:kern w:val="0"/>
                      <w:sz w:val="21"/>
                      <w:szCs w:val="21"/>
                      <w:u w:val="none"/>
                      <w:lang w:val="en-US" w:eastAsia="zh-CN" w:bidi="ar"/>
                    </w:rPr>
                    <w:t>已搬迁至栾川县安康小区，但少部分人夏</w:t>
                  </w:r>
                  <w:r>
                    <w:rPr>
                      <w:rFonts w:hint="eastAsia" w:ascii="Times New Roman" w:cs="Times New Roman"/>
                      <w:color w:val="000000"/>
                      <w:kern w:val="0"/>
                      <w:sz w:val="21"/>
                      <w:szCs w:val="21"/>
                      <w:u w:val="none"/>
                      <w:lang w:val="en-US" w:eastAsia="zh-CN" w:bidi="ar"/>
                    </w:rPr>
                    <w:t>季会</w:t>
                  </w:r>
                  <w:r>
                    <w:rPr>
                      <w:rFonts w:hint="eastAsia" w:ascii="Times New Roman" w:hAnsi="Times New Roman" w:eastAsia="宋体" w:cs="Times New Roman"/>
                      <w:color w:val="000000"/>
                      <w:kern w:val="0"/>
                      <w:sz w:val="21"/>
                      <w:szCs w:val="21"/>
                      <w:u w:val="none"/>
                      <w:lang w:val="en-US" w:eastAsia="zh-CN" w:bidi="ar"/>
                    </w:rPr>
                    <w:t>回去居住。</w:t>
                  </w:r>
                </w:p>
              </w:tc>
            </w:tr>
            <w:tr w14:paraId="18BAA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1" w:hRule="atLeast"/>
                <w:jc w:val="center"/>
              </w:trPr>
              <w:tc>
                <w:tcPr>
                  <w:tcW w:w="239" w:type="pct"/>
                  <w:vMerge w:val="continue"/>
                  <w:tcBorders>
                    <w:tl2br w:val="nil"/>
                    <w:tr2bl w:val="nil"/>
                  </w:tcBorders>
                  <w:noWrap w:val="0"/>
                  <w:vAlign w:val="center"/>
                </w:tcPr>
                <w:p w14:paraId="02A32A89">
                  <w:pPr>
                    <w:pStyle w:val="46"/>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sz w:val="21"/>
                      <w:szCs w:val="21"/>
                      <w:u w:val="none"/>
                      <w:lang w:val="en-US" w:eastAsia="zh-CN"/>
                    </w:rPr>
                  </w:pPr>
                </w:p>
              </w:tc>
              <w:tc>
                <w:tcPr>
                  <w:tcW w:w="410" w:type="pct"/>
                  <w:tcBorders>
                    <w:tl2br w:val="nil"/>
                    <w:tr2bl w:val="nil"/>
                  </w:tcBorders>
                  <w:noWrap w:val="0"/>
                  <w:vAlign w:val="center"/>
                </w:tcPr>
                <w:p w14:paraId="3186FF6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u w:val="none"/>
                      <w:lang w:val="en-US" w:eastAsia="zh-CN"/>
                    </w:rPr>
                  </w:pPr>
                  <w:r>
                    <w:rPr>
                      <w:rFonts w:hint="eastAsia" w:cs="Times New Roman"/>
                      <w:color w:val="000000"/>
                      <w:sz w:val="21"/>
                      <w:szCs w:val="21"/>
                      <w:u w:val="none"/>
                      <w:lang w:val="en-US" w:eastAsia="zh-CN"/>
                    </w:rPr>
                    <w:t>小庙岭</w:t>
                  </w:r>
                </w:p>
              </w:tc>
              <w:tc>
                <w:tcPr>
                  <w:tcW w:w="317" w:type="pct"/>
                  <w:tcBorders>
                    <w:tl2br w:val="nil"/>
                    <w:tr2bl w:val="nil"/>
                  </w:tcBorders>
                  <w:noWrap w:val="0"/>
                  <w:vAlign w:val="center"/>
                </w:tcPr>
                <w:p w14:paraId="52F7A596">
                  <w:pPr>
                    <w:pStyle w:val="46"/>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sz w:val="21"/>
                      <w:szCs w:val="21"/>
                      <w:u w:val="none"/>
                      <w:lang w:val="en-US" w:eastAsia="zh-CN"/>
                    </w:rPr>
                  </w:pPr>
                  <w:r>
                    <w:rPr>
                      <w:rFonts w:hint="eastAsia" w:ascii="Times New Roman" w:cs="Times New Roman"/>
                      <w:color w:val="000000"/>
                      <w:sz w:val="21"/>
                      <w:szCs w:val="21"/>
                      <w:u w:val="none"/>
                      <w:lang w:val="en-US" w:eastAsia="zh-CN"/>
                    </w:rPr>
                    <w:t>EN</w:t>
                  </w:r>
                </w:p>
              </w:tc>
              <w:tc>
                <w:tcPr>
                  <w:tcW w:w="798" w:type="pct"/>
                  <w:tcBorders>
                    <w:tl2br w:val="nil"/>
                    <w:tr2bl w:val="nil"/>
                  </w:tcBorders>
                  <w:noWrap w:val="0"/>
                  <w:vAlign w:val="center"/>
                </w:tcPr>
                <w:p w14:paraId="739D0968">
                  <w:pPr>
                    <w:pStyle w:val="46"/>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111.50039434</w:t>
                  </w:r>
                </w:p>
              </w:tc>
              <w:tc>
                <w:tcPr>
                  <w:tcW w:w="740" w:type="pct"/>
                  <w:tcBorders>
                    <w:tl2br w:val="nil"/>
                    <w:tr2bl w:val="nil"/>
                  </w:tcBorders>
                  <w:noWrap w:val="0"/>
                  <w:vAlign w:val="center"/>
                </w:tcPr>
                <w:p w14:paraId="76EABB12">
                  <w:pPr>
                    <w:pStyle w:val="46"/>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33.89070146</w:t>
                  </w:r>
                </w:p>
              </w:tc>
              <w:tc>
                <w:tcPr>
                  <w:tcW w:w="621" w:type="pct"/>
                  <w:tcBorders>
                    <w:tl2br w:val="nil"/>
                    <w:tr2bl w:val="nil"/>
                  </w:tcBorders>
                  <w:noWrap w:val="0"/>
                  <w:vAlign w:val="center"/>
                </w:tcPr>
                <w:p w14:paraId="3AE4A48E">
                  <w:pPr>
                    <w:pStyle w:val="46"/>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sz w:val="21"/>
                      <w:szCs w:val="21"/>
                      <w:u w:val="none"/>
                      <w:lang w:val="en-US" w:eastAsia="zh-CN"/>
                    </w:rPr>
                  </w:pPr>
                  <w:r>
                    <w:rPr>
                      <w:rFonts w:hint="eastAsia" w:ascii="Times New Roman" w:cs="Times New Roman"/>
                      <w:color w:val="000000"/>
                      <w:sz w:val="21"/>
                      <w:szCs w:val="21"/>
                      <w:u w:val="none"/>
                      <w:lang w:val="en-US" w:eastAsia="zh-CN"/>
                    </w:rPr>
                    <w:t>25</w:t>
                  </w:r>
                  <w:r>
                    <w:rPr>
                      <w:rFonts w:hint="eastAsia" w:ascii="Times New Roman" w:hAnsi="Times New Roman" w:eastAsia="宋体" w:cs="Times New Roman"/>
                      <w:color w:val="000000"/>
                      <w:sz w:val="21"/>
                      <w:szCs w:val="21"/>
                      <w:u w:val="none"/>
                      <w:lang w:val="en-US" w:eastAsia="zh-CN"/>
                    </w:rPr>
                    <w:t>~</w:t>
                  </w:r>
                  <w:r>
                    <w:rPr>
                      <w:rFonts w:hint="eastAsia" w:ascii="Times New Roman" w:cs="Times New Roman"/>
                      <w:color w:val="000000"/>
                      <w:sz w:val="21"/>
                      <w:szCs w:val="21"/>
                      <w:u w:val="none"/>
                      <w:lang w:val="en-US" w:eastAsia="zh-CN"/>
                    </w:rPr>
                    <w:t>64</w:t>
                  </w:r>
                </w:p>
              </w:tc>
              <w:tc>
                <w:tcPr>
                  <w:tcW w:w="646" w:type="pct"/>
                  <w:vMerge w:val="continue"/>
                  <w:tcBorders>
                    <w:tl2br w:val="nil"/>
                    <w:tr2bl w:val="nil"/>
                  </w:tcBorders>
                  <w:noWrap w:val="0"/>
                  <w:vAlign w:val="center"/>
                </w:tcPr>
                <w:p w14:paraId="0132DD72">
                  <w:pPr>
                    <w:pStyle w:val="46"/>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u w:val="none"/>
                      <w:lang w:val="en-US" w:eastAsia="zh-CN"/>
                    </w:rPr>
                  </w:pPr>
                </w:p>
              </w:tc>
              <w:tc>
                <w:tcPr>
                  <w:tcW w:w="1226" w:type="pct"/>
                  <w:tcBorders>
                    <w:tl2br w:val="nil"/>
                    <w:tr2bl w:val="nil"/>
                  </w:tcBorders>
                  <w:noWrap w:val="0"/>
                  <w:vAlign w:val="center"/>
                </w:tcPr>
                <w:p w14:paraId="64240ECE">
                  <w:pPr>
                    <w:pStyle w:val="46"/>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kern w:val="0"/>
                      <w:sz w:val="21"/>
                      <w:szCs w:val="21"/>
                      <w:u w:val="none"/>
                      <w:lang w:val="en-US" w:eastAsia="zh-CN" w:bidi="ar"/>
                    </w:rPr>
                  </w:pPr>
                  <w:r>
                    <w:rPr>
                      <w:rFonts w:hint="eastAsia" w:ascii="Times New Roman" w:cs="Times New Roman"/>
                      <w:color w:val="000000"/>
                      <w:kern w:val="0"/>
                      <w:sz w:val="21"/>
                      <w:szCs w:val="21"/>
                      <w:u w:val="none"/>
                      <w:lang w:val="en-US" w:eastAsia="zh-CN" w:bidi="ar"/>
                    </w:rPr>
                    <w:t>3</w:t>
                  </w:r>
                  <w:r>
                    <w:rPr>
                      <w:rFonts w:hint="eastAsia" w:ascii="Times New Roman" w:hAnsi="Times New Roman" w:eastAsia="宋体" w:cs="Times New Roman"/>
                      <w:color w:val="000000"/>
                      <w:kern w:val="0"/>
                      <w:sz w:val="21"/>
                      <w:szCs w:val="21"/>
                      <w:u w:val="none"/>
                      <w:lang w:val="en-US" w:eastAsia="zh-CN" w:bidi="ar"/>
                    </w:rPr>
                    <w:t>户，</w:t>
                  </w:r>
                  <w:r>
                    <w:rPr>
                      <w:rFonts w:hint="eastAsia" w:ascii="Times New Roman" w:cs="Times New Roman"/>
                      <w:color w:val="000000"/>
                      <w:kern w:val="0"/>
                      <w:sz w:val="21"/>
                      <w:szCs w:val="21"/>
                      <w:u w:val="none"/>
                      <w:lang w:val="en-US" w:eastAsia="zh-CN" w:bidi="ar"/>
                    </w:rPr>
                    <w:t>6</w:t>
                  </w:r>
                  <w:r>
                    <w:rPr>
                      <w:rFonts w:hint="eastAsia" w:ascii="Times New Roman" w:hAnsi="Times New Roman" w:eastAsia="宋体" w:cs="Times New Roman"/>
                      <w:color w:val="000000"/>
                      <w:kern w:val="0"/>
                      <w:sz w:val="21"/>
                      <w:szCs w:val="21"/>
                      <w:u w:val="none"/>
                      <w:lang w:val="en-US" w:eastAsia="zh-CN" w:bidi="ar"/>
                    </w:rPr>
                    <w:t>人</w:t>
                  </w:r>
                  <w:r>
                    <w:rPr>
                      <w:rFonts w:hint="eastAsia" w:ascii="Times New Roman" w:cs="Times New Roman"/>
                      <w:color w:val="000000"/>
                      <w:kern w:val="0"/>
                      <w:sz w:val="21"/>
                      <w:szCs w:val="21"/>
                      <w:u w:val="none"/>
                      <w:lang w:val="en-US" w:eastAsia="zh-CN" w:bidi="ar"/>
                    </w:rPr>
                    <w:t>。均</w:t>
                  </w:r>
                  <w:r>
                    <w:rPr>
                      <w:rFonts w:hint="eastAsia" w:ascii="Times New Roman" w:hAnsi="Times New Roman" w:eastAsia="宋体" w:cs="Times New Roman"/>
                      <w:color w:val="000000"/>
                      <w:kern w:val="0"/>
                      <w:sz w:val="21"/>
                      <w:szCs w:val="21"/>
                      <w:u w:val="none"/>
                      <w:lang w:val="en-US" w:eastAsia="zh-CN" w:bidi="ar"/>
                    </w:rPr>
                    <w:t>已搬迁至栾川县城，夏</w:t>
                  </w:r>
                  <w:r>
                    <w:rPr>
                      <w:rFonts w:hint="eastAsia" w:ascii="Times New Roman" w:cs="Times New Roman"/>
                      <w:color w:val="000000"/>
                      <w:kern w:val="0"/>
                      <w:sz w:val="21"/>
                      <w:szCs w:val="21"/>
                      <w:u w:val="none"/>
                      <w:lang w:val="en-US" w:eastAsia="zh-CN" w:bidi="ar"/>
                    </w:rPr>
                    <w:t>季会</w:t>
                  </w:r>
                  <w:r>
                    <w:rPr>
                      <w:rFonts w:hint="eastAsia" w:ascii="Times New Roman" w:hAnsi="Times New Roman" w:eastAsia="宋体" w:cs="Times New Roman"/>
                      <w:color w:val="000000"/>
                      <w:kern w:val="0"/>
                      <w:sz w:val="21"/>
                      <w:szCs w:val="21"/>
                      <w:u w:val="none"/>
                      <w:lang w:val="en-US" w:eastAsia="zh-CN" w:bidi="ar"/>
                    </w:rPr>
                    <w:t>回去居住。</w:t>
                  </w:r>
                </w:p>
              </w:tc>
            </w:tr>
            <w:tr w14:paraId="2E9D4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239" w:type="pct"/>
                  <w:tcBorders>
                    <w:tl2br w:val="nil"/>
                    <w:tr2bl w:val="nil"/>
                  </w:tcBorders>
                  <w:noWrap w:val="0"/>
                  <w:vAlign w:val="center"/>
                </w:tcPr>
                <w:p w14:paraId="228C377F">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textAlignment w:val="auto"/>
                    <w:rPr>
                      <w:rFonts w:hint="default"/>
                      <w:u w:val="none"/>
                      <w:lang w:val="en-US" w:eastAsia="zh-CN"/>
                    </w:rPr>
                  </w:pPr>
                  <w:r>
                    <w:rPr>
                      <w:rFonts w:hint="eastAsia"/>
                      <w:u w:val="none"/>
                      <w:lang w:val="en-US" w:eastAsia="zh-CN"/>
                    </w:rPr>
                    <w:t>声环境</w:t>
                  </w:r>
                </w:p>
              </w:tc>
              <w:tc>
                <w:tcPr>
                  <w:tcW w:w="410" w:type="pct"/>
                  <w:tcBorders>
                    <w:tl2br w:val="nil"/>
                    <w:tr2bl w:val="nil"/>
                  </w:tcBorders>
                  <w:shd w:val="clear" w:color="auto" w:fill="auto"/>
                  <w:noWrap w:val="0"/>
                  <w:vAlign w:val="center"/>
                </w:tcPr>
                <w:p w14:paraId="17A5A9A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kern w:val="2"/>
                      <w:sz w:val="21"/>
                      <w:szCs w:val="21"/>
                      <w:u w:val="none"/>
                      <w:lang w:val="en-US" w:eastAsia="zh-CN" w:bidi="ar-SA"/>
                    </w:rPr>
                  </w:pPr>
                  <w:r>
                    <w:rPr>
                      <w:rFonts w:hint="eastAsia" w:cs="Times New Roman"/>
                      <w:color w:val="000000"/>
                      <w:sz w:val="21"/>
                      <w:szCs w:val="21"/>
                      <w:u w:val="none"/>
                      <w:lang w:val="en-US" w:eastAsia="zh-CN"/>
                    </w:rPr>
                    <w:t>小庙岭</w:t>
                  </w:r>
                </w:p>
              </w:tc>
              <w:tc>
                <w:tcPr>
                  <w:tcW w:w="317" w:type="pct"/>
                  <w:tcBorders>
                    <w:tl2br w:val="nil"/>
                    <w:tr2bl w:val="nil"/>
                  </w:tcBorders>
                  <w:shd w:val="clear" w:color="auto" w:fill="auto"/>
                  <w:noWrap w:val="0"/>
                  <w:vAlign w:val="center"/>
                </w:tcPr>
                <w:p w14:paraId="7B0CC0D7">
                  <w:pPr>
                    <w:pStyle w:val="46"/>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leftChars="0" w:right="0" w:rightChars="0" w:firstLine="0" w:firstLineChars="0"/>
                    <w:textAlignment w:val="auto"/>
                    <w:rPr>
                      <w:rFonts w:hint="eastAsia" w:ascii="Times New Roman" w:hAnsi="Times New Roman" w:eastAsia="宋体" w:cs="Times New Roman"/>
                      <w:color w:val="000000"/>
                      <w:kern w:val="0"/>
                      <w:sz w:val="21"/>
                      <w:szCs w:val="21"/>
                      <w:u w:val="none"/>
                      <w:lang w:val="en-US" w:eastAsia="zh-CN" w:bidi="ar-SA"/>
                    </w:rPr>
                  </w:pPr>
                  <w:r>
                    <w:rPr>
                      <w:rFonts w:hint="eastAsia" w:ascii="Times New Roman" w:cs="Times New Roman"/>
                      <w:color w:val="000000"/>
                      <w:sz w:val="21"/>
                      <w:szCs w:val="21"/>
                      <w:u w:val="none"/>
                      <w:lang w:val="en-US" w:eastAsia="zh-CN"/>
                    </w:rPr>
                    <w:t>EN</w:t>
                  </w:r>
                </w:p>
              </w:tc>
              <w:tc>
                <w:tcPr>
                  <w:tcW w:w="798" w:type="pct"/>
                  <w:tcBorders>
                    <w:tl2br w:val="nil"/>
                    <w:tr2bl w:val="nil"/>
                  </w:tcBorders>
                  <w:shd w:val="clear" w:color="auto" w:fill="auto"/>
                  <w:noWrap w:val="0"/>
                  <w:vAlign w:val="center"/>
                </w:tcPr>
                <w:p w14:paraId="0E22B450">
                  <w:pPr>
                    <w:pStyle w:val="46"/>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leftChars="0" w:right="0" w:rightChars="0" w:firstLine="0" w:firstLineChars="0"/>
                    <w:textAlignment w:val="auto"/>
                    <w:rPr>
                      <w:rFonts w:hint="default" w:ascii="Times New Roman" w:hAnsi="Times New Roman" w:eastAsia="宋体" w:cs="Times New Roman"/>
                      <w:color w:val="000000"/>
                      <w:kern w:val="0"/>
                      <w:sz w:val="21"/>
                      <w:szCs w:val="21"/>
                      <w:u w:val="none"/>
                      <w:lang w:val="en-US" w:eastAsia="zh-CN" w:bidi="ar-SA"/>
                    </w:rPr>
                  </w:pPr>
                  <w:r>
                    <w:rPr>
                      <w:rFonts w:hint="default" w:ascii="Times New Roman" w:hAnsi="Times New Roman" w:eastAsia="宋体" w:cs="Times New Roman"/>
                      <w:color w:val="000000"/>
                      <w:sz w:val="21"/>
                      <w:szCs w:val="21"/>
                      <w:u w:val="none"/>
                      <w:lang w:val="en-US" w:eastAsia="zh-CN"/>
                    </w:rPr>
                    <w:t>111.50039434</w:t>
                  </w:r>
                </w:p>
              </w:tc>
              <w:tc>
                <w:tcPr>
                  <w:tcW w:w="740" w:type="pct"/>
                  <w:tcBorders>
                    <w:tl2br w:val="nil"/>
                    <w:tr2bl w:val="nil"/>
                  </w:tcBorders>
                  <w:shd w:val="clear" w:color="auto" w:fill="auto"/>
                  <w:noWrap w:val="0"/>
                  <w:vAlign w:val="center"/>
                </w:tcPr>
                <w:p w14:paraId="0545A431">
                  <w:pPr>
                    <w:pStyle w:val="46"/>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leftChars="0" w:right="0" w:rightChars="0" w:firstLine="0" w:firstLineChars="0"/>
                    <w:textAlignment w:val="auto"/>
                    <w:rPr>
                      <w:rFonts w:hint="default" w:ascii="Times New Roman" w:hAnsi="Times New Roman" w:eastAsia="宋体" w:cs="Times New Roman"/>
                      <w:color w:val="000000"/>
                      <w:kern w:val="0"/>
                      <w:sz w:val="21"/>
                      <w:szCs w:val="21"/>
                      <w:u w:val="none"/>
                      <w:lang w:val="en-US" w:eastAsia="zh-CN" w:bidi="ar-SA"/>
                    </w:rPr>
                  </w:pPr>
                  <w:r>
                    <w:rPr>
                      <w:rFonts w:hint="default" w:ascii="Times New Roman" w:hAnsi="Times New Roman" w:eastAsia="宋体" w:cs="Times New Roman"/>
                      <w:color w:val="000000"/>
                      <w:sz w:val="21"/>
                      <w:szCs w:val="21"/>
                      <w:u w:val="none"/>
                      <w:lang w:val="en-US" w:eastAsia="zh-CN"/>
                    </w:rPr>
                    <w:t>33.89070146</w:t>
                  </w:r>
                </w:p>
              </w:tc>
              <w:tc>
                <w:tcPr>
                  <w:tcW w:w="621" w:type="pct"/>
                  <w:tcBorders>
                    <w:tl2br w:val="nil"/>
                    <w:tr2bl w:val="nil"/>
                  </w:tcBorders>
                  <w:shd w:val="clear" w:color="auto" w:fill="auto"/>
                  <w:noWrap w:val="0"/>
                  <w:vAlign w:val="center"/>
                </w:tcPr>
                <w:p w14:paraId="0AEADB8E">
                  <w:pPr>
                    <w:pStyle w:val="46"/>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leftChars="0" w:right="0" w:rightChars="0" w:firstLine="0" w:firstLineChars="0"/>
                    <w:textAlignment w:val="auto"/>
                    <w:rPr>
                      <w:rFonts w:hint="eastAsia" w:ascii="Times New Roman" w:hAnsi="Times New Roman" w:eastAsia="宋体" w:cs="Times New Roman"/>
                      <w:color w:val="000000"/>
                      <w:kern w:val="0"/>
                      <w:sz w:val="21"/>
                      <w:szCs w:val="21"/>
                      <w:u w:val="none"/>
                      <w:lang w:val="en-US" w:eastAsia="zh-CN" w:bidi="ar-SA"/>
                    </w:rPr>
                  </w:pPr>
                  <w:r>
                    <w:rPr>
                      <w:rFonts w:hint="eastAsia" w:ascii="Times New Roman" w:cs="Times New Roman"/>
                      <w:color w:val="000000"/>
                      <w:sz w:val="21"/>
                      <w:szCs w:val="21"/>
                      <w:u w:val="none"/>
                      <w:lang w:val="en-US" w:eastAsia="zh-CN"/>
                    </w:rPr>
                    <w:t>25</w:t>
                  </w:r>
                  <w:r>
                    <w:rPr>
                      <w:rFonts w:hint="eastAsia" w:ascii="Times New Roman" w:hAnsi="Times New Roman" w:eastAsia="宋体" w:cs="Times New Roman"/>
                      <w:color w:val="000000"/>
                      <w:sz w:val="21"/>
                      <w:szCs w:val="21"/>
                      <w:u w:val="none"/>
                      <w:lang w:val="en-US" w:eastAsia="zh-CN"/>
                    </w:rPr>
                    <w:t>~</w:t>
                  </w:r>
                  <w:r>
                    <w:rPr>
                      <w:rFonts w:hint="eastAsia" w:ascii="Times New Roman" w:cs="Times New Roman"/>
                      <w:color w:val="000000"/>
                      <w:sz w:val="21"/>
                      <w:szCs w:val="21"/>
                      <w:u w:val="none"/>
                      <w:lang w:val="en-US" w:eastAsia="zh-CN"/>
                    </w:rPr>
                    <w:t>64</w:t>
                  </w:r>
                </w:p>
              </w:tc>
              <w:tc>
                <w:tcPr>
                  <w:tcW w:w="646" w:type="pct"/>
                  <w:tcBorders>
                    <w:tl2br w:val="nil"/>
                    <w:tr2bl w:val="nil"/>
                  </w:tcBorders>
                  <w:noWrap w:val="0"/>
                  <w:vAlign w:val="center"/>
                </w:tcPr>
                <w:p w14:paraId="778FE47A">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sz w:val="21"/>
                      <w:szCs w:val="21"/>
                      <w:u w:val="none"/>
                    </w:rPr>
                  </w:pPr>
                  <w:r>
                    <w:rPr>
                      <w:rFonts w:hint="eastAsia"/>
                      <w:sz w:val="21"/>
                      <w:szCs w:val="21"/>
                      <w:u w:val="none"/>
                      <w:lang w:eastAsia="zh-CN"/>
                    </w:rPr>
                    <w:t>《</w:t>
                  </w:r>
                  <w:r>
                    <w:rPr>
                      <w:rFonts w:hint="default"/>
                      <w:sz w:val="21"/>
                      <w:szCs w:val="21"/>
                      <w:u w:val="none"/>
                    </w:rPr>
                    <w:t>声环境质量标准》(GB3096-2008)2类标准</w:t>
                  </w:r>
                </w:p>
              </w:tc>
              <w:tc>
                <w:tcPr>
                  <w:tcW w:w="1226" w:type="pct"/>
                  <w:tcBorders>
                    <w:tl2br w:val="nil"/>
                    <w:tr2bl w:val="nil"/>
                  </w:tcBorders>
                  <w:noWrap w:val="0"/>
                  <w:vAlign w:val="center"/>
                </w:tcPr>
                <w:p w14:paraId="559F162B">
                  <w:pPr>
                    <w:pStyle w:val="46"/>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eastAsia" w:ascii="Times New Roman" w:cs="Times New Roman"/>
                      <w:color w:val="000000"/>
                      <w:kern w:val="0"/>
                      <w:sz w:val="21"/>
                      <w:szCs w:val="21"/>
                      <w:u w:val="none"/>
                      <w:lang w:val="en-US" w:eastAsia="zh-CN" w:bidi="ar"/>
                    </w:rPr>
                  </w:pPr>
                  <w:r>
                    <w:rPr>
                      <w:rFonts w:hint="eastAsia" w:ascii="Times New Roman" w:cs="Times New Roman"/>
                      <w:color w:val="000000"/>
                      <w:kern w:val="0"/>
                      <w:sz w:val="21"/>
                      <w:szCs w:val="21"/>
                      <w:u w:val="none"/>
                      <w:lang w:val="en-US" w:eastAsia="zh-CN" w:bidi="ar"/>
                    </w:rPr>
                    <w:t>3</w:t>
                  </w:r>
                  <w:r>
                    <w:rPr>
                      <w:rFonts w:hint="eastAsia" w:ascii="Times New Roman" w:hAnsi="Times New Roman" w:eastAsia="宋体" w:cs="Times New Roman"/>
                      <w:color w:val="000000"/>
                      <w:kern w:val="0"/>
                      <w:sz w:val="21"/>
                      <w:szCs w:val="21"/>
                      <w:u w:val="none"/>
                      <w:lang w:val="en-US" w:eastAsia="zh-CN" w:bidi="ar"/>
                    </w:rPr>
                    <w:t>户，</w:t>
                  </w:r>
                  <w:r>
                    <w:rPr>
                      <w:rFonts w:hint="eastAsia" w:ascii="Times New Roman" w:cs="Times New Roman"/>
                      <w:color w:val="000000"/>
                      <w:kern w:val="0"/>
                      <w:sz w:val="21"/>
                      <w:szCs w:val="21"/>
                      <w:u w:val="none"/>
                      <w:lang w:val="en-US" w:eastAsia="zh-CN" w:bidi="ar"/>
                    </w:rPr>
                    <w:t>6</w:t>
                  </w:r>
                  <w:r>
                    <w:rPr>
                      <w:rFonts w:hint="eastAsia" w:ascii="Times New Roman" w:hAnsi="Times New Roman" w:eastAsia="宋体" w:cs="Times New Roman"/>
                      <w:color w:val="000000"/>
                      <w:kern w:val="0"/>
                      <w:sz w:val="21"/>
                      <w:szCs w:val="21"/>
                      <w:u w:val="none"/>
                      <w:lang w:val="en-US" w:eastAsia="zh-CN" w:bidi="ar"/>
                    </w:rPr>
                    <w:t>人</w:t>
                  </w:r>
                  <w:r>
                    <w:rPr>
                      <w:rFonts w:hint="eastAsia" w:ascii="Times New Roman" w:cs="Times New Roman"/>
                      <w:color w:val="000000"/>
                      <w:kern w:val="0"/>
                      <w:sz w:val="21"/>
                      <w:szCs w:val="21"/>
                      <w:u w:val="none"/>
                      <w:lang w:val="en-US" w:eastAsia="zh-CN" w:bidi="ar"/>
                    </w:rPr>
                    <w:t>。均</w:t>
                  </w:r>
                  <w:r>
                    <w:rPr>
                      <w:rFonts w:hint="eastAsia" w:ascii="Times New Roman" w:hAnsi="Times New Roman" w:eastAsia="宋体" w:cs="Times New Roman"/>
                      <w:color w:val="000000"/>
                      <w:kern w:val="0"/>
                      <w:sz w:val="21"/>
                      <w:szCs w:val="21"/>
                      <w:u w:val="none"/>
                      <w:lang w:val="en-US" w:eastAsia="zh-CN" w:bidi="ar"/>
                    </w:rPr>
                    <w:t>已搬迁至栾川县城，夏</w:t>
                  </w:r>
                  <w:r>
                    <w:rPr>
                      <w:rFonts w:hint="eastAsia" w:ascii="Times New Roman" w:cs="Times New Roman"/>
                      <w:color w:val="000000"/>
                      <w:kern w:val="0"/>
                      <w:sz w:val="21"/>
                      <w:szCs w:val="21"/>
                      <w:u w:val="none"/>
                      <w:lang w:val="en-US" w:eastAsia="zh-CN" w:bidi="ar"/>
                    </w:rPr>
                    <w:t>季会</w:t>
                  </w:r>
                  <w:r>
                    <w:rPr>
                      <w:rFonts w:hint="eastAsia" w:ascii="Times New Roman" w:hAnsi="Times New Roman" w:eastAsia="宋体" w:cs="Times New Roman"/>
                      <w:color w:val="000000"/>
                      <w:kern w:val="0"/>
                      <w:sz w:val="21"/>
                      <w:szCs w:val="21"/>
                      <w:u w:val="none"/>
                      <w:lang w:val="en-US" w:eastAsia="zh-CN" w:bidi="ar"/>
                    </w:rPr>
                    <w:t>回去居住。</w:t>
                  </w:r>
                </w:p>
              </w:tc>
            </w:tr>
          </w:tbl>
          <w:p w14:paraId="4180F05B">
            <w:pPr>
              <w:keepNext w:val="0"/>
              <w:keepLines w:val="0"/>
              <w:pageBreakBefore w:val="0"/>
              <w:kinsoku/>
              <w:wordWrap/>
              <w:overflowPunct/>
              <w:topLinePunct w:val="0"/>
              <w:bidi w:val="0"/>
              <w:adjustRightInd w:val="0"/>
              <w:snapToGrid w:val="0"/>
              <w:spacing w:line="480" w:lineRule="exact"/>
              <w:ind w:firstLine="480" w:firstLineChars="200"/>
              <w:jc w:val="left"/>
              <w:rPr>
                <w:rFonts w:hint="eastAsia"/>
                <w:color w:val="000000"/>
                <w:sz w:val="24"/>
              </w:rPr>
            </w:pPr>
          </w:p>
          <w:p w14:paraId="1B5B7C4C">
            <w:pPr>
              <w:keepNext w:val="0"/>
              <w:keepLines w:val="0"/>
              <w:pageBreakBefore w:val="0"/>
              <w:kinsoku/>
              <w:wordWrap/>
              <w:overflowPunct/>
              <w:topLinePunct w:val="0"/>
              <w:bidi w:val="0"/>
              <w:adjustRightInd w:val="0"/>
              <w:snapToGrid w:val="0"/>
              <w:spacing w:line="480" w:lineRule="exact"/>
              <w:ind w:firstLine="480" w:firstLineChars="200"/>
              <w:jc w:val="left"/>
              <w:rPr>
                <w:rFonts w:hint="eastAsia"/>
                <w:color w:val="000000"/>
                <w:sz w:val="24"/>
              </w:rPr>
            </w:pPr>
          </w:p>
          <w:p w14:paraId="6DC4E899">
            <w:pPr>
              <w:pStyle w:val="2"/>
              <w:rPr>
                <w:rFonts w:hint="eastAsia"/>
                <w:color w:val="000000"/>
                <w:sz w:val="24"/>
              </w:rPr>
            </w:pPr>
          </w:p>
          <w:p w14:paraId="1BF7A9E6">
            <w:pPr>
              <w:rPr>
                <w:rFonts w:hint="eastAsia"/>
              </w:rPr>
            </w:pPr>
          </w:p>
          <w:p w14:paraId="4B70EB86">
            <w:pPr>
              <w:rPr>
                <w:rFonts w:hint="eastAsia"/>
              </w:rPr>
            </w:pPr>
          </w:p>
          <w:p w14:paraId="4DD14D55">
            <w:pPr>
              <w:keepNext w:val="0"/>
              <w:keepLines w:val="0"/>
              <w:pageBreakBefore w:val="0"/>
              <w:kinsoku/>
              <w:wordWrap/>
              <w:overflowPunct/>
              <w:topLinePunct w:val="0"/>
              <w:bidi w:val="0"/>
              <w:adjustRightInd w:val="0"/>
              <w:snapToGrid w:val="0"/>
              <w:spacing w:line="480" w:lineRule="exact"/>
              <w:jc w:val="left"/>
              <w:rPr>
                <w:rFonts w:hint="default" w:ascii="Times New Roman" w:hAnsi="Times New Roman" w:eastAsia="宋体" w:cs="Times New Roman"/>
                <w:color w:val="000000"/>
                <w:kern w:val="0"/>
                <w:sz w:val="24"/>
                <w:szCs w:val="24"/>
                <w:lang w:val="en-US"/>
              </w:rPr>
            </w:pPr>
          </w:p>
          <w:p w14:paraId="709C017C">
            <w:pPr>
              <w:pStyle w:val="2"/>
              <w:rPr>
                <w:rFonts w:hint="default" w:ascii="Times New Roman" w:hAnsi="Times New Roman" w:eastAsia="宋体" w:cs="Times New Roman"/>
                <w:color w:val="000000"/>
                <w:kern w:val="0"/>
                <w:sz w:val="24"/>
                <w:szCs w:val="24"/>
                <w:lang w:val="en-US"/>
              </w:rPr>
            </w:pPr>
          </w:p>
          <w:p w14:paraId="2B7C2CD1">
            <w:pPr>
              <w:rPr>
                <w:rFonts w:hint="default" w:ascii="Times New Roman" w:hAnsi="Times New Roman" w:eastAsia="宋体" w:cs="Times New Roman"/>
                <w:color w:val="000000"/>
                <w:kern w:val="0"/>
                <w:sz w:val="24"/>
                <w:szCs w:val="24"/>
                <w:lang w:val="en-US"/>
              </w:rPr>
            </w:pPr>
          </w:p>
          <w:p w14:paraId="1C3F379E">
            <w:pPr>
              <w:pStyle w:val="2"/>
              <w:rPr>
                <w:rFonts w:hint="default" w:ascii="Times New Roman" w:hAnsi="Times New Roman" w:eastAsia="宋体" w:cs="Times New Roman"/>
                <w:color w:val="000000"/>
                <w:kern w:val="0"/>
                <w:sz w:val="24"/>
                <w:szCs w:val="24"/>
                <w:lang w:val="en-US"/>
              </w:rPr>
            </w:pPr>
          </w:p>
          <w:p w14:paraId="5B11EB3A">
            <w:pPr>
              <w:rPr>
                <w:rFonts w:hint="default" w:ascii="Times New Roman" w:hAnsi="Times New Roman" w:eastAsia="宋体" w:cs="Times New Roman"/>
                <w:color w:val="000000"/>
                <w:kern w:val="0"/>
                <w:sz w:val="24"/>
                <w:szCs w:val="24"/>
                <w:lang w:val="en-US"/>
              </w:rPr>
            </w:pPr>
          </w:p>
          <w:p w14:paraId="742D6D08">
            <w:pPr>
              <w:pStyle w:val="2"/>
              <w:rPr>
                <w:rFonts w:hint="default" w:ascii="Times New Roman" w:hAnsi="Times New Roman" w:eastAsia="宋体" w:cs="Times New Roman"/>
                <w:color w:val="000000"/>
                <w:kern w:val="0"/>
                <w:sz w:val="24"/>
                <w:szCs w:val="24"/>
                <w:lang w:val="en-US"/>
              </w:rPr>
            </w:pPr>
          </w:p>
          <w:p w14:paraId="730CCA0D">
            <w:pPr>
              <w:rPr>
                <w:rFonts w:hint="default" w:ascii="Times New Roman" w:hAnsi="Times New Roman" w:eastAsia="宋体" w:cs="Times New Roman"/>
                <w:color w:val="000000"/>
                <w:kern w:val="0"/>
                <w:sz w:val="24"/>
                <w:szCs w:val="24"/>
                <w:lang w:val="en-US"/>
              </w:rPr>
            </w:pPr>
          </w:p>
          <w:p w14:paraId="49057C69">
            <w:pPr>
              <w:pStyle w:val="2"/>
              <w:rPr>
                <w:rFonts w:hint="default" w:ascii="Times New Roman" w:hAnsi="Times New Roman" w:eastAsia="宋体" w:cs="Times New Roman"/>
                <w:color w:val="000000"/>
                <w:kern w:val="0"/>
                <w:sz w:val="24"/>
                <w:szCs w:val="24"/>
                <w:lang w:val="en-US"/>
              </w:rPr>
            </w:pPr>
          </w:p>
          <w:p w14:paraId="4915D0B2">
            <w:pPr>
              <w:rPr>
                <w:rFonts w:hint="default" w:ascii="Times New Roman" w:hAnsi="Times New Roman" w:eastAsia="宋体" w:cs="Times New Roman"/>
                <w:color w:val="000000"/>
                <w:kern w:val="0"/>
                <w:sz w:val="24"/>
                <w:szCs w:val="24"/>
                <w:lang w:val="en-US"/>
              </w:rPr>
            </w:pPr>
          </w:p>
          <w:p w14:paraId="32EA1967">
            <w:pPr>
              <w:pStyle w:val="2"/>
              <w:rPr>
                <w:rFonts w:hint="default" w:ascii="Times New Roman" w:hAnsi="Times New Roman" w:eastAsia="宋体" w:cs="Times New Roman"/>
                <w:color w:val="000000"/>
                <w:kern w:val="0"/>
                <w:sz w:val="24"/>
                <w:szCs w:val="24"/>
                <w:lang w:val="en-US"/>
              </w:rPr>
            </w:pPr>
          </w:p>
          <w:p w14:paraId="30618F86">
            <w:pPr>
              <w:rPr>
                <w:rFonts w:hint="default" w:ascii="Times New Roman" w:hAnsi="Times New Roman" w:eastAsia="宋体" w:cs="Times New Roman"/>
                <w:color w:val="000000"/>
                <w:kern w:val="0"/>
                <w:sz w:val="24"/>
                <w:szCs w:val="24"/>
                <w:lang w:val="en-US"/>
              </w:rPr>
            </w:pPr>
          </w:p>
          <w:p w14:paraId="7EA14EBD">
            <w:pPr>
              <w:pStyle w:val="2"/>
              <w:rPr>
                <w:rFonts w:hint="default" w:ascii="Times New Roman" w:hAnsi="Times New Roman" w:eastAsia="宋体" w:cs="Times New Roman"/>
                <w:color w:val="000000"/>
                <w:kern w:val="0"/>
                <w:sz w:val="24"/>
                <w:szCs w:val="24"/>
                <w:lang w:val="en-US"/>
              </w:rPr>
            </w:pPr>
          </w:p>
          <w:p w14:paraId="5A41FFD8">
            <w:pPr>
              <w:rPr>
                <w:rFonts w:hint="default" w:ascii="Times New Roman" w:hAnsi="Times New Roman" w:eastAsia="宋体" w:cs="Times New Roman"/>
                <w:color w:val="000000"/>
                <w:kern w:val="0"/>
                <w:sz w:val="24"/>
                <w:szCs w:val="24"/>
                <w:lang w:val="en-US"/>
              </w:rPr>
            </w:pPr>
          </w:p>
          <w:p w14:paraId="1D6D960D">
            <w:pPr>
              <w:rPr>
                <w:rFonts w:hint="default"/>
                <w:lang w:val="en-US"/>
              </w:rPr>
            </w:pPr>
          </w:p>
        </w:tc>
      </w:tr>
      <w:tr w14:paraId="42FDEB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74" w:hRule="atLeast"/>
          <w:jc w:val="center"/>
        </w:trPr>
        <w:tc>
          <w:tcPr>
            <w:tcW w:w="520" w:type="dxa"/>
            <w:noWrap w:val="0"/>
            <w:tcMar>
              <w:left w:w="28" w:type="dxa"/>
              <w:right w:w="28" w:type="dxa"/>
            </w:tcMar>
            <w:vAlign w:val="center"/>
          </w:tcPr>
          <w:p w14:paraId="06A38112">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污染</w:t>
            </w:r>
          </w:p>
          <w:p w14:paraId="51A1D73C">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物排</w:t>
            </w:r>
          </w:p>
          <w:p w14:paraId="2C8336D0">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放控</w:t>
            </w:r>
          </w:p>
          <w:p w14:paraId="7E64DCA9">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制标</w:t>
            </w:r>
          </w:p>
          <w:p w14:paraId="2D2E7769">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准</w:t>
            </w:r>
          </w:p>
        </w:tc>
        <w:tc>
          <w:tcPr>
            <w:tcW w:w="9098" w:type="dxa"/>
            <w:noWrap w:val="0"/>
            <w:vAlign w:val="center"/>
          </w:tcPr>
          <w:p w14:paraId="402EFCA7">
            <w:pPr>
              <w:keepNext w:val="0"/>
              <w:keepLines w:val="0"/>
              <w:pageBreakBefore w:val="0"/>
              <w:widowControl w:val="0"/>
              <w:kinsoku/>
              <w:wordWrap/>
              <w:overflowPunct/>
              <w:topLinePunct w:val="0"/>
              <w:autoSpaceDE/>
              <w:autoSpaceDN/>
              <w:bidi w:val="0"/>
              <w:spacing w:line="480" w:lineRule="exact"/>
              <w:textAlignment w:val="auto"/>
              <w:rPr>
                <w:rFonts w:hint="default" w:ascii="Times New Roman" w:hAnsi="Times New Roman" w:eastAsia="宋体" w:cs="Times New Roman"/>
                <w:b/>
                <w:color w:val="000000"/>
                <w:sz w:val="24"/>
                <w:szCs w:val="24"/>
                <w:u w:val="none"/>
              </w:rPr>
            </w:pPr>
            <w:r>
              <w:rPr>
                <w:rFonts w:hint="default" w:ascii="Times New Roman" w:hAnsi="Times New Roman" w:eastAsia="宋体" w:cs="Times New Roman"/>
                <w:b/>
                <w:color w:val="000000"/>
                <w:sz w:val="24"/>
                <w:szCs w:val="24"/>
                <w:u w:val="none"/>
                <w:lang w:val="en-US" w:eastAsia="zh-CN"/>
              </w:rPr>
              <w:t>1</w:t>
            </w:r>
            <w:r>
              <w:rPr>
                <w:rFonts w:hint="default" w:ascii="Times New Roman" w:hAnsi="Times New Roman" w:eastAsia="宋体" w:cs="Times New Roman"/>
                <w:b/>
                <w:color w:val="000000"/>
                <w:sz w:val="24"/>
                <w:szCs w:val="24"/>
                <w:u w:val="none"/>
              </w:rPr>
              <w:t>、废气</w:t>
            </w:r>
          </w:p>
          <w:p w14:paraId="6D405B8C">
            <w:pPr>
              <w:spacing w:line="480" w:lineRule="exact"/>
              <w:ind w:firstLine="480"/>
              <w:jc w:val="left"/>
              <w:rPr>
                <w:rFonts w:hint="default" w:ascii="Times New Roman" w:hAnsi="Times New Roman" w:cs="Times New Roman"/>
                <w:sz w:val="24"/>
              </w:rPr>
            </w:pPr>
            <w:r>
              <w:rPr>
                <w:rFonts w:hint="default" w:ascii="Times New Roman" w:hAnsi="Times New Roman" w:cs="Times New Roman"/>
                <w:sz w:val="24"/>
              </w:rPr>
              <w:t>本项目试化验室废气中硫酸雾、硝酸雾（以NOx 计）、氯化氢、氟化物执行《大气污染物综合排放标准》（GB16297-1996）中表 2 相关标准，氨气有组织排放执行《恶臭污染物排放标准》（GB14554-93）表 2 相关标准。具体标准值见下表。</w:t>
            </w:r>
          </w:p>
          <w:p w14:paraId="28F2BE25">
            <w:pPr>
              <w:spacing w:line="480" w:lineRule="exact"/>
              <w:ind w:firstLine="480"/>
              <w:jc w:val="center"/>
              <w:rPr>
                <w:rFonts w:hint="default" w:ascii="Times New Roman" w:hAnsi="Times New Roman" w:eastAsia="宋体" w:cs="Times New Roman"/>
                <w:b/>
                <w:bCs/>
                <w:color w:val="000000"/>
                <w:kern w:val="2"/>
                <w:sz w:val="24"/>
                <w:szCs w:val="24"/>
                <w:u w:val="none"/>
                <w:lang w:val="en-US" w:eastAsia="zh-CN" w:bidi="ar-SA"/>
              </w:rPr>
            </w:pPr>
            <w:r>
              <w:rPr>
                <w:rFonts w:hint="default" w:ascii="Times New Roman" w:hAnsi="Times New Roman" w:eastAsia="宋体" w:cs="Times New Roman"/>
                <w:b/>
                <w:bCs/>
                <w:color w:val="000000"/>
                <w:kern w:val="2"/>
                <w:sz w:val="24"/>
                <w:szCs w:val="24"/>
                <w:u w:val="none"/>
                <w:lang w:val="en-US" w:eastAsia="zh-CN" w:bidi="ar-SA"/>
              </w:rPr>
              <w:t>表</w:t>
            </w:r>
            <w:r>
              <w:rPr>
                <w:rFonts w:hint="eastAsia" w:ascii="Times New Roman" w:hAnsi="Times New Roman" w:eastAsia="宋体" w:cs="Times New Roman"/>
                <w:b/>
                <w:bCs/>
                <w:color w:val="000000"/>
                <w:kern w:val="2"/>
                <w:sz w:val="24"/>
                <w:szCs w:val="24"/>
                <w:u w:val="none"/>
                <w:lang w:val="en-US" w:eastAsia="zh-CN" w:bidi="ar-SA"/>
              </w:rPr>
              <w:t>3-</w:t>
            </w:r>
            <w:r>
              <w:rPr>
                <w:rFonts w:hint="eastAsia" w:cs="Times New Roman"/>
                <w:b/>
                <w:bCs/>
                <w:color w:val="000000"/>
                <w:kern w:val="2"/>
                <w:sz w:val="24"/>
                <w:szCs w:val="24"/>
                <w:u w:val="none"/>
                <w:lang w:val="en-US" w:eastAsia="zh-CN" w:bidi="ar-SA"/>
              </w:rPr>
              <w:t>5</w:t>
            </w:r>
            <w:r>
              <w:rPr>
                <w:rFonts w:hint="default" w:ascii="Times New Roman" w:hAnsi="Times New Roman" w:eastAsia="宋体" w:cs="Times New Roman"/>
                <w:b/>
                <w:bCs/>
                <w:color w:val="000000"/>
                <w:kern w:val="2"/>
                <w:sz w:val="24"/>
                <w:szCs w:val="24"/>
                <w:u w:val="none"/>
                <w:lang w:val="en-US" w:eastAsia="zh-CN" w:bidi="ar-SA"/>
              </w:rPr>
              <w:t xml:space="preserve">  大气污染物排放标准</w:t>
            </w:r>
          </w:p>
          <w:tbl>
            <w:tblPr>
              <w:tblStyle w:val="114"/>
              <w:tblW w:w="498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894"/>
              <w:gridCol w:w="848"/>
              <w:gridCol w:w="1083"/>
              <w:gridCol w:w="1021"/>
              <w:gridCol w:w="1214"/>
              <w:gridCol w:w="2786"/>
            </w:tblGrid>
            <w:tr w14:paraId="7B6F2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1070" w:type="pct"/>
                  <w:tcBorders>
                    <w:tl2br w:val="nil"/>
                    <w:tr2bl w:val="nil"/>
                  </w:tcBorders>
                  <w:vAlign w:val="center"/>
                </w:tcPr>
                <w:p w14:paraId="3A74AD79">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pacing w:val="0"/>
                      <w:position w:val="0"/>
                      <w:sz w:val="21"/>
                      <w:szCs w:val="21"/>
                    </w:rPr>
                  </w:pPr>
                  <w:r>
                    <w:rPr>
                      <w:b/>
                      <w:bCs/>
                      <w:spacing w:val="0"/>
                      <w:position w:val="0"/>
                      <w:sz w:val="21"/>
                      <w:szCs w:val="21"/>
                    </w:rPr>
                    <w:t>污染物</w:t>
                  </w:r>
                </w:p>
              </w:tc>
              <w:tc>
                <w:tcPr>
                  <w:tcW w:w="479" w:type="pct"/>
                  <w:tcBorders>
                    <w:tl2br w:val="nil"/>
                    <w:tr2bl w:val="nil"/>
                  </w:tcBorders>
                  <w:vAlign w:val="center"/>
                </w:tcPr>
                <w:p w14:paraId="4A6CDFEE">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position w:val="0"/>
                      <w:sz w:val="21"/>
                      <w:szCs w:val="21"/>
                    </w:rPr>
                  </w:pPr>
                  <w:r>
                    <w:rPr>
                      <w:b/>
                      <w:bCs/>
                      <w:spacing w:val="0"/>
                      <w:position w:val="0"/>
                      <w:sz w:val="21"/>
                      <w:szCs w:val="21"/>
                    </w:rPr>
                    <w:t>高度</w:t>
                  </w:r>
                  <w:r>
                    <w:rPr>
                      <w:rFonts w:ascii="Times New Roman" w:hAnsi="Times New Roman" w:eastAsia="Times New Roman" w:cs="Times New Roman"/>
                      <w:b/>
                      <w:bCs/>
                      <w:spacing w:val="0"/>
                      <w:position w:val="0"/>
                      <w:sz w:val="21"/>
                      <w:szCs w:val="21"/>
                    </w:rPr>
                    <w:t>(m)</w:t>
                  </w:r>
                </w:p>
              </w:tc>
              <w:tc>
                <w:tcPr>
                  <w:tcW w:w="612" w:type="pct"/>
                  <w:tcBorders>
                    <w:tl2br w:val="nil"/>
                    <w:tr2bl w:val="nil"/>
                  </w:tcBorders>
                  <w:vAlign w:val="center"/>
                </w:tcPr>
                <w:p w14:paraId="0184C05B">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position w:val="0"/>
                      <w:sz w:val="21"/>
                      <w:szCs w:val="21"/>
                    </w:rPr>
                  </w:pPr>
                  <w:r>
                    <w:rPr>
                      <w:b/>
                      <w:bCs/>
                      <w:spacing w:val="0"/>
                      <w:position w:val="0"/>
                      <w:sz w:val="21"/>
                      <w:szCs w:val="21"/>
                    </w:rPr>
                    <w:t>排放速率</w:t>
                  </w:r>
                  <w:r>
                    <w:rPr>
                      <w:rFonts w:ascii="Times New Roman" w:hAnsi="Times New Roman" w:eastAsia="Times New Roman" w:cs="Times New Roman"/>
                      <w:b/>
                      <w:bCs/>
                      <w:spacing w:val="0"/>
                      <w:position w:val="0"/>
                      <w:sz w:val="21"/>
                      <w:szCs w:val="21"/>
                    </w:rPr>
                    <w:t>(kg/h)</w:t>
                  </w:r>
                </w:p>
              </w:tc>
              <w:tc>
                <w:tcPr>
                  <w:tcW w:w="577" w:type="pct"/>
                  <w:tcBorders>
                    <w:tl2br w:val="nil"/>
                    <w:tr2bl w:val="nil"/>
                  </w:tcBorders>
                  <w:vAlign w:val="center"/>
                </w:tcPr>
                <w:p w14:paraId="2AA02E21">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position w:val="0"/>
                      <w:sz w:val="21"/>
                      <w:szCs w:val="21"/>
                    </w:rPr>
                  </w:pPr>
                  <w:r>
                    <w:rPr>
                      <w:b/>
                      <w:bCs/>
                      <w:spacing w:val="0"/>
                      <w:position w:val="0"/>
                      <w:sz w:val="21"/>
                      <w:szCs w:val="21"/>
                    </w:rPr>
                    <w:t>排放浓度</w:t>
                  </w:r>
                  <w:r>
                    <w:rPr>
                      <w:rFonts w:ascii="Times New Roman" w:hAnsi="Times New Roman" w:eastAsia="Times New Roman" w:cs="Times New Roman"/>
                      <w:b/>
                      <w:bCs/>
                      <w:spacing w:val="0"/>
                      <w:position w:val="0"/>
                      <w:sz w:val="21"/>
                      <w:szCs w:val="21"/>
                    </w:rPr>
                    <w:t>(mg/m</w:t>
                  </w:r>
                  <w:r>
                    <w:rPr>
                      <w:rFonts w:hint="eastAsia" w:ascii="Times New Roman" w:hAnsi="Times New Roman" w:eastAsia="宋体" w:cs="Times New Roman"/>
                      <w:b/>
                      <w:bCs/>
                      <w:spacing w:val="0"/>
                      <w:position w:val="0"/>
                      <w:sz w:val="21"/>
                      <w:szCs w:val="21"/>
                      <w:vertAlign w:val="superscript"/>
                      <w:lang w:val="en-US" w:eastAsia="zh-CN"/>
                    </w:rPr>
                    <w:t>3</w:t>
                  </w:r>
                  <w:r>
                    <w:rPr>
                      <w:rFonts w:ascii="Times New Roman" w:hAnsi="Times New Roman" w:eastAsia="Times New Roman" w:cs="Times New Roman"/>
                      <w:b/>
                      <w:bCs/>
                      <w:spacing w:val="0"/>
                      <w:position w:val="0"/>
                      <w:sz w:val="21"/>
                      <w:szCs w:val="21"/>
                    </w:rPr>
                    <w:t>)</w:t>
                  </w:r>
                </w:p>
              </w:tc>
              <w:tc>
                <w:tcPr>
                  <w:tcW w:w="686" w:type="pct"/>
                  <w:tcBorders>
                    <w:tl2br w:val="nil"/>
                    <w:tr2bl w:val="nil"/>
                  </w:tcBorders>
                  <w:vAlign w:val="center"/>
                </w:tcPr>
                <w:p w14:paraId="41EA1D54">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position w:val="0"/>
                      <w:sz w:val="21"/>
                      <w:szCs w:val="21"/>
                    </w:rPr>
                  </w:pPr>
                  <w:r>
                    <w:rPr>
                      <w:b/>
                      <w:bCs/>
                      <w:spacing w:val="0"/>
                      <w:position w:val="0"/>
                      <w:sz w:val="21"/>
                      <w:szCs w:val="21"/>
                    </w:rPr>
                    <w:t>周界外最高浓度</w:t>
                  </w:r>
                  <w:r>
                    <w:rPr>
                      <w:rFonts w:ascii="Times New Roman" w:hAnsi="Times New Roman" w:eastAsia="Times New Roman" w:cs="Times New Roman"/>
                      <w:b/>
                      <w:bCs/>
                      <w:spacing w:val="0"/>
                      <w:position w:val="0"/>
                      <w:sz w:val="21"/>
                      <w:szCs w:val="21"/>
                    </w:rPr>
                    <w:t>(mg/m</w:t>
                  </w:r>
                  <w:r>
                    <w:rPr>
                      <w:rFonts w:ascii="Times New Roman" w:hAnsi="Times New Roman" w:eastAsia="Times New Roman" w:cs="Times New Roman"/>
                      <w:b/>
                      <w:bCs/>
                      <w:spacing w:val="0"/>
                      <w:position w:val="0"/>
                      <w:sz w:val="21"/>
                      <w:szCs w:val="21"/>
                      <w:vertAlign w:val="superscript"/>
                    </w:rPr>
                    <w:t>3</w:t>
                  </w:r>
                  <w:r>
                    <w:rPr>
                      <w:rFonts w:ascii="Times New Roman" w:hAnsi="Times New Roman" w:eastAsia="Times New Roman" w:cs="Times New Roman"/>
                      <w:b/>
                      <w:bCs/>
                      <w:spacing w:val="0"/>
                      <w:position w:val="0"/>
                      <w:sz w:val="21"/>
                      <w:szCs w:val="21"/>
                    </w:rPr>
                    <w:t>)</w:t>
                  </w:r>
                </w:p>
              </w:tc>
              <w:tc>
                <w:tcPr>
                  <w:tcW w:w="1573" w:type="pct"/>
                  <w:tcBorders>
                    <w:tl2br w:val="nil"/>
                    <w:tr2bl w:val="nil"/>
                  </w:tcBorders>
                  <w:vAlign w:val="center"/>
                </w:tcPr>
                <w:p w14:paraId="77B43B2C">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bCs/>
                      <w:spacing w:val="0"/>
                      <w:position w:val="0"/>
                      <w:sz w:val="21"/>
                      <w:szCs w:val="21"/>
                    </w:rPr>
                  </w:pPr>
                  <w:r>
                    <w:rPr>
                      <w:rFonts w:hint="eastAsia"/>
                      <w:b/>
                      <w:bCs/>
                      <w:spacing w:val="0"/>
                      <w:position w:val="0"/>
                      <w:sz w:val="21"/>
                      <w:szCs w:val="21"/>
                    </w:rPr>
                    <w:t>执行标准</w:t>
                  </w:r>
                </w:p>
              </w:tc>
            </w:tr>
            <w:tr w14:paraId="5F9C2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070" w:type="pct"/>
                  <w:tcBorders>
                    <w:tl2br w:val="nil"/>
                    <w:tr2bl w:val="nil"/>
                  </w:tcBorders>
                  <w:vAlign w:val="center"/>
                </w:tcPr>
                <w:p w14:paraId="2918C79C">
                  <w:pPr>
                    <w:pStyle w:val="113"/>
                    <w:keepNext w:val="0"/>
                    <w:keepLines w:val="0"/>
                    <w:pageBreakBefore w:val="0"/>
                    <w:widowControl w:val="0"/>
                    <w:kinsoku/>
                    <w:wordWrap/>
                    <w:overflowPunct/>
                    <w:topLinePunct w:val="0"/>
                    <w:autoSpaceDE/>
                    <w:autoSpaceDN/>
                    <w:bidi w:val="0"/>
                    <w:adjustRightInd/>
                    <w:snapToGrid/>
                    <w:spacing w:line="240" w:lineRule="auto"/>
                    <w:jc w:val="center"/>
                    <w:textAlignment w:val="auto"/>
                    <w:rPr>
                      <w:spacing w:val="0"/>
                      <w:kern w:val="0"/>
                      <w:position w:val="0"/>
                      <w:sz w:val="21"/>
                      <w:szCs w:val="21"/>
                    </w:rPr>
                  </w:pPr>
                  <w:r>
                    <w:rPr>
                      <w:spacing w:val="0"/>
                      <w:kern w:val="0"/>
                      <w:sz w:val="21"/>
                      <w:szCs w:val="21"/>
                    </w:rPr>
                    <w:t>氯化氢</w:t>
                  </w:r>
                </w:p>
              </w:tc>
              <w:tc>
                <w:tcPr>
                  <w:tcW w:w="479" w:type="pct"/>
                  <w:vMerge w:val="restart"/>
                  <w:tcBorders>
                    <w:tl2br w:val="nil"/>
                    <w:tr2bl w:val="nil"/>
                  </w:tcBorders>
                  <w:vAlign w:val="center"/>
                </w:tcPr>
                <w:p w14:paraId="6FB3F30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kern w:val="0"/>
                      <w:position w:val="0"/>
                      <w:sz w:val="21"/>
                      <w:szCs w:val="21"/>
                    </w:rPr>
                  </w:pPr>
                  <w:r>
                    <w:rPr>
                      <w:rFonts w:ascii="Times New Roman" w:hAnsi="Times New Roman" w:eastAsia="Times New Roman" w:cs="Times New Roman"/>
                      <w:spacing w:val="0"/>
                      <w:kern w:val="0"/>
                      <w:position w:val="0"/>
                      <w:sz w:val="21"/>
                      <w:szCs w:val="21"/>
                    </w:rPr>
                    <w:t>15</w:t>
                  </w:r>
                </w:p>
              </w:tc>
              <w:tc>
                <w:tcPr>
                  <w:tcW w:w="612" w:type="pct"/>
                  <w:tcBorders>
                    <w:tl2br w:val="nil"/>
                    <w:tr2bl w:val="nil"/>
                  </w:tcBorders>
                  <w:vAlign w:val="center"/>
                </w:tcPr>
                <w:p w14:paraId="27E4EF4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kern w:val="0"/>
                      <w:position w:val="0"/>
                      <w:sz w:val="21"/>
                      <w:szCs w:val="21"/>
                    </w:rPr>
                  </w:pPr>
                  <w:r>
                    <w:rPr>
                      <w:rFonts w:ascii="Times New Roman" w:hAnsi="Times New Roman" w:eastAsia="Times New Roman" w:cs="Times New Roman"/>
                      <w:spacing w:val="0"/>
                      <w:kern w:val="0"/>
                      <w:position w:val="0"/>
                      <w:sz w:val="21"/>
                      <w:szCs w:val="21"/>
                    </w:rPr>
                    <w:t>0.26</w:t>
                  </w:r>
                </w:p>
              </w:tc>
              <w:tc>
                <w:tcPr>
                  <w:tcW w:w="577" w:type="pct"/>
                  <w:tcBorders>
                    <w:tl2br w:val="nil"/>
                    <w:tr2bl w:val="nil"/>
                  </w:tcBorders>
                  <w:vAlign w:val="center"/>
                </w:tcPr>
                <w:p w14:paraId="66FB48D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kern w:val="0"/>
                      <w:position w:val="0"/>
                      <w:sz w:val="21"/>
                      <w:szCs w:val="21"/>
                    </w:rPr>
                  </w:pPr>
                  <w:r>
                    <w:rPr>
                      <w:rFonts w:ascii="Times New Roman" w:hAnsi="Times New Roman" w:eastAsia="Times New Roman" w:cs="Times New Roman"/>
                      <w:spacing w:val="0"/>
                      <w:kern w:val="0"/>
                      <w:position w:val="0"/>
                      <w:sz w:val="21"/>
                      <w:szCs w:val="21"/>
                    </w:rPr>
                    <w:t>100</w:t>
                  </w:r>
                </w:p>
              </w:tc>
              <w:tc>
                <w:tcPr>
                  <w:tcW w:w="686" w:type="pct"/>
                  <w:tcBorders>
                    <w:tl2br w:val="nil"/>
                    <w:tr2bl w:val="nil"/>
                  </w:tcBorders>
                  <w:vAlign w:val="center"/>
                </w:tcPr>
                <w:p w14:paraId="5A78586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kern w:val="0"/>
                      <w:position w:val="0"/>
                      <w:sz w:val="21"/>
                      <w:szCs w:val="21"/>
                    </w:rPr>
                  </w:pPr>
                  <w:r>
                    <w:rPr>
                      <w:rFonts w:ascii="Times New Roman" w:hAnsi="Times New Roman" w:eastAsia="Times New Roman" w:cs="Times New Roman"/>
                      <w:spacing w:val="0"/>
                      <w:kern w:val="0"/>
                      <w:position w:val="0"/>
                      <w:sz w:val="21"/>
                      <w:szCs w:val="21"/>
                    </w:rPr>
                    <w:t>0.20</w:t>
                  </w:r>
                </w:p>
              </w:tc>
              <w:tc>
                <w:tcPr>
                  <w:tcW w:w="1573" w:type="pct"/>
                  <w:vMerge w:val="restart"/>
                  <w:tcBorders>
                    <w:tl2br w:val="nil"/>
                    <w:tr2bl w:val="nil"/>
                  </w:tcBorders>
                  <w:vAlign w:val="center"/>
                </w:tcPr>
                <w:p w14:paraId="7AB4590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position w:val="0"/>
                      <w:sz w:val="21"/>
                      <w:szCs w:val="21"/>
                    </w:rPr>
                  </w:pPr>
                  <w:r>
                    <w:rPr>
                      <w:rFonts w:hint="eastAsia" w:ascii="Times New Roman" w:hAnsi="Times New Roman" w:eastAsia="Times New Roman" w:cs="Times New Roman"/>
                      <w:spacing w:val="0"/>
                      <w:position w:val="0"/>
                      <w:sz w:val="21"/>
                      <w:szCs w:val="21"/>
                    </w:rPr>
                    <w:t>《大气污染物综合排放标准》(GB16297-1996)</w:t>
                  </w:r>
                </w:p>
              </w:tc>
            </w:tr>
            <w:tr w14:paraId="19C84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070" w:type="pct"/>
                  <w:tcBorders>
                    <w:tl2br w:val="nil"/>
                    <w:tr2bl w:val="nil"/>
                  </w:tcBorders>
                  <w:vAlign w:val="center"/>
                </w:tcPr>
                <w:p w14:paraId="395E56AC">
                  <w:pPr>
                    <w:pStyle w:val="1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pacing w:val="0"/>
                      <w:kern w:val="0"/>
                      <w:position w:val="0"/>
                      <w:sz w:val="21"/>
                      <w:szCs w:val="21"/>
                    </w:rPr>
                  </w:pPr>
                  <w:r>
                    <w:rPr>
                      <w:spacing w:val="0"/>
                      <w:kern w:val="0"/>
                      <w:sz w:val="21"/>
                      <w:szCs w:val="21"/>
                    </w:rPr>
                    <w:t>硫酸雾</w:t>
                  </w:r>
                </w:p>
              </w:tc>
              <w:tc>
                <w:tcPr>
                  <w:tcW w:w="479" w:type="pct"/>
                  <w:vMerge w:val="continue"/>
                  <w:tcBorders>
                    <w:tl2br w:val="nil"/>
                    <w:tr2bl w:val="nil"/>
                  </w:tcBorders>
                  <w:vAlign w:val="center"/>
                </w:tcPr>
                <w:p w14:paraId="48EC695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pacing w:val="0"/>
                      <w:kern w:val="0"/>
                      <w:position w:val="0"/>
                      <w:sz w:val="21"/>
                      <w:szCs w:val="21"/>
                    </w:rPr>
                  </w:pPr>
                </w:p>
              </w:tc>
              <w:tc>
                <w:tcPr>
                  <w:tcW w:w="612" w:type="pct"/>
                  <w:tcBorders>
                    <w:tl2br w:val="nil"/>
                    <w:tr2bl w:val="nil"/>
                  </w:tcBorders>
                  <w:vAlign w:val="center"/>
                </w:tcPr>
                <w:p w14:paraId="26EF1A66">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kern w:val="0"/>
                      <w:position w:val="0"/>
                      <w:sz w:val="21"/>
                      <w:szCs w:val="21"/>
                    </w:rPr>
                  </w:pPr>
                  <w:r>
                    <w:rPr>
                      <w:rFonts w:ascii="Times New Roman" w:hAnsi="Times New Roman" w:eastAsia="Times New Roman" w:cs="Times New Roman"/>
                      <w:spacing w:val="0"/>
                      <w:kern w:val="0"/>
                      <w:position w:val="0"/>
                      <w:sz w:val="21"/>
                      <w:szCs w:val="21"/>
                    </w:rPr>
                    <w:t>1.5</w:t>
                  </w:r>
                </w:p>
              </w:tc>
              <w:tc>
                <w:tcPr>
                  <w:tcW w:w="577" w:type="pct"/>
                  <w:tcBorders>
                    <w:tl2br w:val="nil"/>
                    <w:tr2bl w:val="nil"/>
                  </w:tcBorders>
                  <w:vAlign w:val="center"/>
                </w:tcPr>
                <w:p w14:paraId="73744FA1">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kern w:val="0"/>
                      <w:position w:val="0"/>
                      <w:sz w:val="21"/>
                      <w:szCs w:val="21"/>
                    </w:rPr>
                  </w:pPr>
                  <w:r>
                    <w:rPr>
                      <w:rFonts w:ascii="Times New Roman" w:hAnsi="Times New Roman" w:eastAsia="Times New Roman" w:cs="Times New Roman"/>
                      <w:spacing w:val="0"/>
                      <w:kern w:val="0"/>
                      <w:position w:val="0"/>
                      <w:sz w:val="21"/>
                      <w:szCs w:val="21"/>
                    </w:rPr>
                    <w:t>45</w:t>
                  </w:r>
                </w:p>
              </w:tc>
              <w:tc>
                <w:tcPr>
                  <w:tcW w:w="686" w:type="pct"/>
                  <w:tcBorders>
                    <w:tl2br w:val="nil"/>
                    <w:tr2bl w:val="nil"/>
                  </w:tcBorders>
                  <w:vAlign w:val="center"/>
                </w:tcPr>
                <w:p w14:paraId="78305F57">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kern w:val="0"/>
                      <w:position w:val="0"/>
                      <w:sz w:val="21"/>
                      <w:szCs w:val="21"/>
                    </w:rPr>
                  </w:pPr>
                  <w:r>
                    <w:rPr>
                      <w:rFonts w:ascii="Times New Roman" w:hAnsi="Times New Roman" w:eastAsia="Times New Roman" w:cs="Times New Roman"/>
                      <w:spacing w:val="0"/>
                      <w:kern w:val="0"/>
                      <w:position w:val="0"/>
                      <w:sz w:val="21"/>
                      <w:szCs w:val="21"/>
                    </w:rPr>
                    <w:t>1.2</w:t>
                  </w:r>
                </w:p>
              </w:tc>
              <w:tc>
                <w:tcPr>
                  <w:tcW w:w="1573" w:type="pct"/>
                  <w:vMerge w:val="continue"/>
                  <w:tcBorders>
                    <w:tl2br w:val="nil"/>
                    <w:tr2bl w:val="nil"/>
                  </w:tcBorders>
                  <w:vAlign w:val="center"/>
                </w:tcPr>
                <w:p w14:paraId="52367F66">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position w:val="0"/>
                      <w:sz w:val="21"/>
                      <w:szCs w:val="21"/>
                    </w:rPr>
                  </w:pPr>
                </w:p>
              </w:tc>
            </w:tr>
            <w:tr w14:paraId="61946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070" w:type="pct"/>
                  <w:tcBorders>
                    <w:tl2br w:val="nil"/>
                    <w:tr2bl w:val="nil"/>
                  </w:tcBorders>
                  <w:vAlign w:val="center"/>
                </w:tcPr>
                <w:p w14:paraId="31D5B0A6">
                  <w:pPr>
                    <w:pStyle w:val="113"/>
                    <w:keepNext w:val="0"/>
                    <w:keepLines w:val="0"/>
                    <w:pageBreakBefore w:val="0"/>
                    <w:widowControl w:val="0"/>
                    <w:kinsoku/>
                    <w:wordWrap/>
                    <w:overflowPunct/>
                    <w:topLinePunct w:val="0"/>
                    <w:autoSpaceDE/>
                    <w:autoSpaceDN/>
                    <w:bidi w:val="0"/>
                    <w:adjustRightInd/>
                    <w:snapToGrid/>
                    <w:spacing w:line="240" w:lineRule="auto"/>
                    <w:ind w:right="110" w:rightChars="0"/>
                    <w:jc w:val="center"/>
                    <w:textAlignment w:val="auto"/>
                    <w:rPr>
                      <w:rFonts w:ascii="Arial"/>
                      <w:spacing w:val="0"/>
                      <w:kern w:val="0"/>
                      <w:position w:val="0"/>
                      <w:sz w:val="21"/>
                      <w:szCs w:val="21"/>
                    </w:rPr>
                  </w:pPr>
                  <w:r>
                    <w:rPr>
                      <w:spacing w:val="0"/>
                      <w:kern w:val="0"/>
                      <w:sz w:val="21"/>
                      <w:szCs w:val="21"/>
                    </w:rPr>
                    <w:t>硝酸雾</w:t>
                  </w:r>
                  <w:r>
                    <w:rPr>
                      <w:rFonts w:ascii="Times New Roman" w:hAnsi="Times New Roman" w:eastAsia="Times New Roman" w:cs="Times New Roman"/>
                      <w:spacing w:val="0"/>
                      <w:kern w:val="0"/>
                      <w:sz w:val="21"/>
                      <w:szCs w:val="21"/>
                    </w:rPr>
                    <w:t>(</w:t>
                  </w:r>
                  <w:r>
                    <w:rPr>
                      <w:spacing w:val="0"/>
                      <w:kern w:val="0"/>
                      <w:sz w:val="21"/>
                      <w:szCs w:val="21"/>
                    </w:rPr>
                    <w:t>以</w:t>
                  </w:r>
                  <w:r>
                    <w:rPr>
                      <w:rFonts w:ascii="Times New Roman" w:hAnsi="Times New Roman" w:eastAsia="Times New Roman" w:cs="Times New Roman"/>
                      <w:spacing w:val="0"/>
                      <w:kern w:val="0"/>
                      <w:sz w:val="21"/>
                      <w:szCs w:val="21"/>
                    </w:rPr>
                    <w:t>NOx</w:t>
                  </w:r>
                  <w:r>
                    <w:rPr>
                      <w:spacing w:val="0"/>
                      <w:kern w:val="0"/>
                      <w:sz w:val="21"/>
                      <w:szCs w:val="21"/>
                    </w:rPr>
                    <w:t>计）</w:t>
                  </w:r>
                </w:p>
              </w:tc>
              <w:tc>
                <w:tcPr>
                  <w:tcW w:w="479" w:type="pct"/>
                  <w:vMerge w:val="continue"/>
                  <w:tcBorders>
                    <w:tl2br w:val="nil"/>
                    <w:tr2bl w:val="nil"/>
                  </w:tcBorders>
                  <w:vAlign w:val="center"/>
                </w:tcPr>
                <w:p w14:paraId="1DDD33C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pacing w:val="0"/>
                      <w:kern w:val="0"/>
                      <w:position w:val="0"/>
                      <w:sz w:val="21"/>
                      <w:szCs w:val="21"/>
                    </w:rPr>
                  </w:pPr>
                </w:p>
              </w:tc>
              <w:tc>
                <w:tcPr>
                  <w:tcW w:w="612" w:type="pct"/>
                  <w:tcBorders>
                    <w:tl2br w:val="nil"/>
                    <w:tr2bl w:val="nil"/>
                  </w:tcBorders>
                  <w:vAlign w:val="center"/>
                </w:tcPr>
                <w:p w14:paraId="135A06D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kern w:val="0"/>
                      <w:position w:val="0"/>
                      <w:sz w:val="21"/>
                      <w:szCs w:val="21"/>
                    </w:rPr>
                  </w:pPr>
                  <w:r>
                    <w:rPr>
                      <w:rFonts w:ascii="Times New Roman" w:hAnsi="Times New Roman" w:eastAsia="Times New Roman" w:cs="Times New Roman"/>
                      <w:spacing w:val="0"/>
                      <w:kern w:val="0"/>
                      <w:position w:val="0"/>
                      <w:sz w:val="21"/>
                      <w:szCs w:val="21"/>
                    </w:rPr>
                    <w:t>0.77</w:t>
                  </w:r>
                </w:p>
              </w:tc>
              <w:tc>
                <w:tcPr>
                  <w:tcW w:w="577" w:type="pct"/>
                  <w:tcBorders>
                    <w:tl2br w:val="nil"/>
                    <w:tr2bl w:val="nil"/>
                  </w:tcBorders>
                  <w:vAlign w:val="center"/>
                </w:tcPr>
                <w:p w14:paraId="605BF0A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kern w:val="0"/>
                      <w:position w:val="0"/>
                      <w:sz w:val="21"/>
                      <w:szCs w:val="21"/>
                    </w:rPr>
                  </w:pPr>
                  <w:r>
                    <w:rPr>
                      <w:rFonts w:ascii="Times New Roman" w:hAnsi="Times New Roman" w:eastAsia="Times New Roman" w:cs="Times New Roman"/>
                      <w:spacing w:val="0"/>
                      <w:kern w:val="0"/>
                      <w:position w:val="0"/>
                      <w:sz w:val="21"/>
                      <w:szCs w:val="21"/>
                    </w:rPr>
                    <w:t>240</w:t>
                  </w:r>
                </w:p>
              </w:tc>
              <w:tc>
                <w:tcPr>
                  <w:tcW w:w="686" w:type="pct"/>
                  <w:tcBorders>
                    <w:tl2br w:val="nil"/>
                    <w:tr2bl w:val="nil"/>
                  </w:tcBorders>
                  <w:vAlign w:val="center"/>
                </w:tcPr>
                <w:p w14:paraId="3C2B3C8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kern w:val="0"/>
                      <w:position w:val="0"/>
                      <w:sz w:val="21"/>
                      <w:szCs w:val="21"/>
                    </w:rPr>
                  </w:pPr>
                  <w:r>
                    <w:rPr>
                      <w:rFonts w:ascii="Times New Roman" w:hAnsi="Times New Roman" w:eastAsia="Times New Roman" w:cs="Times New Roman"/>
                      <w:spacing w:val="0"/>
                      <w:kern w:val="0"/>
                      <w:position w:val="0"/>
                      <w:sz w:val="21"/>
                      <w:szCs w:val="21"/>
                    </w:rPr>
                    <w:t>0.12</w:t>
                  </w:r>
                </w:p>
              </w:tc>
              <w:tc>
                <w:tcPr>
                  <w:tcW w:w="1573" w:type="pct"/>
                  <w:vMerge w:val="continue"/>
                  <w:tcBorders>
                    <w:tl2br w:val="nil"/>
                    <w:tr2bl w:val="nil"/>
                  </w:tcBorders>
                  <w:vAlign w:val="center"/>
                </w:tcPr>
                <w:p w14:paraId="7084E821">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position w:val="0"/>
                      <w:sz w:val="21"/>
                      <w:szCs w:val="21"/>
                    </w:rPr>
                  </w:pPr>
                </w:p>
              </w:tc>
            </w:tr>
            <w:tr w14:paraId="7A229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trPr>
              <w:tc>
                <w:tcPr>
                  <w:tcW w:w="1070" w:type="pct"/>
                  <w:tcBorders>
                    <w:tl2br w:val="nil"/>
                    <w:tr2bl w:val="nil"/>
                  </w:tcBorders>
                  <w:vAlign w:val="center"/>
                </w:tcPr>
                <w:p w14:paraId="79D6DF7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Arial" w:eastAsia="宋体"/>
                      <w:spacing w:val="0"/>
                      <w:kern w:val="0"/>
                      <w:position w:val="0"/>
                      <w:sz w:val="21"/>
                      <w:szCs w:val="21"/>
                      <w:lang w:val="en-US" w:eastAsia="zh-CN"/>
                    </w:rPr>
                  </w:pPr>
                  <w:r>
                    <w:rPr>
                      <w:rFonts w:hint="eastAsia" w:ascii="Arial"/>
                      <w:spacing w:val="0"/>
                      <w:kern w:val="0"/>
                      <w:position w:val="0"/>
                      <w:sz w:val="21"/>
                      <w:szCs w:val="21"/>
                      <w:lang w:val="en-US" w:eastAsia="zh-CN"/>
                    </w:rPr>
                    <w:t>颗粒物</w:t>
                  </w:r>
                </w:p>
              </w:tc>
              <w:tc>
                <w:tcPr>
                  <w:tcW w:w="479" w:type="pct"/>
                  <w:vMerge w:val="continue"/>
                  <w:tcBorders>
                    <w:tl2br w:val="nil"/>
                    <w:tr2bl w:val="nil"/>
                  </w:tcBorders>
                  <w:vAlign w:val="center"/>
                </w:tcPr>
                <w:p w14:paraId="0A93426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pacing w:val="0"/>
                      <w:kern w:val="0"/>
                      <w:position w:val="0"/>
                      <w:sz w:val="21"/>
                      <w:szCs w:val="21"/>
                    </w:rPr>
                  </w:pPr>
                </w:p>
              </w:tc>
              <w:tc>
                <w:tcPr>
                  <w:tcW w:w="612" w:type="pct"/>
                  <w:tcBorders>
                    <w:tl2br w:val="nil"/>
                    <w:tr2bl w:val="nil"/>
                  </w:tcBorders>
                  <w:vAlign w:val="center"/>
                </w:tcPr>
                <w:p w14:paraId="0220BEB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kern w:val="0"/>
                      <w:position w:val="0"/>
                      <w:sz w:val="21"/>
                      <w:szCs w:val="21"/>
                    </w:rPr>
                  </w:pPr>
                  <w:r>
                    <w:rPr>
                      <w:rFonts w:ascii="Times New Roman" w:hAnsi="Times New Roman" w:eastAsia="Times New Roman" w:cs="Times New Roman"/>
                      <w:spacing w:val="0"/>
                      <w:kern w:val="0"/>
                      <w:position w:val="0"/>
                      <w:sz w:val="21"/>
                      <w:szCs w:val="21"/>
                    </w:rPr>
                    <w:t>3.5</w:t>
                  </w:r>
                </w:p>
              </w:tc>
              <w:tc>
                <w:tcPr>
                  <w:tcW w:w="577" w:type="pct"/>
                  <w:tcBorders>
                    <w:tl2br w:val="nil"/>
                    <w:tr2bl w:val="nil"/>
                  </w:tcBorders>
                  <w:vAlign w:val="center"/>
                </w:tcPr>
                <w:p w14:paraId="226FF79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kern w:val="0"/>
                      <w:position w:val="0"/>
                      <w:sz w:val="21"/>
                      <w:szCs w:val="21"/>
                    </w:rPr>
                  </w:pPr>
                  <w:r>
                    <w:rPr>
                      <w:rFonts w:ascii="Times New Roman" w:hAnsi="Times New Roman" w:eastAsia="Times New Roman" w:cs="Times New Roman"/>
                      <w:spacing w:val="0"/>
                      <w:kern w:val="0"/>
                      <w:position w:val="0"/>
                      <w:sz w:val="21"/>
                      <w:szCs w:val="21"/>
                    </w:rPr>
                    <w:t>120</w:t>
                  </w:r>
                </w:p>
              </w:tc>
              <w:tc>
                <w:tcPr>
                  <w:tcW w:w="686" w:type="pct"/>
                  <w:tcBorders>
                    <w:tl2br w:val="nil"/>
                    <w:tr2bl w:val="nil"/>
                  </w:tcBorders>
                  <w:vAlign w:val="center"/>
                </w:tcPr>
                <w:p w14:paraId="326AEF9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kern w:val="0"/>
                      <w:position w:val="0"/>
                      <w:sz w:val="21"/>
                      <w:szCs w:val="21"/>
                    </w:rPr>
                  </w:pPr>
                  <w:r>
                    <w:rPr>
                      <w:rFonts w:ascii="Times New Roman" w:hAnsi="Times New Roman" w:eastAsia="Times New Roman" w:cs="Times New Roman"/>
                      <w:spacing w:val="0"/>
                      <w:kern w:val="0"/>
                      <w:position w:val="0"/>
                      <w:sz w:val="21"/>
                      <w:szCs w:val="21"/>
                    </w:rPr>
                    <w:t>1.0</w:t>
                  </w:r>
                </w:p>
              </w:tc>
              <w:tc>
                <w:tcPr>
                  <w:tcW w:w="1573" w:type="pct"/>
                  <w:vMerge w:val="continue"/>
                  <w:tcBorders>
                    <w:tl2br w:val="nil"/>
                    <w:tr2bl w:val="nil"/>
                  </w:tcBorders>
                  <w:vAlign w:val="center"/>
                </w:tcPr>
                <w:p w14:paraId="19989A1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position w:val="0"/>
                      <w:sz w:val="21"/>
                      <w:szCs w:val="21"/>
                    </w:rPr>
                  </w:pPr>
                </w:p>
              </w:tc>
            </w:tr>
            <w:tr w14:paraId="5EA60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9" w:hRule="atLeast"/>
              </w:trPr>
              <w:tc>
                <w:tcPr>
                  <w:tcW w:w="1070" w:type="pct"/>
                  <w:tcBorders>
                    <w:tl2br w:val="nil"/>
                    <w:tr2bl w:val="nil"/>
                  </w:tcBorders>
                  <w:vAlign w:val="center"/>
                </w:tcPr>
                <w:p w14:paraId="6A8A77F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Arial" w:eastAsia="宋体"/>
                      <w:spacing w:val="0"/>
                      <w:kern w:val="0"/>
                      <w:position w:val="0"/>
                      <w:sz w:val="21"/>
                      <w:szCs w:val="21"/>
                      <w:lang w:val="en-US" w:eastAsia="zh-CN"/>
                    </w:rPr>
                  </w:pPr>
                  <w:r>
                    <w:rPr>
                      <w:rFonts w:hint="eastAsia" w:ascii="Arial"/>
                      <w:spacing w:val="0"/>
                      <w:kern w:val="0"/>
                      <w:position w:val="0"/>
                      <w:sz w:val="21"/>
                      <w:szCs w:val="21"/>
                      <w:lang w:val="en-US" w:eastAsia="zh-CN"/>
                    </w:rPr>
                    <w:t>氟化物</w:t>
                  </w:r>
                </w:p>
              </w:tc>
              <w:tc>
                <w:tcPr>
                  <w:tcW w:w="479" w:type="pct"/>
                  <w:vMerge w:val="continue"/>
                  <w:tcBorders>
                    <w:tl2br w:val="nil"/>
                    <w:tr2bl w:val="nil"/>
                  </w:tcBorders>
                  <w:vAlign w:val="center"/>
                </w:tcPr>
                <w:p w14:paraId="0D52A86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pacing w:val="0"/>
                      <w:kern w:val="0"/>
                      <w:position w:val="0"/>
                      <w:sz w:val="21"/>
                      <w:szCs w:val="21"/>
                    </w:rPr>
                  </w:pPr>
                </w:p>
              </w:tc>
              <w:tc>
                <w:tcPr>
                  <w:tcW w:w="612" w:type="pct"/>
                  <w:tcBorders>
                    <w:tl2br w:val="nil"/>
                    <w:tr2bl w:val="nil"/>
                  </w:tcBorders>
                  <w:vAlign w:val="center"/>
                </w:tcPr>
                <w:p w14:paraId="5AA265B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kern w:val="0"/>
                      <w:position w:val="0"/>
                      <w:sz w:val="21"/>
                      <w:szCs w:val="21"/>
                    </w:rPr>
                  </w:pPr>
                  <w:r>
                    <w:rPr>
                      <w:rFonts w:ascii="Times New Roman" w:hAnsi="Times New Roman" w:eastAsia="Times New Roman" w:cs="Times New Roman"/>
                      <w:spacing w:val="0"/>
                      <w:kern w:val="0"/>
                      <w:position w:val="0"/>
                      <w:sz w:val="21"/>
                      <w:szCs w:val="21"/>
                    </w:rPr>
                    <w:t>0.10</w:t>
                  </w:r>
                </w:p>
              </w:tc>
              <w:tc>
                <w:tcPr>
                  <w:tcW w:w="577" w:type="pct"/>
                  <w:tcBorders>
                    <w:tl2br w:val="nil"/>
                    <w:tr2bl w:val="nil"/>
                  </w:tcBorders>
                  <w:vAlign w:val="center"/>
                </w:tcPr>
                <w:p w14:paraId="234136E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kern w:val="0"/>
                      <w:position w:val="0"/>
                      <w:sz w:val="21"/>
                      <w:szCs w:val="21"/>
                    </w:rPr>
                  </w:pPr>
                  <w:r>
                    <w:rPr>
                      <w:rFonts w:ascii="Times New Roman" w:hAnsi="Times New Roman" w:eastAsia="Times New Roman" w:cs="Times New Roman"/>
                      <w:spacing w:val="0"/>
                      <w:kern w:val="0"/>
                      <w:position w:val="0"/>
                      <w:sz w:val="21"/>
                      <w:szCs w:val="21"/>
                    </w:rPr>
                    <w:t>9.0</w:t>
                  </w:r>
                </w:p>
              </w:tc>
              <w:tc>
                <w:tcPr>
                  <w:tcW w:w="686" w:type="pct"/>
                  <w:tcBorders>
                    <w:tl2br w:val="nil"/>
                    <w:tr2bl w:val="nil"/>
                  </w:tcBorders>
                  <w:vAlign w:val="center"/>
                </w:tcPr>
                <w:p w14:paraId="44D5563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kern w:val="0"/>
                      <w:position w:val="0"/>
                      <w:sz w:val="21"/>
                      <w:szCs w:val="21"/>
                    </w:rPr>
                  </w:pPr>
                  <w:r>
                    <w:rPr>
                      <w:rFonts w:ascii="Times New Roman" w:hAnsi="Times New Roman" w:eastAsia="Times New Roman" w:cs="Times New Roman"/>
                      <w:spacing w:val="0"/>
                      <w:kern w:val="0"/>
                      <w:position w:val="0"/>
                      <w:sz w:val="21"/>
                      <w:szCs w:val="21"/>
                    </w:rPr>
                    <w:t>0.02</w:t>
                  </w:r>
                </w:p>
              </w:tc>
              <w:tc>
                <w:tcPr>
                  <w:tcW w:w="1573" w:type="pct"/>
                  <w:vMerge w:val="continue"/>
                  <w:tcBorders>
                    <w:tl2br w:val="nil"/>
                    <w:tr2bl w:val="nil"/>
                  </w:tcBorders>
                  <w:vAlign w:val="center"/>
                </w:tcPr>
                <w:p w14:paraId="427C580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position w:val="0"/>
                      <w:sz w:val="21"/>
                      <w:szCs w:val="21"/>
                    </w:rPr>
                  </w:pPr>
                </w:p>
              </w:tc>
            </w:tr>
            <w:tr w14:paraId="424D8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9" w:hRule="atLeast"/>
              </w:trPr>
              <w:tc>
                <w:tcPr>
                  <w:tcW w:w="1070" w:type="pct"/>
                  <w:tcBorders>
                    <w:tl2br w:val="nil"/>
                    <w:tr2bl w:val="nil"/>
                  </w:tcBorders>
                  <w:vAlign w:val="center"/>
                </w:tcPr>
                <w:p w14:paraId="62CD5EA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Arial" w:eastAsia="宋体"/>
                      <w:spacing w:val="0"/>
                      <w:kern w:val="0"/>
                      <w:position w:val="0"/>
                      <w:sz w:val="21"/>
                      <w:szCs w:val="21"/>
                      <w:lang w:val="en-US" w:eastAsia="zh-CN"/>
                    </w:rPr>
                  </w:pPr>
                  <w:r>
                    <w:rPr>
                      <w:rFonts w:hint="eastAsia" w:ascii="Arial"/>
                      <w:spacing w:val="0"/>
                      <w:kern w:val="0"/>
                      <w:position w:val="0"/>
                      <w:sz w:val="21"/>
                      <w:szCs w:val="21"/>
                      <w:lang w:val="en-US" w:eastAsia="zh-CN"/>
                    </w:rPr>
                    <w:t>氨气</w:t>
                  </w:r>
                </w:p>
              </w:tc>
              <w:tc>
                <w:tcPr>
                  <w:tcW w:w="479" w:type="pct"/>
                  <w:vMerge w:val="continue"/>
                  <w:tcBorders>
                    <w:tl2br w:val="nil"/>
                    <w:tr2bl w:val="nil"/>
                  </w:tcBorders>
                  <w:vAlign w:val="center"/>
                </w:tcPr>
                <w:p w14:paraId="77526501">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pacing w:val="0"/>
                      <w:kern w:val="0"/>
                      <w:position w:val="0"/>
                      <w:sz w:val="21"/>
                      <w:szCs w:val="21"/>
                    </w:rPr>
                  </w:pPr>
                </w:p>
              </w:tc>
              <w:tc>
                <w:tcPr>
                  <w:tcW w:w="612" w:type="pct"/>
                  <w:tcBorders>
                    <w:tl2br w:val="nil"/>
                    <w:tr2bl w:val="nil"/>
                  </w:tcBorders>
                  <w:vAlign w:val="center"/>
                </w:tcPr>
                <w:p w14:paraId="211DA86F">
                  <w:pPr>
                    <w:keepNext w:val="0"/>
                    <w:keepLines w:val="0"/>
                    <w:pageBreakBefore w:val="0"/>
                    <w:widowControl w:val="0"/>
                    <w:kinsoku/>
                    <w:wordWrap/>
                    <w:overflowPunct/>
                    <w:topLinePunct w:val="0"/>
                    <w:autoSpaceDE/>
                    <w:autoSpaceDN/>
                    <w:bidi w:val="0"/>
                    <w:adjustRightInd/>
                    <w:snapToGrid/>
                    <w:spacing w:line="240" w:lineRule="auto"/>
                    <w:ind w:left="386" w:leftChars="0"/>
                    <w:jc w:val="both"/>
                    <w:textAlignment w:val="auto"/>
                    <w:rPr>
                      <w:rFonts w:ascii="Times New Roman" w:hAnsi="Times New Roman" w:eastAsia="Times New Roman" w:cs="Times New Roman"/>
                      <w:spacing w:val="0"/>
                      <w:kern w:val="0"/>
                      <w:position w:val="0"/>
                      <w:sz w:val="21"/>
                      <w:szCs w:val="21"/>
                    </w:rPr>
                  </w:pPr>
                  <w:r>
                    <w:rPr>
                      <w:rFonts w:ascii="Times New Roman" w:hAnsi="Times New Roman" w:eastAsia="Times New Roman" w:cs="Times New Roman"/>
                      <w:spacing w:val="0"/>
                      <w:kern w:val="0"/>
                      <w:sz w:val="21"/>
                      <w:szCs w:val="21"/>
                    </w:rPr>
                    <w:t>4.9</w:t>
                  </w:r>
                </w:p>
              </w:tc>
              <w:tc>
                <w:tcPr>
                  <w:tcW w:w="577" w:type="pct"/>
                  <w:tcBorders>
                    <w:tl2br w:val="nil"/>
                    <w:tr2bl w:val="nil"/>
                  </w:tcBorders>
                  <w:vAlign w:val="center"/>
                </w:tcPr>
                <w:p w14:paraId="0843CF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Times New Roman" w:cs="Times New Roman"/>
                      <w:spacing w:val="0"/>
                      <w:kern w:val="0"/>
                      <w:position w:val="0"/>
                      <w:sz w:val="21"/>
                      <w:szCs w:val="21"/>
                    </w:rPr>
                  </w:pPr>
                  <w:r>
                    <w:rPr>
                      <w:rFonts w:ascii="Times New Roman" w:hAnsi="Times New Roman" w:eastAsia="Times New Roman" w:cs="Times New Roman"/>
                      <w:spacing w:val="0"/>
                      <w:kern w:val="0"/>
                      <w:sz w:val="21"/>
                      <w:szCs w:val="21"/>
                    </w:rPr>
                    <w:t>/</w:t>
                  </w:r>
                </w:p>
              </w:tc>
              <w:tc>
                <w:tcPr>
                  <w:tcW w:w="686" w:type="pct"/>
                  <w:tcBorders>
                    <w:tl2br w:val="nil"/>
                    <w:tr2bl w:val="nil"/>
                  </w:tcBorders>
                  <w:vAlign w:val="center"/>
                </w:tcPr>
                <w:p w14:paraId="15B926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Times New Roman" w:cs="Times New Roman"/>
                      <w:spacing w:val="0"/>
                      <w:kern w:val="0"/>
                      <w:position w:val="0"/>
                      <w:sz w:val="21"/>
                      <w:szCs w:val="21"/>
                    </w:rPr>
                  </w:pPr>
                  <w:r>
                    <w:rPr>
                      <w:rFonts w:ascii="Times New Roman" w:hAnsi="Times New Roman" w:eastAsia="Times New Roman" w:cs="Times New Roman"/>
                      <w:spacing w:val="0"/>
                      <w:kern w:val="0"/>
                      <w:sz w:val="21"/>
                      <w:szCs w:val="21"/>
                    </w:rPr>
                    <w:t>1.5</w:t>
                  </w:r>
                </w:p>
              </w:tc>
              <w:tc>
                <w:tcPr>
                  <w:tcW w:w="1573" w:type="pct"/>
                  <w:tcBorders>
                    <w:tl2br w:val="nil"/>
                    <w:tr2bl w:val="nil"/>
                  </w:tcBorders>
                  <w:vAlign w:val="center"/>
                </w:tcPr>
                <w:p w14:paraId="345CD7BD">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Times New Roman" w:cs="Times New Roman"/>
                      <w:spacing w:val="0"/>
                      <w:position w:val="0"/>
                      <w:sz w:val="21"/>
                      <w:szCs w:val="21"/>
                    </w:rPr>
                  </w:pPr>
                  <w:r>
                    <w:rPr>
                      <w:rFonts w:hint="eastAsia" w:ascii="Times New Roman" w:hAnsi="Times New Roman" w:eastAsia="Times New Roman" w:cs="Times New Roman"/>
                      <w:spacing w:val="0"/>
                      <w:position w:val="0"/>
                      <w:sz w:val="21"/>
                      <w:szCs w:val="21"/>
                    </w:rPr>
                    <w:t>《恶臭污染物排放标准》</w:t>
                  </w:r>
                </w:p>
                <w:p w14:paraId="3EB0BEC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position w:val="0"/>
                      <w:sz w:val="21"/>
                      <w:szCs w:val="21"/>
                    </w:rPr>
                  </w:pPr>
                  <w:r>
                    <w:rPr>
                      <w:rFonts w:hint="eastAsia" w:ascii="Times New Roman" w:hAnsi="Times New Roman" w:eastAsia="Times New Roman" w:cs="Times New Roman"/>
                      <w:spacing w:val="0"/>
                      <w:position w:val="0"/>
                      <w:sz w:val="21"/>
                      <w:szCs w:val="21"/>
                    </w:rPr>
                    <w:t>（GB14554-93）</w:t>
                  </w:r>
                </w:p>
              </w:tc>
            </w:tr>
          </w:tbl>
          <w:p w14:paraId="67652490">
            <w:pPr>
              <w:numPr>
                <w:ilvl w:val="0"/>
                <w:numId w:val="7"/>
              </w:numPr>
              <w:spacing w:line="480" w:lineRule="exact"/>
              <w:jc w:val="both"/>
              <w:rPr>
                <w:rFonts w:hint="default" w:cs="Times New Roman"/>
                <w:b/>
                <w:bCs/>
                <w:color w:val="000000"/>
                <w:kern w:val="2"/>
                <w:sz w:val="24"/>
                <w:szCs w:val="24"/>
                <w:u w:val="none"/>
                <w:lang w:val="en-US" w:eastAsia="zh-CN" w:bidi="ar-SA"/>
              </w:rPr>
            </w:pPr>
            <w:r>
              <w:rPr>
                <w:rFonts w:hint="eastAsia" w:cs="Times New Roman"/>
                <w:b/>
                <w:bCs/>
                <w:color w:val="000000"/>
                <w:kern w:val="2"/>
                <w:sz w:val="24"/>
                <w:szCs w:val="24"/>
                <w:u w:val="none"/>
                <w:lang w:val="en-US" w:eastAsia="zh-CN" w:bidi="ar-SA"/>
              </w:rPr>
              <w:t>废水</w:t>
            </w:r>
          </w:p>
          <w:p w14:paraId="437ACC61">
            <w:pPr>
              <w:pStyle w:val="113"/>
              <w:spacing w:before="155" w:line="351" w:lineRule="auto"/>
              <w:ind w:left="103" w:right="99" w:firstLine="425"/>
              <w:rPr>
                <w:rFonts w:hint="default" w:ascii="Times New Roman" w:hAnsi="Times New Roman" w:eastAsia="宋体" w:cs="Times New Roman"/>
                <w:b/>
                <w:bCs/>
                <w:color w:val="000000"/>
                <w:kern w:val="2"/>
                <w:sz w:val="24"/>
                <w:szCs w:val="24"/>
                <w:u w:val="none"/>
                <w:lang w:val="en-US" w:eastAsia="zh-CN" w:bidi="ar-SA"/>
              </w:rPr>
            </w:pPr>
            <w:r>
              <w:rPr>
                <w:rFonts w:hint="default" w:ascii="Times New Roman" w:hAnsi="Times New Roman" w:eastAsia="宋体" w:cs="Times New Roman"/>
                <w:kern w:val="0"/>
                <w:sz w:val="24"/>
              </w:rPr>
              <w:t>本项目选矿试验废水、实验器具后期清洗废水经中和沉淀池处理后与纯水制备废水一起经专管收集后</w:t>
            </w:r>
            <w:r>
              <w:rPr>
                <w:rFonts w:hint="eastAsia"/>
                <w:sz w:val="24"/>
                <w:szCs w:val="24"/>
                <w:lang w:val="en-US" w:eastAsia="zh-CN"/>
              </w:rPr>
              <w:t>回用于龙宇公司选矿厂选矿工艺</w:t>
            </w:r>
            <w:r>
              <w:rPr>
                <w:spacing w:val="2"/>
                <w:sz w:val="24"/>
                <w:szCs w:val="24"/>
              </w:rPr>
              <w:t>，</w:t>
            </w:r>
            <w:r>
              <w:rPr>
                <w:rFonts w:hint="default" w:ascii="Times New Roman" w:hAnsi="Times New Roman" w:eastAsia="宋体" w:cs="Times New Roman"/>
                <w:kern w:val="0"/>
                <w:sz w:val="24"/>
              </w:rPr>
              <w:t>不外排。</w:t>
            </w:r>
            <w:r>
              <w:rPr>
                <w:rFonts w:hint="default" w:ascii="Times New Roman" w:hAnsi="Times New Roman" w:cs="Times New Roman"/>
                <w:sz w:val="24"/>
                <w:szCs w:val="24"/>
                <w:lang w:val="en-US" w:eastAsia="zh-CN"/>
              </w:rPr>
              <w:t>选矿试验室</w:t>
            </w:r>
            <w:r>
              <w:rPr>
                <w:rFonts w:hint="default" w:ascii="Times New Roman" w:hAnsi="Times New Roman" w:cs="Times New Roman"/>
                <w:sz w:val="24"/>
                <w:szCs w:val="24"/>
              </w:rPr>
              <w:t>生活污水依托</w:t>
            </w:r>
            <w:r>
              <w:rPr>
                <w:rFonts w:hint="default" w:ascii="Times New Roman" w:hAnsi="Times New Roman" w:cs="Times New Roman"/>
                <w:sz w:val="24"/>
                <w:szCs w:val="24"/>
                <w:lang w:val="en-US" w:eastAsia="zh-CN"/>
              </w:rPr>
              <w:t>小庙岭选厂</w:t>
            </w:r>
            <w:r>
              <w:rPr>
                <w:rFonts w:hint="default" w:ascii="Times New Roman" w:hAnsi="Times New Roman" w:cs="Times New Roman"/>
                <w:sz w:val="24"/>
                <w:szCs w:val="24"/>
              </w:rPr>
              <w:t>厂区内一体化污水处理设备处理达标后回用于选矿生产</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安全试验室</w:t>
            </w:r>
            <w:r>
              <w:rPr>
                <w:rFonts w:hint="default" w:ascii="Times New Roman" w:hAnsi="Times New Roman" w:cs="Times New Roman"/>
                <w:sz w:val="24"/>
                <w:szCs w:val="24"/>
              </w:rPr>
              <w:t>生活污水依托</w:t>
            </w:r>
            <w:r>
              <w:rPr>
                <w:rFonts w:hint="default" w:ascii="Times New Roman" w:hAnsi="Times New Roman" w:cs="Times New Roman"/>
                <w:sz w:val="24"/>
                <w:szCs w:val="24"/>
                <w:lang w:val="en-US" w:eastAsia="zh-CN"/>
              </w:rPr>
              <w:t>矿山公司办公生活区</w:t>
            </w:r>
            <w:r>
              <w:rPr>
                <w:rFonts w:hint="default" w:ascii="Times New Roman" w:hAnsi="Times New Roman" w:cs="Times New Roman"/>
                <w:sz w:val="24"/>
                <w:szCs w:val="24"/>
              </w:rPr>
              <w:t>内一体化污水处理设备处理后，返回采场高位水池，用于采场洒水抑尘用水的补充水。</w:t>
            </w:r>
          </w:p>
          <w:p w14:paraId="7D274ACF">
            <w:pPr>
              <w:keepNext w:val="0"/>
              <w:keepLines w:val="0"/>
              <w:pageBreakBefore w:val="0"/>
              <w:widowControl w:val="0"/>
              <w:kinsoku/>
              <w:wordWrap/>
              <w:overflowPunct/>
              <w:topLinePunct w:val="0"/>
              <w:autoSpaceDE/>
              <w:autoSpaceDN/>
              <w:bidi w:val="0"/>
              <w:adjustRightInd/>
              <w:snapToGrid/>
              <w:spacing w:line="480" w:lineRule="exact"/>
              <w:textAlignment w:val="baseline"/>
              <w:rPr>
                <w:rFonts w:hint="default" w:ascii="Times New Roman" w:hAnsi="Times New Roman" w:eastAsia="宋体" w:cs="Times New Roman"/>
                <w:b/>
                <w:color w:val="000000"/>
                <w:sz w:val="24"/>
                <w:szCs w:val="24"/>
                <w:u w:val="none"/>
              </w:rPr>
            </w:pPr>
            <w:r>
              <w:rPr>
                <w:rFonts w:hint="eastAsia" w:cs="Times New Roman"/>
                <w:b/>
                <w:color w:val="000000"/>
                <w:sz w:val="24"/>
                <w:szCs w:val="24"/>
                <w:u w:val="none"/>
                <w:lang w:val="en-US" w:eastAsia="zh-CN"/>
              </w:rPr>
              <w:t>3</w:t>
            </w:r>
            <w:r>
              <w:rPr>
                <w:rFonts w:hint="default" w:ascii="Times New Roman" w:hAnsi="Times New Roman" w:eastAsia="宋体" w:cs="Times New Roman"/>
                <w:b/>
                <w:color w:val="000000"/>
                <w:sz w:val="24"/>
                <w:szCs w:val="24"/>
                <w:u w:val="none"/>
              </w:rPr>
              <w:t>、噪声</w:t>
            </w:r>
          </w:p>
          <w:p w14:paraId="2EC7EF65">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default" w:ascii="Times New Roman" w:hAnsi="Times New Roman" w:eastAsia="宋体" w:cs="Times New Roman"/>
                <w:color w:val="000000"/>
                <w:sz w:val="24"/>
                <w:szCs w:val="24"/>
                <w:u w:val="none"/>
              </w:rPr>
            </w:pPr>
            <w:r>
              <w:rPr>
                <w:rFonts w:hint="default" w:ascii="Times New Roman" w:hAnsi="Times New Roman" w:eastAsia="宋体" w:cs="Times New Roman"/>
                <w:color w:val="000000"/>
                <w:sz w:val="24"/>
                <w:szCs w:val="24"/>
                <w:u w:val="none"/>
              </w:rPr>
              <w:t>营运期厂界噪声执行《工业企业厂界环境噪声排放标准》（GB12348－2008）</w:t>
            </w:r>
            <w:r>
              <w:rPr>
                <w:rFonts w:hint="eastAsia" w:ascii="Times New Roman" w:hAnsi="Times New Roman" w:eastAsia="宋体" w:cs="Times New Roman"/>
                <w:color w:val="000000"/>
                <w:sz w:val="24"/>
                <w:szCs w:val="24"/>
                <w:u w:val="none"/>
                <w:lang w:val="en-US" w:eastAsia="zh-CN"/>
              </w:rPr>
              <w:t>2</w:t>
            </w:r>
            <w:r>
              <w:rPr>
                <w:rFonts w:hint="default" w:ascii="Times New Roman" w:hAnsi="Times New Roman" w:eastAsia="宋体" w:cs="Times New Roman"/>
                <w:color w:val="000000"/>
                <w:sz w:val="24"/>
                <w:szCs w:val="24"/>
                <w:u w:val="none"/>
              </w:rPr>
              <w:t>类标准，其具体数值见下表。</w:t>
            </w:r>
          </w:p>
          <w:p w14:paraId="46B3962F">
            <w:pPr>
              <w:pStyle w:val="8"/>
              <w:keepNext w:val="0"/>
              <w:keepLines w:val="0"/>
              <w:pageBreakBefore w:val="0"/>
              <w:numPr>
                <w:ilvl w:val="0"/>
                <w:numId w:val="0"/>
              </w:numPr>
              <w:kinsoku/>
              <w:wordWrap/>
              <w:overflowPunct/>
              <w:topLinePunct w:val="0"/>
              <w:bidi w:val="0"/>
              <w:spacing w:line="480" w:lineRule="exact"/>
              <w:contextualSpacing/>
              <w:jc w:val="center"/>
              <w:rPr>
                <w:rFonts w:hint="default" w:ascii="Times New Roman" w:hAnsi="Times New Roman" w:eastAsia="宋体" w:cs="Times New Roman"/>
                <w:b/>
                <w:color w:val="000000"/>
                <w:sz w:val="24"/>
                <w:szCs w:val="24"/>
                <w:u w:val="none"/>
                <w:lang w:val="en-US" w:eastAsia="zh-CN"/>
              </w:rPr>
            </w:pPr>
            <w:r>
              <w:rPr>
                <w:rFonts w:hint="eastAsia" w:eastAsia="宋体" w:cs="Times New Roman"/>
                <w:b/>
                <w:color w:val="000000"/>
                <w:sz w:val="24"/>
                <w:szCs w:val="24"/>
                <w:u w:val="none"/>
                <w:lang w:val="en-US" w:eastAsia="zh-CN"/>
              </w:rPr>
              <w:t>表3-</w:t>
            </w:r>
            <w:r>
              <w:rPr>
                <w:rFonts w:hint="eastAsia" w:cs="Times New Roman"/>
                <w:b/>
                <w:color w:val="000000"/>
                <w:sz w:val="24"/>
                <w:szCs w:val="24"/>
                <w:u w:val="none"/>
                <w:lang w:val="en-US" w:eastAsia="zh-CN"/>
              </w:rPr>
              <w:t>6</w:t>
            </w:r>
            <w:r>
              <w:rPr>
                <w:rFonts w:hint="default" w:ascii="Times New Roman" w:hAnsi="Times New Roman" w:eastAsia="宋体" w:cs="Times New Roman"/>
                <w:b/>
                <w:color w:val="000000"/>
                <w:sz w:val="24"/>
                <w:szCs w:val="24"/>
                <w:u w:val="none"/>
                <w:lang w:val="en-US" w:eastAsia="zh-CN"/>
              </w:rPr>
              <w:t xml:space="preserve">      营运期噪声排放限值    </w:t>
            </w:r>
            <w:r>
              <w:rPr>
                <w:rFonts w:hint="eastAsia" w:eastAsia="宋体" w:cs="Times New Roman"/>
                <w:b/>
                <w:color w:val="000000"/>
                <w:sz w:val="24"/>
                <w:szCs w:val="24"/>
                <w:u w:val="none"/>
                <w:lang w:val="en-US" w:eastAsia="zh-CN"/>
              </w:rPr>
              <w:t xml:space="preserve"> </w:t>
            </w:r>
            <w:r>
              <w:rPr>
                <w:rFonts w:hint="default" w:ascii="Times New Roman" w:hAnsi="Times New Roman" w:eastAsia="宋体" w:cs="Times New Roman"/>
                <w:b/>
                <w:color w:val="000000"/>
                <w:sz w:val="24"/>
                <w:szCs w:val="24"/>
                <w:u w:val="none"/>
                <w:lang w:val="en-US" w:eastAsia="zh-CN"/>
              </w:rPr>
              <w:t>单位：dB（A）</w:t>
            </w:r>
          </w:p>
          <w:tbl>
            <w:tblPr>
              <w:tblStyle w:val="2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14"/>
              <w:gridCol w:w="3423"/>
              <w:gridCol w:w="3526"/>
            </w:tblGrid>
            <w:tr w14:paraId="5E3C2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jc w:val="center"/>
              </w:trPr>
              <w:tc>
                <w:tcPr>
                  <w:tcW w:w="1080" w:type="pct"/>
                  <w:tcBorders>
                    <w:tl2br w:val="nil"/>
                    <w:tr2bl w:val="nil"/>
                  </w:tcBorders>
                  <w:noWrap w:val="0"/>
                  <w:vAlign w:val="center"/>
                </w:tcPr>
                <w:p w14:paraId="2DFD4BEE">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default" w:ascii="Times New Roman" w:hAnsi="Times New Roman" w:eastAsia="宋体" w:cs="Times New Roman"/>
                      <w:color w:val="000000"/>
                      <w:sz w:val="21"/>
                      <w:szCs w:val="21"/>
                      <w:u w:val="none"/>
                    </w:rPr>
                  </w:pPr>
                  <w:r>
                    <w:rPr>
                      <w:rFonts w:hint="default" w:ascii="Times New Roman" w:hAnsi="Times New Roman" w:eastAsia="宋体" w:cs="Times New Roman"/>
                      <w:color w:val="000000"/>
                      <w:sz w:val="21"/>
                      <w:szCs w:val="21"/>
                      <w:u w:val="none"/>
                    </w:rPr>
                    <w:t>类别</w:t>
                  </w:r>
                </w:p>
              </w:tc>
              <w:tc>
                <w:tcPr>
                  <w:tcW w:w="1930" w:type="pct"/>
                  <w:tcBorders>
                    <w:tl2br w:val="nil"/>
                    <w:tr2bl w:val="nil"/>
                  </w:tcBorders>
                  <w:noWrap w:val="0"/>
                  <w:vAlign w:val="center"/>
                </w:tcPr>
                <w:p w14:paraId="4F535488">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default" w:ascii="Times New Roman" w:hAnsi="Times New Roman" w:eastAsia="宋体" w:cs="Times New Roman"/>
                      <w:color w:val="000000"/>
                      <w:sz w:val="21"/>
                      <w:szCs w:val="21"/>
                      <w:u w:val="none"/>
                    </w:rPr>
                  </w:pPr>
                  <w:r>
                    <w:rPr>
                      <w:rFonts w:hint="default" w:ascii="Times New Roman" w:hAnsi="Times New Roman" w:eastAsia="宋体" w:cs="Times New Roman"/>
                      <w:color w:val="000000"/>
                      <w:sz w:val="21"/>
                      <w:szCs w:val="21"/>
                      <w:u w:val="none"/>
                    </w:rPr>
                    <w:t>昼间</w:t>
                  </w:r>
                </w:p>
              </w:tc>
              <w:tc>
                <w:tcPr>
                  <w:tcW w:w="1988" w:type="pct"/>
                  <w:tcBorders>
                    <w:tl2br w:val="nil"/>
                    <w:tr2bl w:val="nil"/>
                  </w:tcBorders>
                  <w:noWrap w:val="0"/>
                  <w:vAlign w:val="center"/>
                </w:tcPr>
                <w:p w14:paraId="78FCFA9A">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default" w:ascii="Times New Roman" w:hAnsi="Times New Roman" w:eastAsia="宋体" w:cs="Times New Roman"/>
                      <w:color w:val="000000"/>
                      <w:sz w:val="21"/>
                      <w:szCs w:val="21"/>
                      <w:u w:val="none"/>
                    </w:rPr>
                  </w:pPr>
                  <w:r>
                    <w:rPr>
                      <w:rFonts w:hint="default" w:ascii="Times New Roman" w:hAnsi="Times New Roman" w:eastAsia="宋体" w:cs="Times New Roman"/>
                      <w:color w:val="000000"/>
                      <w:sz w:val="21"/>
                      <w:szCs w:val="21"/>
                      <w:u w:val="none"/>
                    </w:rPr>
                    <w:t>夜间</w:t>
                  </w:r>
                </w:p>
              </w:tc>
            </w:tr>
            <w:tr w14:paraId="50361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5" w:hRule="atLeast"/>
                <w:jc w:val="center"/>
              </w:trPr>
              <w:tc>
                <w:tcPr>
                  <w:tcW w:w="1080" w:type="pct"/>
                  <w:tcBorders>
                    <w:tl2br w:val="nil"/>
                    <w:tr2bl w:val="nil"/>
                  </w:tcBorders>
                  <w:noWrap w:val="0"/>
                  <w:vAlign w:val="center"/>
                </w:tcPr>
                <w:p w14:paraId="49E5EB16">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default" w:ascii="Times New Roman" w:hAnsi="Times New Roman" w:eastAsia="宋体" w:cs="Times New Roman"/>
                      <w:color w:val="000000"/>
                      <w:sz w:val="21"/>
                      <w:szCs w:val="21"/>
                      <w:u w:val="none"/>
                      <w:lang w:eastAsia="zh-CN"/>
                    </w:rPr>
                  </w:pPr>
                  <w:r>
                    <w:rPr>
                      <w:rFonts w:hint="eastAsia" w:ascii="Times New Roman" w:hAnsi="Times New Roman" w:eastAsia="宋体" w:cs="Times New Roman"/>
                      <w:color w:val="000000"/>
                      <w:sz w:val="21"/>
                      <w:szCs w:val="21"/>
                      <w:u w:val="none"/>
                      <w:lang w:val="en-US" w:eastAsia="zh-CN"/>
                    </w:rPr>
                    <w:t>2</w:t>
                  </w:r>
                </w:p>
              </w:tc>
              <w:tc>
                <w:tcPr>
                  <w:tcW w:w="1930" w:type="pct"/>
                  <w:tcBorders>
                    <w:tl2br w:val="nil"/>
                    <w:tr2bl w:val="nil"/>
                  </w:tcBorders>
                  <w:noWrap w:val="0"/>
                  <w:vAlign w:val="center"/>
                </w:tcPr>
                <w:p w14:paraId="41665A40">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default" w:ascii="Times New Roman" w:hAnsi="Times New Roman" w:eastAsia="宋体" w:cs="Times New Roman"/>
                      <w:color w:val="000000"/>
                      <w:sz w:val="21"/>
                      <w:szCs w:val="21"/>
                      <w:u w:val="none"/>
                      <w:lang w:val="en-US" w:eastAsia="zh-CN"/>
                    </w:rPr>
                  </w:pPr>
                  <w:r>
                    <w:rPr>
                      <w:rFonts w:hint="eastAsia" w:ascii="Times New Roman" w:hAnsi="Times New Roman" w:eastAsia="宋体" w:cs="Times New Roman"/>
                      <w:color w:val="000000"/>
                      <w:sz w:val="21"/>
                      <w:szCs w:val="21"/>
                      <w:u w:val="none"/>
                      <w:lang w:val="en-US" w:eastAsia="zh-CN"/>
                    </w:rPr>
                    <w:t>60</w:t>
                  </w:r>
                </w:p>
              </w:tc>
              <w:tc>
                <w:tcPr>
                  <w:tcW w:w="1988" w:type="pct"/>
                  <w:tcBorders>
                    <w:tl2br w:val="nil"/>
                    <w:tr2bl w:val="nil"/>
                  </w:tcBorders>
                  <w:noWrap w:val="0"/>
                  <w:vAlign w:val="center"/>
                </w:tcPr>
                <w:p w14:paraId="189EF54E">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default" w:ascii="Times New Roman" w:hAnsi="Times New Roman" w:eastAsia="宋体" w:cs="Times New Roman"/>
                      <w:color w:val="000000"/>
                      <w:sz w:val="21"/>
                      <w:szCs w:val="21"/>
                      <w:u w:val="none"/>
                      <w:lang w:val="en-US" w:eastAsia="zh-CN"/>
                    </w:rPr>
                  </w:pPr>
                  <w:r>
                    <w:rPr>
                      <w:rFonts w:hint="eastAsia" w:ascii="Times New Roman" w:hAnsi="Times New Roman" w:eastAsia="宋体" w:cs="Times New Roman"/>
                      <w:color w:val="000000"/>
                      <w:sz w:val="21"/>
                      <w:szCs w:val="21"/>
                      <w:u w:val="none"/>
                      <w:lang w:val="en-US" w:eastAsia="zh-CN"/>
                    </w:rPr>
                    <w:t>50</w:t>
                  </w:r>
                </w:p>
              </w:tc>
            </w:tr>
          </w:tbl>
          <w:p w14:paraId="2F278B15">
            <w:pPr>
              <w:spacing w:line="520" w:lineRule="exact"/>
              <w:rPr>
                <w:rFonts w:hint="default" w:ascii="Times New Roman" w:hAnsi="Times New Roman" w:cs="Times New Roman"/>
                <w:b/>
                <w:sz w:val="24"/>
              </w:rPr>
            </w:pPr>
            <w:r>
              <w:rPr>
                <w:rFonts w:hint="eastAsia" w:cs="Times New Roman"/>
                <w:b/>
                <w:sz w:val="24"/>
                <w:lang w:val="en-US" w:eastAsia="zh-CN"/>
              </w:rPr>
              <w:t>4</w:t>
            </w:r>
            <w:r>
              <w:rPr>
                <w:rFonts w:hint="default" w:ascii="Times New Roman" w:hAnsi="Times New Roman" w:cs="Times New Roman"/>
                <w:b/>
                <w:sz w:val="24"/>
              </w:rPr>
              <w:t>、固废</w:t>
            </w:r>
          </w:p>
          <w:p w14:paraId="722DA7E3">
            <w:pPr>
              <w:pStyle w:val="67"/>
              <w:keepNext w:val="0"/>
              <w:keepLines w:val="0"/>
              <w:pageBreakBefore w:val="0"/>
              <w:widowControl/>
              <w:kinsoku/>
              <w:wordWrap/>
              <w:overflowPunct/>
              <w:topLinePunct w:val="0"/>
              <w:autoSpaceDE w:val="0"/>
              <w:autoSpaceDN w:val="0"/>
              <w:bidi w:val="0"/>
              <w:adjustRightInd/>
              <w:snapToGrid/>
              <w:spacing w:line="480" w:lineRule="exact"/>
              <w:ind w:firstLine="480"/>
              <w:textAlignment w:val="auto"/>
              <w:rPr>
                <w:rFonts w:hint="eastAsia" w:ascii="Times New Roman" w:hAnsi="Times New Roman" w:eastAsia="宋体" w:cs="Times New Roman"/>
                <w:color w:val="000000"/>
                <w:sz w:val="24"/>
                <w:szCs w:val="24"/>
                <w:u w:val="none"/>
                <w:lang w:val="en-US" w:eastAsia="zh-CN"/>
              </w:rPr>
            </w:pPr>
            <w:r>
              <w:rPr>
                <w:rFonts w:hint="default" w:ascii="Times New Roman" w:hAnsi="Times New Roman" w:cs="Times New Roman"/>
                <w:color w:val="000000"/>
                <w:sz w:val="24"/>
              </w:rPr>
              <w:t>一般工业固废贮存过程满足相应防渗、防雨淋、防扬尘等环境保护要求；危险废物 执行《危险废物贮存污染控制标准》（GB18597-2023）相关要求。</w:t>
            </w:r>
          </w:p>
        </w:tc>
      </w:tr>
      <w:tr w14:paraId="21FE8C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96" w:hRule="atLeast"/>
          <w:jc w:val="center"/>
        </w:trPr>
        <w:tc>
          <w:tcPr>
            <w:tcW w:w="520" w:type="dxa"/>
            <w:noWrap w:val="0"/>
            <w:vAlign w:val="center"/>
          </w:tcPr>
          <w:p w14:paraId="14BCB47C">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总量</w:t>
            </w:r>
          </w:p>
          <w:p w14:paraId="3D1C582E">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控制</w:t>
            </w:r>
          </w:p>
          <w:p w14:paraId="53A30DCA">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指标</w:t>
            </w:r>
          </w:p>
        </w:tc>
        <w:tc>
          <w:tcPr>
            <w:tcW w:w="9098" w:type="dxa"/>
            <w:noWrap w:val="0"/>
            <w:vAlign w:val="center"/>
          </w:tcPr>
          <w:p w14:paraId="77F5BE10">
            <w:pPr>
              <w:pStyle w:val="113"/>
              <w:spacing w:before="78" w:line="387" w:lineRule="auto"/>
              <w:ind w:left="108" w:right="103" w:firstLine="479"/>
              <w:jc w:val="left"/>
              <w:rPr>
                <w:rFonts w:hint="default" w:ascii="Times New Roman" w:hAnsi="Times New Roman" w:eastAsia="宋体" w:cs="Times New Roman"/>
                <w:color w:val="0000FF"/>
                <w:spacing w:val="0"/>
                <w:kern w:val="0"/>
                <w:sz w:val="24"/>
              </w:rPr>
            </w:pPr>
            <w:r>
              <w:rPr>
                <w:rFonts w:hint="eastAsia"/>
                <w:spacing w:val="-3"/>
              </w:rPr>
              <w:t>本项目废水不外排，故本项目无需申请水污染物总量指标。根据国家总量控制指标，</w:t>
            </w:r>
            <w:r>
              <w:rPr>
                <w:rFonts w:hint="default" w:ascii="Times New Roman" w:hAnsi="Times New Roman" w:eastAsia="宋体" w:cs="Times New Roman"/>
                <w:spacing w:val="0"/>
                <w:kern w:val="0"/>
                <w:sz w:val="24"/>
              </w:rPr>
              <w:t>大气污染物总量控制指标为NOx、VOCs，项目无 VOCs 排放，NO</w:t>
            </w:r>
            <w:r>
              <w:rPr>
                <w:rFonts w:hint="default" w:ascii="Times New Roman" w:hAnsi="Times New Roman" w:eastAsia="宋体" w:cs="Times New Roman"/>
                <w:spacing w:val="0"/>
                <w:kern w:val="0"/>
                <w:sz w:val="24"/>
                <w:vertAlign w:val="subscript"/>
              </w:rPr>
              <w:t xml:space="preserve">X </w:t>
            </w:r>
            <w:r>
              <w:rPr>
                <w:rFonts w:hint="default" w:ascii="Times New Roman" w:hAnsi="Times New Roman" w:eastAsia="宋体" w:cs="Times New Roman"/>
                <w:spacing w:val="0"/>
                <w:kern w:val="0"/>
                <w:sz w:val="24"/>
              </w:rPr>
              <w:t>排放总量</w:t>
            </w:r>
            <w:r>
              <w:rPr>
                <w:rFonts w:hint="default" w:ascii="Times New Roman" w:hAnsi="Times New Roman" w:eastAsia="宋体" w:cs="Times New Roman"/>
                <w:color w:val="000000" w:themeColor="text1"/>
                <w:spacing w:val="0"/>
                <w:kern w:val="0"/>
                <w:sz w:val="24"/>
                <w14:textFill>
                  <w14:solidFill>
                    <w14:schemeClr w14:val="tx1"/>
                  </w14:solidFill>
                </w14:textFill>
              </w:rPr>
              <w:t>为 0.00</w:t>
            </w:r>
            <w:r>
              <w:rPr>
                <w:rFonts w:hint="eastAsia" w:ascii="Times New Roman" w:hAnsi="Times New Roman" w:cs="Times New Roman"/>
                <w:color w:val="000000" w:themeColor="text1"/>
                <w:spacing w:val="0"/>
                <w:kern w:val="0"/>
                <w:sz w:val="24"/>
                <w:lang w:val="en-US" w:eastAsia="zh-CN"/>
                <w14:textFill>
                  <w14:solidFill>
                    <w14:schemeClr w14:val="tx1"/>
                  </w14:solidFill>
                </w14:textFill>
              </w:rPr>
              <w:t>323</w:t>
            </w:r>
            <w:r>
              <w:rPr>
                <w:rFonts w:hint="default" w:ascii="Times New Roman" w:hAnsi="Times New Roman" w:eastAsia="宋体" w:cs="Times New Roman"/>
                <w:color w:val="000000" w:themeColor="text1"/>
                <w:spacing w:val="0"/>
                <w:kern w:val="0"/>
                <w:sz w:val="24"/>
                <w14:textFill>
                  <w14:solidFill>
                    <w14:schemeClr w14:val="tx1"/>
                  </w14:solidFill>
                </w14:textFill>
              </w:rPr>
              <w:t>t/a。</w:t>
            </w:r>
          </w:p>
          <w:p w14:paraId="6D0C233E">
            <w:pPr>
              <w:pStyle w:val="2"/>
              <w:spacing w:line="480" w:lineRule="exact"/>
              <w:ind w:left="0" w:leftChars="0" w:firstLine="480" w:firstLineChars="200"/>
              <w:jc w:val="left"/>
              <w:rPr>
                <w:rFonts w:hint="eastAsia"/>
                <w:sz w:val="24"/>
              </w:rPr>
            </w:pPr>
          </w:p>
          <w:p w14:paraId="329C5369">
            <w:pPr>
              <w:pStyle w:val="2"/>
              <w:spacing w:line="480" w:lineRule="exact"/>
              <w:ind w:firstLine="480" w:firstLineChars="0"/>
              <w:jc w:val="left"/>
              <w:rPr>
                <w:rFonts w:hint="eastAsia"/>
                <w:sz w:val="24"/>
              </w:rPr>
            </w:pPr>
          </w:p>
          <w:p w14:paraId="48F8F4DD">
            <w:pPr>
              <w:pStyle w:val="2"/>
              <w:spacing w:line="480" w:lineRule="exact"/>
              <w:ind w:left="0" w:leftChars="0" w:firstLine="0" w:firstLineChars="0"/>
              <w:jc w:val="left"/>
              <w:rPr>
                <w:rFonts w:hint="default" w:ascii="Times New Roman" w:hAnsi="Times New Roman" w:eastAsia="宋体" w:cs="Times New Roman"/>
                <w:color w:val="000000"/>
                <w:kern w:val="0"/>
                <w:sz w:val="24"/>
                <w:szCs w:val="24"/>
              </w:rPr>
            </w:pPr>
          </w:p>
        </w:tc>
      </w:tr>
    </w:tbl>
    <w:p w14:paraId="6B6087A3">
      <w:pPr>
        <w:pStyle w:val="19"/>
        <w:jc w:val="center"/>
        <w:outlineLvl w:val="0"/>
        <w:rPr>
          <w:rFonts w:hint="default" w:ascii="Times New Roman" w:hAnsi="Times New Roman" w:eastAsia="宋体" w:cs="Times New Roman"/>
          <w:snapToGrid w:val="0"/>
          <w:color w:val="000000"/>
          <w:sz w:val="30"/>
          <w:szCs w:val="30"/>
        </w:rPr>
      </w:pPr>
      <w:r>
        <w:rPr>
          <w:rFonts w:hint="default" w:ascii="Times New Roman" w:hAnsi="Times New Roman" w:eastAsia="宋体" w:cs="Times New Roman"/>
          <w:snapToGrid w:val="0"/>
          <w:color w:val="000000"/>
          <w:sz w:val="36"/>
          <w:szCs w:val="36"/>
        </w:rPr>
        <w:br w:type="page"/>
      </w:r>
      <w:r>
        <w:rPr>
          <w:rFonts w:hint="default" w:ascii="黑体" w:hAnsi="黑体" w:eastAsia="黑体"/>
          <w:snapToGrid w:val="0"/>
          <w:color w:val="000000"/>
          <w:sz w:val="30"/>
          <w:szCs w:val="30"/>
        </w:rPr>
        <w:t>四、主要环境影响和保护措施</w:t>
      </w:r>
    </w:p>
    <w:tbl>
      <w:tblPr>
        <w:tblStyle w:val="22"/>
        <w:tblW w:w="977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5"/>
        <w:gridCol w:w="9180"/>
      </w:tblGrid>
      <w:tr w14:paraId="321D0B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6" w:hRule="atLeast"/>
          <w:jc w:val="center"/>
        </w:trPr>
        <w:tc>
          <w:tcPr>
            <w:tcW w:w="595" w:type="dxa"/>
            <w:noWrap w:val="0"/>
            <w:tcMar>
              <w:left w:w="28" w:type="dxa"/>
              <w:right w:w="28" w:type="dxa"/>
            </w:tcMar>
            <w:vAlign w:val="center"/>
          </w:tcPr>
          <w:p w14:paraId="22E3D8B6">
            <w:pPr>
              <w:pStyle w:val="19"/>
              <w:keepNext w:val="0"/>
              <w:keepLines w:val="0"/>
              <w:pageBreakBefore w:val="0"/>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000000"/>
                <w:kern w:val="2"/>
                <w:sz w:val="24"/>
                <w:szCs w:val="24"/>
              </w:rPr>
            </w:pPr>
            <w:r>
              <w:rPr>
                <w:rFonts w:hint="default" w:ascii="Times New Roman" w:hAnsi="Times New Roman" w:eastAsia="宋体" w:cs="Times New Roman"/>
                <w:color w:val="000000"/>
                <w:kern w:val="2"/>
                <w:sz w:val="24"/>
                <w:szCs w:val="24"/>
              </w:rPr>
              <w:t>施工</w:t>
            </w:r>
          </w:p>
          <w:p w14:paraId="7CA01E8B">
            <w:pPr>
              <w:pStyle w:val="19"/>
              <w:keepNext w:val="0"/>
              <w:keepLines w:val="0"/>
              <w:pageBreakBefore w:val="0"/>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000000"/>
                <w:kern w:val="2"/>
                <w:sz w:val="24"/>
                <w:szCs w:val="24"/>
              </w:rPr>
            </w:pPr>
            <w:r>
              <w:rPr>
                <w:rFonts w:hint="default" w:ascii="Times New Roman" w:hAnsi="Times New Roman" w:eastAsia="宋体" w:cs="Times New Roman"/>
                <w:color w:val="000000"/>
                <w:kern w:val="2"/>
                <w:sz w:val="24"/>
                <w:szCs w:val="24"/>
              </w:rPr>
              <w:t>期环</w:t>
            </w:r>
          </w:p>
          <w:p w14:paraId="4CF7FA07">
            <w:pPr>
              <w:pStyle w:val="19"/>
              <w:keepNext w:val="0"/>
              <w:keepLines w:val="0"/>
              <w:pageBreakBefore w:val="0"/>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000000"/>
                <w:kern w:val="2"/>
                <w:sz w:val="24"/>
                <w:szCs w:val="24"/>
              </w:rPr>
            </w:pPr>
            <w:r>
              <w:rPr>
                <w:rFonts w:hint="default" w:ascii="Times New Roman" w:hAnsi="Times New Roman" w:eastAsia="宋体" w:cs="Times New Roman"/>
                <w:color w:val="000000"/>
                <w:kern w:val="2"/>
                <w:sz w:val="24"/>
                <w:szCs w:val="24"/>
              </w:rPr>
              <w:t>境保</w:t>
            </w:r>
          </w:p>
          <w:p w14:paraId="638578D1">
            <w:pPr>
              <w:pStyle w:val="19"/>
              <w:keepNext w:val="0"/>
              <w:keepLines w:val="0"/>
              <w:pageBreakBefore w:val="0"/>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000000"/>
                <w:kern w:val="2"/>
                <w:sz w:val="24"/>
                <w:szCs w:val="24"/>
              </w:rPr>
            </w:pPr>
            <w:r>
              <w:rPr>
                <w:rFonts w:hint="default" w:ascii="Times New Roman" w:hAnsi="Times New Roman" w:eastAsia="宋体" w:cs="Times New Roman"/>
                <w:color w:val="000000"/>
                <w:kern w:val="2"/>
                <w:sz w:val="24"/>
                <w:szCs w:val="24"/>
              </w:rPr>
              <w:t>护措</w:t>
            </w:r>
          </w:p>
          <w:p w14:paraId="578F37DC">
            <w:pPr>
              <w:pStyle w:val="19"/>
              <w:keepNext w:val="0"/>
              <w:keepLines w:val="0"/>
              <w:pageBreakBefore w:val="0"/>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bCs/>
                <w:color w:val="000000"/>
                <w:kern w:val="2"/>
                <w:sz w:val="24"/>
                <w:szCs w:val="24"/>
              </w:rPr>
            </w:pPr>
            <w:r>
              <w:rPr>
                <w:rFonts w:hint="default" w:ascii="Times New Roman" w:hAnsi="Times New Roman" w:eastAsia="宋体" w:cs="Times New Roman"/>
                <w:color w:val="000000"/>
                <w:kern w:val="2"/>
                <w:sz w:val="24"/>
                <w:szCs w:val="24"/>
              </w:rPr>
              <w:t>施</w:t>
            </w:r>
          </w:p>
        </w:tc>
        <w:tc>
          <w:tcPr>
            <w:tcW w:w="9180" w:type="dxa"/>
            <w:noWrap w:val="0"/>
            <w:vAlign w:val="center"/>
          </w:tcPr>
          <w:p w14:paraId="3835B8C6">
            <w:pPr>
              <w:keepNext w:val="0"/>
              <w:keepLines w:val="0"/>
              <w:pageBreakBefore w:val="0"/>
              <w:widowControl w:val="0"/>
              <w:kinsoku/>
              <w:wordWrap/>
              <w:overflowPunct/>
              <w:topLinePunct w:val="0"/>
              <w:autoSpaceDE/>
              <w:autoSpaceDN/>
              <w:bidi w:val="0"/>
              <w:adjustRightInd/>
              <w:snapToGrid/>
              <w:spacing w:before="313" w:beforeLines="100" w:line="360" w:lineRule="auto"/>
              <w:ind w:left="0" w:right="0" w:firstLine="480" w:firstLineChars="200"/>
              <w:textAlignment w:val="auto"/>
              <w:rPr>
                <w:rFonts w:hint="default" w:ascii="Times New Roman" w:hAnsi="Times New Roman" w:eastAsia="宋体" w:cs="Times New Roman"/>
                <w:bCs/>
                <w:color w:val="000000"/>
                <w:spacing w:val="-10"/>
                <w:sz w:val="24"/>
                <w:szCs w:val="24"/>
              </w:rPr>
            </w:pPr>
            <w:r>
              <w:rPr>
                <w:rFonts w:hint="eastAsia" w:ascii="Times New Roman" w:hAnsi="Times New Roman" w:eastAsia="宋体" w:cs="Times New Roman"/>
                <w:color w:val="000000"/>
                <w:sz w:val="24"/>
                <w:szCs w:val="24"/>
                <w:u w:val="none"/>
                <w:lang w:val="en-US" w:eastAsia="zh-CN"/>
              </w:rPr>
              <w:t>本项目租赁龙宇公司选矿厂小庙岭选矿公司实验楼及抛尾车间和南泥湖矿山公司机修车间现有厂房，不进行土建施工，直接进行装修以及实验设备购置、安装和调试。在装修、辅助设施建设和设备安装时会产生少量的金属废弃物、建筑垃圾及施工人员生活垃圾等。在施工期对外界环境的影响是局部的，且安装期较短，影响较小，因此本评价不再进一步分析施工期影响。</w:t>
            </w:r>
          </w:p>
        </w:tc>
      </w:tr>
      <w:tr w14:paraId="100385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6" w:hRule="atLeast"/>
          <w:jc w:val="center"/>
        </w:trPr>
        <w:tc>
          <w:tcPr>
            <w:tcW w:w="595" w:type="dxa"/>
            <w:noWrap w:val="0"/>
            <w:tcMar>
              <w:left w:w="28" w:type="dxa"/>
              <w:right w:w="28" w:type="dxa"/>
            </w:tcMar>
            <w:vAlign w:val="center"/>
          </w:tcPr>
          <w:p w14:paraId="67BF830B">
            <w:pPr>
              <w:pStyle w:val="19"/>
              <w:keepNext w:val="0"/>
              <w:keepLines w:val="0"/>
              <w:pageBreakBefore w:val="0"/>
              <w:kinsoku/>
              <w:wordWrap/>
              <w:overflowPunct/>
              <w:topLinePunct w:val="0"/>
              <w:autoSpaceDE/>
              <w:autoSpaceDN/>
              <w:bidi w:val="0"/>
              <w:adjustRightInd w:val="0"/>
              <w:snapToGrid w:val="0"/>
              <w:spacing w:before="0" w:beforeAutospacing="0" w:after="0" w:afterAutospacing="0" w:line="480" w:lineRule="exact"/>
              <w:jc w:val="center"/>
              <w:textAlignment w:val="auto"/>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运营</w:t>
            </w:r>
          </w:p>
          <w:p w14:paraId="2B58848E">
            <w:pPr>
              <w:pStyle w:val="19"/>
              <w:keepNext w:val="0"/>
              <w:keepLines w:val="0"/>
              <w:pageBreakBefore w:val="0"/>
              <w:kinsoku/>
              <w:wordWrap/>
              <w:overflowPunct/>
              <w:topLinePunct w:val="0"/>
              <w:autoSpaceDE/>
              <w:autoSpaceDN/>
              <w:bidi w:val="0"/>
              <w:adjustRightInd w:val="0"/>
              <w:snapToGrid w:val="0"/>
              <w:spacing w:before="0" w:beforeAutospacing="0" w:after="0" w:afterAutospacing="0" w:line="480" w:lineRule="exact"/>
              <w:jc w:val="center"/>
              <w:textAlignment w:val="auto"/>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期环</w:t>
            </w:r>
          </w:p>
          <w:p w14:paraId="2C5C51A3">
            <w:pPr>
              <w:pStyle w:val="19"/>
              <w:keepNext w:val="0"/>
              <w:keepLines w:val="0"/>
              <w:pageBreakBefore w:val="0"/>
              <w:kinsoku/>
              <w:wordWrap/>
              <w:overflowPunct/>
              <w:topLinePunct w:val="0"/>
              <w:autoSpaceDE/>
              <w:autoSpaceDN/>
              <w:bidi w:val="0"/>
              <w:adjustRightInd w:val="0"/>
              <w:snapToGrid w:val="0"/>
              <w:spacing w:before="0" w:beforeAutospacing="0" w:after="0" w:afterAutospacing="0" w:line="480" w:lineRule="exact"/>
              <w:jc w:val="center"/>
              <w:textAlignment w:val="auto"/>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境影</w:t>
            </w:r>
          </w:p>
          <w:p w14:paraId="07CA2A53">
            <w:pPr>
              <w:pStyle w:val="19"/>
              <w:keepNext w:val="0"/>
              <w:keepLines w:val="0"/>
              <w:pageBreakBefore w:val="0"/>
              <w:kinsoku/>
              <w:wordWrap/>
              <w:overflowPunct/>
              <w:topLinePunct w:val="0"/>
              <w:autoSpaceDE/>
              <w:autoSpaceDN/>
              <w:bidi w:val="0"/>
              <w:adjustRightInd w:val="0"/>
              <w:snapToGrid w:val="0"/>
              <w:spacing w:before="0" w:beforeAutospacing="0" w:after="0" w:afterAutospacing="0" w:line="480" w:lineRule="exact"/>
              <w:jc w:val="center"/>
              <w:textAlignment w:val="auto"/>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响和</w:t>
            </w:r>
          </w:p>
          <w:p w14:paraId="2098A4AD">
            <w:pPr>
              <w:pStyle w:val="19"/>
              <w:keepNext w:val="0"/>
              <w:keepLines w:val="0"/>
              <w:pageBreakBefore w:val="0"/>
              <w:kinsoku/>
              <w:wordWrap/>
              <w:overflowPunct/>
              <w:topLinePunct w:val="0"/>
              <w:autoSpaceDE/>
              <w:autoSpaceDN/>
              <w:bidi w:val="0"/>
              <w:adjustRightInd w:val="0"/>
              <w:snapToGrid w:val="0"/>
              <w:spacing w:before="0" w:beforeAutospacing="0" w:after="0" w:afterAutospacing="0" w:line="480" w:lineRule="exact"/>
              <w:jc w:val="center"/>
              <w:textAlignment w:val="auto"/>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保护</w:t>
            </w:r>
          </w:p>
          <w:p w14:paraId="780FCB2B">
            <w:pPr>
              <w:pStyle w:val="19"/>
              <w:keepNext w:val="0"/>
              <w:keepLines w:val="0"/>
              <w:pageBreakBefore w:val="0"/>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措施</w:t>
            </w:r>
          </w:p>
        </w:tc>
        <w:tc>
          <w:tcPr>
            <w:tcW w:w="9180" w:type="dxa"/>
            <w:noWrap w:val="0"/>
            <w:vAlign w:val="center"/>
          </w:tcPr>
          <w:p w14:paraId="3A1EFDCD">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Times New Roman" w:hAnsi="Times New Roman" w:eastAsia="宋体" w:cs="Times New Roman"/>
                <w:b/>
                <w:bCs/>
                <w:color w:val="000000"/>
                <w:sz w:val="24"/>
                <w:szCs w:val="24"/>
                <w:u w:val="none"/>
                <w:lang w:val="en-US" w:eastAsia="zh-CN"/>
              </w:rPr>
            </w:pPr>
            <w:r>
              <w:rPr>
                <w:rFonts w:hint="eastAsia" w:ascii="Times New Roman" w:hAnsi="Times New Roman" w:eastAsia="宋体" w:cs="Times New Roman"/>
                <w:b/>
                <w:bCs/>
                <w:color w:val="000000"/>
                <w:sz w:val="24"/>
                <w:szCs w:val="24"/>
                <w:u w:val="none"/>
                <w:lang w:val="en-US" w:eastAsia="zh-CN"/>
              </w:rPr>
              <w:t>一、废气</w:t>
            </w:r>
          </w:p>
          <w:p w14:paraId="5EE3728C">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000000"/>
                <w:sz w:val="24"/>
                <w:szCs w:val="24"/>
                <w:u w:val="none"/>
                <w:lang w:val="en-US" w:eastAsia="zh-CN"/>
              </w:rPr>
            </w:pPr>
            <w:r>
              <w:rPr>
                <w:rFonts w:hint="eastAsia" w:ascii="Times New Roman" w:hAnsi="Times New Roman" w:eastAsia="宋体" w:cs="Times New Roman"/>
                <w:color w:val="000000"/>
                <w:sz w:val="24"/>
                <w:szCs w:val="24"/>
                <w:u w:val="none"/>
                <w:lang w:val="en-US" w:eastAsia="zh-CN"/>
              </w:rPr>
              <w:t>根据本项目试化验室性质，本项目运营过程中产生的废气主要有</w:t>
            </w:r>
            <w:r>
              <w:rPr>
                <w:rFonts w:hint="eastAsia" w:cs="Times New Roman"/>
                <w:color w:val="000000"/>
                <w:sz w:val="24"/>
                <w:szCs w:val="24"/>
                <w:u w:val="none"/>
                <w:lang w:val="en-US" w:eastAsia="zh-CN"/>
              </w:rPr>
              <w:t>选矿试验室</w:t>
            </w:r>
            <w:r>
              <w:rPr>
                <w:rFonts w:hint="eastAsia" w:ascii="Times New Roman" w:hAnsi="Times New Roman" w:eastAsia="宋体" w:cs="Times New Roman"/>
                <w:color w:val="000000"/>
                <w:sz w:val="24"/>
                <w:szCs w:val="24"/>
                <w:u w:val="none"/>
                <w:lang w:val="en-US" w:eastAsia="zh-CN"/>
              </w:rPr>
              <w:t>样品</w:t>
            </w:r>
            <w:r>
              <w:rPr>
                <w:rFonts w:hint="eastAsia" w:cs="Times New Roman"/>
                <w:color w:val="000000"/>
                <w:sz w:val="24"/>
                <w:szCs w:val="24"/>
                <w:u w:val="none"/>
                <w:lang w:val="en-US" w:eastAsia="zh-CN"/>
              </w:rPr>
              <w:t>粉碎</w:t>
            </w:r>
            <w:r>
              <w:rPr>
                <w:rFonts w:hint="eastAsia" w:ascii="Times New Roman" w:hAnsi="Times New Roman" w:eastAsia="宋体" w:cs="Times New Roman"/>
                <w:color w:val="000000"/>
                <w:sz w:val="24"/>
                <w:szCs w:val="24"/>
                <w:u w:val="none"/>
                <w:lang w:val="en-US" w:eastAsia="zh-CN"/>
              </w:rPr>
              <w:t>粉尘（颗粒物）</w:t>
            </w:r>
            <w:r>
              <w:rPr>
                <w:rFonts w:hint="eastAsia" w:cs="Times New Roman"/>
                <w:color w:val="000000"/>
                <w:sz w:val="24"/>
                <w:szCs w:val="24"/>
                <w:u w:val="none"/>
                <w:lang w:val="en-US" w:eastAsia="zh-CN"/>
              </w:rPr>
              <w:t>、</w:t>
            </w:r>
            <w:r>
              <w:rPr>
                <w:rFonts w:hint="eastAsia" w:ascii="Times New Roman" w:hAnsi="Times New Roman" w:eastAsia="宋体" w:cs="Times New Roman"/>
                <w:color w:val="000000"/>
                <w:sz w:val="24"/>
                <w:szCs w:val="24"/>
                <w:u w:val="none"/>
                <w:lang w:val="en-US" w:eastAsia="zh-CN"/>
              </w:rPr>
              <w:t>无机实验废气（主要为硝酸雾（以NO</w:t>
            </w:r>
            <w:r>
              <w:rPr>
                <w:rFonts w:hint="eastAsia" w:ascii="Times New Roman" w:hAnsi="Times New Roman" w:eastAsia="宋体" w:cs="Times New Roman"/>
                <w:color w:val="000000"/>
                <w:sz w:val="24"/>
                <w:szCs w:val="24"/>
                <w:u w:val="none"/>
                <w:vertAlign w:val="subscript"/>
                <w:lang w:val="en-US" w:eastAsia="zh-CN"/>
              </w:rPr>
              <w:t>X</w:t>
            </w:r>
            <w:r>
              <w:rPr>
                <w:rFonts w:hint="eastAsia" w:ascii="Times New Roman" w:hAnsi="Times New Roman" w:eastAsia="宋体" w:cs="Times New Roman"/>
                <w:color w:val="000000"/>
                <w:sz w:val="24"/>
                <w:szCs w:val="24"/>
                <w:u w:val="none"/>
                <w:lang w:val="en-US" w:eastAsia="zh-CN"/>
              </w:rPr>
              <w:t>计）、硫酸雾、氯化氢、氟化物及氨气）</w:t>
            </w:r>
            <w:r>
              <w:rPr>
                <w:rFonts w:hint="eastAsia" w:cs="Times New Roman"/>
                <w:color w:val="000000"/>
                <w:sz w:val="24"/>
                <w:szCs w:val="24"/>
                <w:u w:val="none"/>
                <w:lang w:val="en-US" w:eastAsia="zh-CN"/>
              </w:rPr>
              <w:t>及安全试验室样品制备粉尘</w:t>
            </w:r>
            <w:r>
              <w:rPr>
                <w:rFonts w:hint="eastAsia" w:ascii="Times New Roman" w:hAnsi="Times New Roman" w:eastAsia="宋体" w:cs="Times New Roman"/>
                <w:color w:val="000000"/>
                <w:sz w:val="24"/>
                <w:szCs w:val="24"/>
                <w:u w:val="none"/>
                <w:lang w:val="en-US" w:eastAsia="zh-CN"/>
              </w:rPr>
              <w:t>（颗粒物）。</w:t>
            </w:r>
          </w:p>
          <w:p w14:paraId="328D4DA9">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Times New Roman" w:hAnsi="Times New Roman" w:eastAsia="宋体" w:cs="Times New Roman"/>
                <w:b/>
                <w:bCs/>
                <w:color w:val="000000"/>
                <w:sz w:val="24"/>
                <w:szCs w:val="24"/>
                <w:u w:val="none"/>
                <w:lang w:val="en-US" w:eastAsia="zh-CN"/>
              </w:rPr>
            </w:pPr>
            <w:r>
              <w:rPr>
                <w:rFonts w:hint="eastAsia" w:ascii="Times New Roman" w:hAnsi="Times New Roman" w:eastAsia="宋体" w:cs="Times New Roman"/>
                <w:b/>
                <w:bCs/>
                <w:color w:val="000000"/>
                <w:sz w:val="24"/>
                <w:szCs w:val="24"/>
                <w:u w:val="none"/>
                <w:lang w:val="en-US" w:eastAsia="zh-CN"/>
              </w:rPr>
              <w:t>1、废气源强核算</w:t>
            </w:r>
          </w:p>
          <w:p w14:paraId="603CC02B">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000000"/>
                <w:sz w:val="24"/>
                <w:szCs w:val="24"/>
                <w:u w:val="none"/>
                <w:lang w:val="en-US" w:eastAsia="zh-CN"/>
              </w:rPr>
            </w:pPr>
            <w:r>
              <w:rPr>
                <w:rFonts w:hint="eastAsia" w:ascii="Times New Roman" w:hAnsi="Times New Roman" w:eastAsia="宋体" w:cs="Times New Roman"/>
                <w:color w:val="000000"/>
                <w:sz w:val="24"/>
                <w:szCs w:val="24"/>
                <w:u w:val="none"/>
                <w:lang w:val="en-US" w:eastAsia="zh-CN"/>
              </w:rPr>
              <w:t>（1）</w:t>
            </w:r>
            <w:r>
              <w:rPr>
                <w:rFonts w:hint="eastAsia" w:cs="Times New Roman"/>
                <w:color w:val="000000"/>
                <w:sz w:val="24"/>
                <w:szCs w:val="24"/>
                <w:u w:val="none"/>
                <w:lang w:val="en-US" w:eastAsia="zh-CN"/>
              </w:rPr>
              <w:t>选矿试验室</w:t>
            </w:r>
            <w:r>
              <w:rPr>
                <w:rFonts w:hint="eastAsia" w:ascii="Times New Roman" w:hAnsi="Times New Roman" w:eastAsia="宋体" w:cs="Times New Roman"/>
                <w:color w:val="000000"/>
                <w:sz w:val="24"/>
                <w:szCs w:val="24"/>
                <w:u w:val="none"/>
                <w:lang w:val="en-US" w:eastAsia="zh-CN"/>
              </w:rPr>
              <w:t>样品</w:t>
            </w:r>
            <w:r>
              <w:rPr>
                <w:rFonts w:hint="eastAsia" w:cs="Times New Roman"/>
                <w:color w:val="000000"/>
                <w:sz w:val="24"/>
                <w:szCs w:val="24"/>
                <w:u w:val="none"/>
                <w:lang w:val="en-US" w:eastAsia="zh-CN"/>
              </w:rPr>
              <w:t>粉碎</w:t>
            </w:r>
            <w:r>
              <w:rPr>
                <w:rFonts w:hint="eastAsia" w:ascii="Times New Roman" w:hAnsi="Times New Roman" w:eastAsia="宋体" w:cs="Times New Roman"/>
                <w:color w:val="000000"/>
                <w:sz w:val="24"/>
                <w:szCs w:val="24"/>
                <w:u w:val="none"/>
                <w:lang w:val="en-US" w:eastAsia="zh-CN"/>
              </w:rPr>
              <w:t xml:space="preserve">粉尘G1-1 </w:t>
            </w:r>
          </w:p>
          <w:p w14:paraId="4496C8EF">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000000" w:themeColor="text1"/>
                <w:sz w:val="24"/>
                <w:szCs w:val="24"/>
                <w:u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u w:val="none"/>
                <w:lang w:val="en-US" w:eastAsia="zh-CN"/>
                <w14:textFill>
                  <w14:solidFill>
                    <w14:schemeClr w14:val="tx1"/>
                  </w14:solidFill>
                </w14:textFill>
              </w:rPr>
              <w:t>根据建设单位提供的项目设计资料，项目粒径大于1mm的原矿样品（1020个/年）需进行粉碎以满足后续实验分析要求。其中10个样品单样重200kg，10个样品单样重100kg，500个样品单样重15kg，500个样品单样重5kg，共计13t/a 。参考《逸散性工业粉尘控制技术》，粉碎过程产污系数为0.2kg/t 物料，即样品粉碎粉尘产生量约为2.6kg/a。</w:t>
            </w:r>
            <w:r>
              <w:rPr>
                <w:rFonts w:hint="eastAsia" w:cs="Times New Roman"/>
                <w:color w:val="000000" w:themeColor="text1"/>
                <w:sz w:val="24"/>
                <w:szCs w:val="24"/>
                <w:u w:val="none"/>
                <w:lang w:val="en-US" w:eastAsia="zh-CN"/>
                <w14:textFill>
                  <w14:solidFill>
                    <w14:schemeClr w14:val="tx1"/>
                  </w14:solidFill>
                </w14:textFill>
              </w:rPr>
              <w:t>项目所使用粉碎制样机为全密封式且粉碎</w:t>
            </w:r>
            <w:r>
              <w:rPr>
                <w:rFonts w:hint="eastAsia" w:ascii="Times New Roman" w:hAnsi="Times New Roman" w:eastAsia="宋体" w:cs="Times New Roman"/>
                <w:color w:val="000000" w:themeColor="text1"/>
                <w:sz w:val="24"/>
                <w:szCs w:val="24"/>
                <w:u w:val="none"/>
                <w:lang w:val="en-US" w:eastAsia="zh-CN"/>
                <w14:textFill>
                  <w14:solidFill>
                    <w14:schemeClr w14:val="tx1"/>
                  </w14:solidFill>
                </w14:textFill>
              </w:rPr>
              <w:t>过程在密闭室内进行，建设单位拟在制样间设置通风装置，加强车间通风，因此，无组织排放量按10%计算，该工序年运行时间约500h ，则</w:t>
            </w:r>
            <w:r>
              <w:rPr>
                <w:rFonts w:hint="eastAsia" w:cs="Times New Roman"/>
                <w:color w:val="000000" w:themeColor="text1"/>
                <w:sz w:val="24"/>
                <w:szCs w:val="24"/>
                <w:u w:val="none"/>
                <w:lang w:val="en-US" w:eastAsia="zh-CN"/>
                <w14:textFill>
                  <w14:solidFill>
                    <w14:schemeClr w14:val="tx1"/>
                  </w14:solidFill>
                </w14:textFill>
              </w:rPr>
              <w:t>排放量为0.26</w:t>
            </w:r>
            <w:r>
              <w:rPr>
                <w:rFonts w:hint="eastAsia" w:ascii="Times New Roman" w:hAnsi="Times New Roman" w:eastAsia="宋体" w:cs="Times New Roman"/>
                <w:color w:val="000000" w:themeColor="text1"/>
                <w:sz w:val="24"/>
                <w:szCs w:val="24"/>
                <w:u w:val="none"/>
                <w:lang w:val="en-US" w:eastAsia="zh-CN"/>
                <w14:textFill>
                  <w14:solidFill>
                    <w14:schemeClr w14:val="tx1"/>
                  </w14:solidFill>
                </w14:textFill>
              </w:rPr>
              <w:t>kg/a，排放速率为0.00</w:t>
            </w:r>
            <w:r>
              <w:rPr>
                <w:rFonts w:hint="eastAsia" w:cs="Times New Roman"/>
                <w:color w:val="000000" w:themeColor="text1"/>
                <w:sz w:val="24"/>
                <w:szCs w:val="24"/>
                <w:u w:val="none"/>
                <w:lang w:val="en-US" w:eastAsia="zh-CN"/>
                <w14:textFill>
                  <w14:solidFill>
                    <w14:schemeClr w14:val="tx1"/>
                  </w14:solidFill>
                </w14:textFill>
              </w:rPr>
              <w:t>05</w:t>
            </w:r>
            <w:r>
              <w:rPr>
                <w:rFonts w:hint="eastAsia" w:ascii="Times New Roman" w:hAnsi="Times New Roman" w:eastAsia="宋体" w:cs="Times New Roman"/>
                <w:color w:val="000000" w:themeColor="text1"/>
                <w:sz w:val="24"/>
                <w:szCs w:val="24"/>
                <w:u w:val="none"/>
                <w:lang w:val="en-US" w:eastAsia="zh-CN"/>
                <w14:textFill>
                  <w14:solidFill>
                    <w14:schemeClr w14:val="tx1"/>
                  </w14:solidFill>
                </w14:textFill>
              </w:rPr>
              <w:t>kg/h。</w:t>
            </w:r>
          </w:p>
          <w:p w14:paraId="5AAC8DC0">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000000"/>
                <w:sz w:val="24"/>
                <w:szCs w:val="24"/>
                <w:u w:val="none"/>
                <w:lang w:val="en-US" w:eastAsia="zh-CN"/>
              </w:rPr>
            </w:pPr>
            <w:r>
              <w:rPr>
                <w:rFonts w:hint="eastAsia" w:cs="Times New Roman"/>
                <w:color w:val="000000"/>
                <w:sz w:val="24"/>
                <w:szCs w:val="24"/>
                <w:u w:val="none"/>
                <w:lang w:val="en-US" w:eastAsia="zh-CN"/>
              </w:rPr>
              <w:t>安全试验室样品制备粉尘</w:t>
            </w:r>
            <w:r>
              <w:rPr>
                <w:rFonts w:hint="eastAsia" w:ascii="Times New Roman" w:hAnsi="Times New Roman" w:eastAsia="宋体" w:cs="Times New Roman"/>
                <w:color w:val="000000"/>
                <w:sz w:val="24"/>
                <w:szCs w:val="24"/>
                <w:u w:val="none"/>
                <w:lang w:val="en-US" w:eastAsia="zh-CN"/>
              </w:rPr>
              <w:t>G2-1</w:t>
            </w:r>
          </w:p>
          <w:p w14:paraId="0FA3F7FC">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000000"/>
                <w:sz w:val="24"/>
                <w:szCs w:val="24"/>
                <w:u w:val="none"/>
                <w:lang w:val="en-US" w:eastAsia="zh-CN"/>
              </w:rPr>
            </w:pPr>
            <w:r>
              <w:rPr>
                <w:rFonts w:hint="eastAsia" w:ascii="Times New Roman" w:hAnsi="Times New Roman" w:eastAsia="宋体" w:cs="Times New Roman"/>
                <w:color w:val="000000" w:themeColor="text1"/>
                <w:sz w:val="24"/>
                <w:szCs w:val="24"/>
                <w:u w:val="none"/>
                <w:lang w:val="en-US" w:eastAsia="zh-CN"/>
                <w14:textFill>
                  <w14:solidFill>
                    <w14:schemeClr w14:val="tx1"/>
                  </w14:solidFill>
                </w14:textFill>
              </w:rPr>
              <w:t>根据建设单位提供的项目设计资料，在安全试验室的</w:t>
            </w:r>
            <w:r>
              <w:rPr>
                <w:rFonts w:hint="eastAsia" w:ascii="Times New Roman" w:hAnsi="Times New Roman" w:eastAsia="宋体" w:cs="Times New Roman"/>
                <w:color w:val="000000"/>
                <w:sz w:val="24"/>
                <w:szCs w:val="24"/>
                <w:u w:val="none"/>
                <w:lang w:val="en-US" w:eastAsia="zh-CN"/>
              </w:rPr>
              <w:t>岩石力学实验中，</w:t>
            </w:r>
            <w:r>
              <w:rPr>
                <w:rFonts w:hint="eastAsia" w:cs="Times New Roman"/>
                <w:color w:val="000000"/>
                <w:sz w:val="24"/>
                <w:szCs w:val="24"/>
                <w:u w:val="none"/>
                <w:lang w:val="en-US" w:eastAsia="zh-CN"/>
              </w:rPr>
              <w:t>制备样品</w:t>
            </w:r>
            <w:r>
              <w:rPr>
                <w:rFonts w:hint="eastAsia" w:ascii="Times New Roman" w:hAnsi="Times New Roman" w:eastAsia="宋体" w:cs="Times New Roman"/>
                <w:color w:val="000000"/>
                <w:sz w:val="24"/>
                <w:szCs w:val="24"/>
                <w:u w:val="none"/>
                <w:lang w:val="en-US" w:eastAsia="zh-CN"/>
              </w:rPr>
              <w:t>需要对岩石进行切割</w:t>
            </w:r>
            <w:r>
              <w:rPr>
                <w:rFonts w:hint="eastAsia" w:cs="Times New Roman"/>
                <w:color w:val="000000"/>
                <w:sz w:val="24"/>
                <w:szCs w:val="24"/>
                <w:u w:val="none"/>
                <w:lang w:val="en-US" w:eastAsia="zh-CN"/>
              </w:rPr>
              <w:t>。试验室一年约100个样品（单样重约5kg）需要进行切割，类比同类项目，切割、打磨粉尘的产生量约为切割总量的0.2%</w:t>
            </w:r>
            <w:r>
              <w:rPr>
                <w:rFonts w:hint="eastAsia" w:ascii="Times New Roman" w:hAnsi="Times New Roman" w:eastAsia="宋体" w:cs="Times New Roman"/>
                <w:color w:val="000000" w:themeColor="text1"/>
                <w:sz w:val="24"/>
                <w:szCs w:val="24"/>
                <w:u w:val="none"/>
                <w:lang w:val="en-US" w:eastAsia="zh-CN"/>
                <w14:textFill>
                  <w14:solidFill>
                    <w14:schemeClr w14:val="tx1"/>
                  </w14:solidFill>
                </w14:textFill>
              </w:rPr>
              <w:t>，即样品切割粉尘产生量约为1kg/a。该部分工序年运行时间约100h ，则排放速率为0.01kg/h。样品切割制备过程在密闭室内进行，且产生量较小，建设单位拟在岩石加工室设置通风装置，加强车间通风，减轻无组织颗粒物对环境的影响。</w:t>
            </w:r>
          </w:p>
          <w:p w14:paraId="2B3B6680">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000000"/>
                <w:sz w:val="24"/>
                <w:szCs w:val="24"/>
                <w:u w:val="none"/>
                <w:lang w:val="en-US" w:eastAsia="zh-CN"/>
              </w:rPr>
            </w:pPr>
            <w:r>
              <w:rPr>
                <w:rFonts w:hint="eastAsia" w:ascii="Times New Roman" w:hAnsi="Times New Roman" w:eastAsia="宋体" w:cs="Times New Roman"/>
                <w:color w:val="000000"/>
                <w:sz w:val="24"/>
                <w:szCs w:val="24"/>
                <w:u w:val="none"/>
                <w:lang w:val="en-US" w:eastAsia="zh-CN"/>
              </w:rPr>
              <w:t>（</w:t>
            </w:r>
            <w:r>
              <w:rPr>
                <w:rFonts w:hint="eastAsia" w:cs="Times New Roman"/>
                <w:color w:val="000000"/>
                <w:sz w:val="24"/>
                <w:szCs w:val="24"/>
                <w:u w:val="none"/>
                <w:lang w:val="en-US" w:eastAsia="zh-CN"/>
              </w:rPr>
              <w:t>3</w:t>
            </w:r>
            <w:r>
              <w:rPr>
                <w:rFonts w:hint="eastAsia" w:ascii="Times New Roman" w:hAnsi="Times New Roman" w:eastAsia="宋体" w:cs="Times New Roman"/>
                <w:color w:val="000000"/>
                <w:sz w:val="24"/>
                <w:szCs w:val="24"/>
                <w:u w:val="none"/>
                <w:lang w:val="en-US" w:eastAsia="zh-CN"/>
              </w:rPr>
              <w:t>）无机实验废气G1-2</w:t>
            </w:r>
          </w:p>
          <w:p w14:paraId="49D2931F">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000000"/>
                <w:sz w:val="24"/>
                <w:szCs w:val="24"/>
                <w:u w:val="none"/>
                <w:lang w:val="en-US" w:eastAsia="zh-CN"/>
              </w:rPr>
            </w:pPr>
            <w:r>
              <w:rPr>
                <w:rFonts w:hint="eastAsia" w:ascii="Times New Roman" w:hAnsi="Times New Roman" w:eastAsia="宋体" w:cs="Times New Roman"/>
                <w:color w:val="000000"/>
                <w:sz w:val="24"/>
                <w:szCs w:val="24"/>
                <w:u w:val="none"/>
                <w:lang w:val="en-US" w:eastAsia="zh-CN"/>
              </w:rPr>
              <w:t>项目样品前处理等实验过程中使用硫酸、盐酸、硝酸、氢氟酸、氨水等试剂，会有试剂挥发产生无机废气，主要污染因子为氯化氢、硫酸雾、硝酸雾（以NOx计）、氟化物、 氨气等。本项目所属行业现无相应的污染源源强核算技术指南，源强按照《污染源源强核算技术指南 准则》（HJ884—2018）要求采用产污系数法确定。经调查同类实验室废气排放情况，酸性废气一般按照试剂用量的2%-5%核算，本评价氯化氢、硫酸雾、硝酸雾酸挥发量分别取实际使用量的5%，</w:t>
            </w:r>
            <w:r>
              <w:rPr>
                <w:rFonts w:hint="eastAsia" w:cs="Times New Roman"/>
                <w:color w:val="000000"/>
                <w:sz w:val="24"/>
                <w:szCs w:val="24"/>
                <w:u w:val="none"/>
                <w:lang w:val="en-US" w:eastAsia="zh-CN"/>
              </w:rPr>
              <w:t>氨水</w:t>
            </w:r>
            <w:r>
              <w:rPr>
                <w:rFonts w:hint="eastAsia" w:ascii="Times New Roman" w:hAnsi="Times New Roman" w:eastAsia="宋体" w:cs="Times New Roman"/>
                <w:color w:val="000000"/>
                <w:sz w:val="24"/>
                <w:szCs w:val="24"/>
                <w:u w:val="none"/>
                <w:lang w:val="en-US" w:eastAsia="zh-CN"/>
              </w:rPr>
              <w:t>挥发量按10%计。本项目无机废气产排情况见下表。</w:t>
            </w:r>
          </w:p>
          <w:p w14:paraId="7869417F">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Times New Roman" w:hAnsi="Times New Roman" w:eastAsia="宋体" w:cs="Times New Roman"/>
                <w:color w:val="000000"/>
                <w:sz w:val="24"/>
                <w:szCs w:val="24"/>
                <w:u w:val="none"/>
                <w:lang w:val="en-US" w:eastAsia="zh-CN"/>
              </w:rPr>
            </w:pPr>
            <w:r>
              <w:rPr>
                <w:b/>
                <w:bCs/>
                <w:spacing w:val="-2"/>
                <w:sz w:val="24"/>
                <w:szCs w:val="24"/>
              </w:rPr>
              <w:t>表</w:t>
            </w:r>
            <w:r>
              <w:rPr>
                <w:rFonts w:ascii="Times New Roman" w:hAnsi="Times New Roman" w:eastAsia="Times New Roman" w:cs="Times New Roman"/>
                <w:b/>
                <w:bCs/>
                <w:spacing w:val="-2"/>
                <w:sz w:val="24"/>
                <w:szCs w:val="24"/>
              </w:rPr>
              <w:t xml:space="preserve">4-1  </w:t>
            </w:r>
            <w:r>
              <w:rPr>
                <w:b/>
                <w:bCs/>
                <w:spacing w:val="-2"/>
                <w:sz w:val="24"/>
                <w:szCs w:val="24"/>
              </w:rPr>
              <w:t>项目各类无机试剂使用量和污染物产生一览表</w:t>
            </w:r>
          </w:p>
          <w:tbl>
            <w:tblPr>
              <w:tblStyle w:val="23"/>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120"/>
              <w:gridCol w:w="1120"/>
              <w:gridCol w:w="1120"/>
              <w:gridCol w:w="1121"/>
              <w:gridCol w:w="1066"/>
              <w:gridCol w:w="1176"/>
              <w:gridCol w:w="1121"/>
            </w:tblGrid>
            <w:tr w14:paraId="11D52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20" w:type="dxa"/>
                  <w:vAlign w:val="center"/>
                </w:tcPr>
                <w:p w14:paraId="67D2EB9E">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Times New Roman" w:hAnsi="Times New Roman" w:eastAsia="宋体" w:cs="Times New Roman"/>
                      <w:color w:val="000000"/>
                      <w:sz w:val="21"/>
                      <w:szCs w:val="21"/>
                      <w:u w:val="none"/>
                      <w:vertAlign w:val="baseline"/>
                      <w:lang w:val="en-US" w:eastAsia="zh-CN"/>
                    </w:rPr>
                  </w:pPr>
                  <w:r>
                    <w:rPr>
                      <w:b/>
                      <w:bCs/>
                      <w:spacing w:val="-5"/>
                      <w:sz w:val="21"/>
                      <w:szCs w:val="21"/>
                    </w:rPr>
                    <w:t>名称</w:t>
                  </w:r>
                </w:p>
              </w:tc>
              <w:tc>
                <w:tcPr>
                  <w:tcW w:w="1120" w:type="dxa"/>
                  <w:vAlign w:val="center"/>
                </w:tcPr>
                <w:p w14:paraId="21CBF215">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1"/>
                      <w:szCs w:val="21"/>
                    </w:rPr>
                  </w:pPr>
                  <w:r>
                    <w:rPr>
                      <w:b/>
                      <w:bCs/>
                      <w:spacing w:val="-4"/>
                      <w:sz w:val="21"/>
                      <w:szCs w:val="21"/>
                    </w:rPr>
                    <w:t>年用体积</w:t>
                  </w:r>
                </w:p>
                <w:p w14:paraId="27962B98">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Times New Roman" w:hAnsi="Times New Roman" w:eastAsia="宋体" w:cs="Times New Roman"/>
                      <w:color w:val="000000"/>
                      <w:sz w:val="21"/>
                      <w:szCs w:val="21"/>
                      <w:u w:val="none"/>
                      <w:vertAlign w:val="baseline"/>
                      <w:lang w:val="en-US" w:eastAsia="zh-CN"/>
                    </w:rPr>
                  </w:pPr>
                  <w:r>
                    <w:rPr>
                      <w:b/>
                      <w:bCs/>
                      <w:spacing w:val="-6"/>
                      <w:sz w:val="21"/>
                      <w:szCs w:val="21"/>
                    </w:rPr>
                    <w:t>（</w:t>
                  </w:r>
                  <w:r>
                    <w:rPr>
                      <w:rFonts w:ascii="Times New Roman" w:hAnsi="Times New Roman" w:eastAsia="Times New Roman" w:cs="Times New Roman"/>
                      <w:b/>
                      <w:bCs/>
                      <w:spacing w:val="-6"/>
                      <w:sz w:val="21"/>
                      <w:szCs w:val="21"/>
                    </w:rPr>
                    <w:t>L</w:t>
                  </w:r>
                  <w:r>
                    <w:rPr>
                      <w:b/>
                      <w:bCs/>
                      <w:spacing w:val="-6"/>
                      <w:sz w:val="21"/>
                      <w:szCs w:val="21"/>
                    </w:rPr>
                    <w:t>）</w:t>
                  </w:r>
                </w:p>
              </w:tc>
              <w:tc>
                <w:tcPr>
                  <w:tcW w:w="1120" w:type="dxa"/>
                  <w:vAlign w:val="center"/>
                </w:tcPr>
                <w:p w14:paraId="65DD4AC2">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000000"/>
                      <w:sz w:val="21"/>
                      <w:szCs w:val="21"/>
                      <w:u w:val="none"/>
                      <w:vertAlign w:val="baseline"/>
                      <w:lang w:val="en-US" w:eastAsia="zh-CN"/>
                    </w:rPr>
                  </w:pPr>
                  <w:r>
                    <w:rPr>
                      <w:b/>
                      <w:bCs/>
                      <w:spacing w:val="-6"/>
                      <w:sz w:val="21"/>
                      <w:szCs w:val="21"/>
                    </w:rPr>
                    <w:t>密度</w:t>
                  </w:r>
                  <w:r>
                    <w:rPr>
                      <w:sz w:val="21"/>
                      <w:szCs w:val="21"/>
                    </w:rPr>
                    <w:t xml:space="preserve">   </w:t>
                  </w:r>
                  <w:r>
                    <w:rPr>
                      <w:b/>
                      <w:bCs/>
                      <w:spacing w:val="-4"/>
                      <w:sz w:val="21"/>
                      <w:szCs w:val="21"/>
                    </w:rPr>
                    <w:t>（</w:t>
                  </w:r>
                  <w:r>
                    <w:rPr>
                      <w:rFonts w:ascii="Times New Roman" w:hAnsi="Times New Roman" w:eastAsia="Times New Roman" w:cs="Times New Roman"/>
                      <w:b/>
                      <w:bCs/>
                      <w:spacing w:val="-4"/>
                      <w:sz w:val="21"/>
                      <w:szCs w:val="21"/>
                    </w:rPr>
                    <w:t>g/cm</w:t>
                  </w:r>
                  <w:r>
                    <w:rPr>
                      <w:rFonts w:ascii="Times New Roman" w:hAnsi="Times New Roman" w:eastAsia="Times New Roman" w:cs="Times New Roman"/>
                      <w:b/>
                      <w:bCs/>
                      <w:spacing w:val="-4"/>
                      <w:position w:val="10"/>
                      <w:sz w:val="13"/>
                      <w:szCs w:val="13"/>
                    </w:rPr>
                    <w:t>3</w:t>
                  </w:r>
                  <w:r>
                    <w:rPr>
                      <w:b/>
                      <w:bCs/>
                      <w:spacing w:val="-4"/>
                      <w:sz w:val="21"/>
                      <w:szCs w:val="21"/>
                    </w:rPr>
                    <w:t>）</w:t>
                  </w:r>
                </w:p>
              </w:tc>
              <w:tc>
                <w:tcPr>
                  <w:tcW w:w="1120" w:type="dxa"/>
                  <w:vAlign w:val="center"/>
                </w:tcPr>
                <w:p w14:paraId="3FEFFE05">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Times New Roman" w:hAnsi="Times New Roman" w:eastAsia="宋体" w:cs="Times New Roman"/>
                      <w:color w:val="000000"/>
                      <w:sz w:val="21"/>
                      <w:szCs w:val="21"/>
                      <w:u w:val="none"/>
                      <w:vertAlign w:val="baseline"/>
                      <w:lang w:val="en-US" w:eastAsia="zh-CN"/>
                    </w:rPr>
                  </w:pPr>
                  <w:r>
                    <w:rPr>
                      <w:b/>
                      <w:bCs/>
                      <w:spacing w:val="-5"/>
                      <w:sz w:val="21"/>
                      <w:szCs w:val="21"/>
                    </w:rPr>
                    <w:t>年用量</w:t>
                  </w:r>
                  <w:r>
                    <w:rPr>
                      <w:spacing w:val="1"/>
                      <w:sz w:val="21"/>
                      <w:szCs w:val="21"/>
                    </w:rPr>
                    <w:t xml:space="preserve"> </w:t>
                  </w:r>
                  <w:r>
                    <w:rPr>
                      <w:b/>
                      <w:bCs/>
                      <w:spacing w:val="-9"/>
                      <w:sz w:val="21"/>
                      <w:szCs w:val="21"/>
                    </w:rPr>
                    <w:t>（</w:t>
                  </w:r>
                  <w:r>
                    <w:rPr>
                      <w:rFonts w:ascii="Times New Roman" w:hAnsi="Times New Roman" w:eastAsia="Times New Roman" w:cs="Times New Roman"/>
                      <w:b/>
                      <w:bCs/>
                      <w:spacing w:val="-9"/>
                      <w:sz w:val="21"/>
                      <w:szCs w:val="21"/>
                    </w:rPr>
                    <w:t>kg</w:t>
                  </w:r>
                  <w:r>
                    <w:rPr>
                      <w:b/>
                      <w:bCs/>
                      <w:spacing w:val="-9"/>
                      <w:sz w:val="21"/>
                      <w:szCs w:val="21"/>
                    </w:rPr>
                    <w:t>）</w:t>
                  </w:r>
                </w:p>
              </w:tc>
              <w:tc>
                <w:tcPr>
                  <w:tcW w:w="1121" w:type="dxa"/>
                  <w:vAlign w:val="center"/>
                </w:tcPr>
                <w:p w14:paraId="74C8A627">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000000"/>
                      <w:sz w:val="21"/>
                      <w:szCs w:val="21"/>
                      <w:u w:val="none"/>
                      <w:vertAlign w:val="baseline"/>
                      <w:lang w:val="en-US" w:eastAsia="zh-CN"/>
                    </w:rPr>
                  </w:pPr>
                  <w:r>
                    <w:rPr>
                      <w:b/>
                      <w:bCs/>
                      <w:spacing w:val="-6"/>
                      <w:sz w:val="21"/>
                      <w:szCs w:val="21"/>
                    </w:rPr>
                    <w:t>浓度</w:t>
                  </w:r>
                  <w:r>
                    <w:rPr>
                      <w:sz w:val="21"/>
                      <w:szCs w:val="21"/>
                    </w:rPr>
                    <w:t xml:space="preserve">  </w:t>
                  </w:r>
                  <w:r>
                    <w:rPr>
                      <w:b/>
                      <w:bCs/>
                      <w:spacing w:val="-11"/>
                      <w:sz w:val="21"/>
                      <w:szCs w:val="21"/>
                    </w:rPr>
                    <w:t>（</w:t>
                  </w:r>
                  <w:r>
                    <w:rPr>
                      <w:rFonts w:ascii="Times New Roman" w:hAnsi="Times New Roman" w:eastAsia="Times New Roman" w:cs="Times New Roman"/>
                      <w:b/>
                      <w:bCs/>
                      <w:spacing w:val="-11"/>
                      <w:sz w:val="21"/>
                      <w:szCs w:val="21"/>
                    </w:rPr>
                    <w:t>%</w:t>
                  </w:r>
                  <w:r>
                    <w:rPr>
                      <w:b/>
                      <w:bCs/>
                      <w:spacing w:val="-11"/>
                      <w:sz w:val="21"/>
                      <w:szCs w:val="21"/>
                    </w:rPr>
                    <w:t>）</w:t>
                  </w:r>
                </w:p>
              </w:tc>
              <w:tc>
                <w:tcPr>
                  <w:tcW w:w="1066" w:type="dxa"/>
                  <w:vAlign w:val="center"/>
                </w:tcPr>
                <w:p w14:paraId="6B3E934B">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Times New Roman" w:hAnsi="Times New Roman" w:eastAsia="宋体" w:cs="Times New Roman"/>
                      <w:color w:val="000000"/>
                      <w:sz w:val="21"/>
                      <w:szCs w:val="21"/>
                      <w:u w:val="none"/>
                      <w:vertAlign w:val="baseline"/>
                      <w:lang w:val="en-US" w:eastAsia="zh-CN"/>
                    </w:rPr>
                  </w:pPr>
                  <w:r>
                    <w:rPr>
                      <w:b/>
                      <w:bCs/>
                      <w:spacing w:val="-3"/>
                      <w:sz w:val="21"/>
                      <w:szCs w:val="21"/>
                    </w:rPr>
                    <w:t>产生的污染物</w:t>
                  </w:r>
                </w:p>
              </w:tc>
              <w:tc>
                <w:tcPr>
                  <w:tcW w:w="1176" w:type="dxa"/>
                  <w:vAlign w:val="center"/>
                </w:tcPr>
                <w:p w14:paraId="3D7FC721">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宋体" w:cs="Times New Roman"/>
                      <w:color w:val="000000"/>
                      <w:sz w:val="21"/>
                      <w:szCs w:val="21"/>
                      <w:u w:val="none"/>
                      <w:vertAlign w:val="baseline"/>
                      <w:lang w:val="en-US" w:eastAsia="zh-CN"/>
                    </w:rPr>
                  </w:pPr>
                  <w:r>
                    <w:rPr>
                      <w:b/>
                      <w:bCs/>
                      <w:spacing w:val="-4"/>
                      <w:sz w:val="21"/>
                      <w:szCs w:val="21"/>
                    </w:rPr>
                    <w:t>挥</w:t>
                  </w:r>
                  <w:r>
                    <w:rPr>
                      <w:b/>
                      <w:bCs/>
                      <w:spacing w:val="-7"/>
                      <w:sz w:val="21"/>
                      <w:szCs w:val="21"/>
                    </w:rPr>
                    <w:t>发量（</w:t>
                  </w:r>
                  <w:r>
                    <w:rPr>
                      <w:rFonts w:ascii="Times New Roman" w:hAnsi="Times New Roman" w:eastAsia="Times New Roman" w:cs="Times New Roman"/>
                      <w:b/>
                      <w:bCs/>
                      <w:spacing w:val="-7"/>
                      <w:sz w:val="21"/>
                      <w:szCs w:val="21"/>
                    </w:rPr>
                    <w:t>%</w:t>
                  </w:r>
                  <w:r>
                    <w:rPr>
                      <w:rFonts w:hint="eastAsia" w:eastAsia="宋体"/>
                      <w:b/>
                      <w:bCs/>
                      <w:spacing w:val="-3"/>
                      <w:sz w:val="21"/>
                      <w:szCs w:val="21"/>
                      <w:lang w:eastAsia="zh-CN"/>
                    </w:rPr>
                    <w:t>）</w:t>
                  </w:r>
                </w:p>
              </w:tc>
              <w:tc>
                <w:tcPr>
                  <w:tcW w:w="1121" w:type="dxa"/>
                  <w:vAlign w:val="center"/>
                </w:tcPr>
                <w:p w14:paraId="155BB905">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000000"/>
                      <w:sz w:val="21"/>
                      <w:szCs w:val="21"/>
                      <w:u w:val="none"/>
                      <w:vertAlign w:val="baseline"/>
                      <w:lang w:val="en-US" w:eastAsia="zh-CN"/>
                    </w:rPr>
                  </w:pPr>
                  <w:r>
                    <w:rPr>
                      <w:b/>
                      <w:bCs/>
                      <w:spacing w:val="-4"/>
                      <w:sz w:val="21"/>
                      <w:szCs w:val="21"/>
                    </w:rPr>
                    <w:t>产生量</w:t>
                  </w:r>
                  <w:r>
                    <w:rPr>
                      <w:sz w:val="21"/>
                      <w:szCs w:val="21"/>
                    </w:rPr>
                    <w:t xml:space="preserve"> </w:t>
                  </w:r>
                  <w:r>
                    <w:rPr>
                      <w:b/>
                      <w:bCs/>
                      <w:spacing w:val="-6"/>
                      <w:sz w:val="21"/>
                      <w:szCs w:val="21"/>
                    </w:rPr>
                    <w:t>（</w:t>
                  </w:r>
                  <w:r>
                    <w:rPr>
                      <w:rFonts w:ascii="Times New Roman" w:hAnsi="Times New Roman" w:eastAsia="Times New Roman" w:cs="Times New Roman"/>
                      <w:b/>
                      <w:bCs/>
                      <w:spacing w:val="-6"/>
                      <w:sz w:val="21"/>
                      <w:szCs w:val="21"/>
                    </w:rPr>
                    <w:t>kg/a</w:t>
                  </w:r>
                  <w:r>
                    <w:rPr>
                      <w:b/>
                      <w:bCs/>
                      <w:spacing w:val="-6"/>
                      <w:sz w:val="21"/>
                      <w:szCs w:val="21"/>
                    </w:rPr>
                    <w:t>）</w:t>
                  </w:r>
                </w:p>
              </w:tc>
            </w:tr>
            <w:tr w14:paraId="2C72B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20" w:type="dxa"/>
                  <w:shd w:val="clear" w:color="auto" w:fill="auto"/>
                  <w:vAlign w:val="center"/>
                </w:tcPr>
                <w:p w14:paraId="0D938CF1">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kern w:val="2"/>
                      <w:sz w:val="21"/>
                      <w:szCs w:val="21"/>
                      <w:lang w:val="en-US" w:eastAsia="zh-CN" w:bidi="ar-SA"/>
                    </w:rPr>
                  </w:pPr>
                  <w:r>
                    <w:rPr>
                      <w:spacing w:val="-2"/>
                      <w:sz w:val="21"/>
                      <w:szCs w:val="21"/>
                    </w:rPr>
                    <w:t>盐酸</w:t>
                  </w:r>
                </w:p>
              </w:tc>
              <w:tc>
                <w:tcPr>
                  <w:tcW w:w="1120" w:type="dxa"/>
                  <w:shd w:val="clear" w:color="auto" w:fill="auto"/>
                  <w:vAlign w:val="center"/>
                </w:tcPr>
                <w:p w14:paraId="1AF66888">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spacing w:val="-6"/>
                      <w:sz w:val="21"/>
                      <w:szCs w:val="21"/>
                      <w:lang w:val="en-US" w:eastAsia="zh-CN"/>
                    </w:rPr>
                    <w:t>600</w:t>
                  </w:r>
                </w:p>
              </w:tc>
              <w:tc>
                <w:tcPr>
                  <w:tcW w:w="1120" w:type="dxa"/>
                  <w:shd w:val="clear" w:color="auto" w:fill="auto"/>
                  <w:vAlign w:val="center"/>
                </w:tcPr>
                <w:p w14:paraId="4F1768D1">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Times New Roman" w:hAnsi="Times New Roman" w:eastAsia="Times New Roman" w:cs="Times New Roman"/>
                      <w:kern w:val="2"/>
                      <w:sz w:val="21"/>
                      <w:szCs w:val="21"/>
                      <w:lang w:val="en-US" w:eastAsia="zh-CN" w:bidi="ar-SA"/>
                    </w:rPr>
                  </w:pPr>
                  <w:r>
                    <w:rPr>
                      <w:rFonts w:ascii="Times New Roman" w:hAnsi="Times New Roman" w:eastAsia="Times New Roman" w:cs="Times New Roman"/>
                      <w:spacing w:val="-5"/>
                      <w:sz w:val="21"/>
                      <w:szCs w:val="21"/>
                    </w:rPr>
                    <w:t>1.18</w:t>
                  </w:r>
                </w:p>
              </w:tc>
              <w:tc>
                <w:tcPr>
                  <w:tcW w:w="1120" w:type="dxa"/>
                  <w:shd w:val="clear" w:color="auto" w:fill="auto"/>
                  <w:vAlign w:val="center"/>
                </w:tcPr>
                <w:p w14:paraId="233EC7C4">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708</w:t>
                  </w:r>
                </w:p>
              </w:tc>
              <w:tc>
                <w:tcPr>
                  <w:tcW w:w="1121" w:type="dxa"/>
                  <w:shd w:val="clear" w:color="auto" w:fill="auto"/>
                  <w:vAlign w:val="center"/>
                </w:tcPr>
                <w:p w14:paraId="6BB4EEF1">
                  <w:pPr>
                    <w:keepNext w:val="0"/>
                    <w:keepLines w:val="0"/>
                    <w:widowControl/>
                    <w:suppressLineNumbers w:val="0"/>
                    <w:jc w:val="center"/>
                    <w:textAlignment w:val="center"/>
                    <w:rPr>
                      <w:rFonts w:hint="default" w:ascii="Times New Roman" w:hAnsi="Times New Roman" w:eastAsia="Times New Roman"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38</w:t>
                  </w:r>
                </w:p>
              </w:tc>
              <w:tc>
                <w:tcPr>
                  <w:tcW w:w="1066" w:type="dxa"/>
                  <w:shd w:val="clear" w:color="auto" w:fill="auto"/>
                  <w:vAlign w:val="center"/>
                </w:tcPr>
                <w:p w14:paraId="02735D59">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氯化氢</w:t>
                  </w:r>
                </w:p>
              </w:tc>
              <w:tc>
                <w:tcPr>
                  <w:tcW w:w="1176" w:type="dxa"/>
                  <w:vAlign w:val="center"/>
                </w:tcPr>
                <w:p w14:paraId="100CC981">
                  <w:pPr>
                    <w:keepNext w:val="0"/>
                    <w:keepLines w:val="0"/>
                    <w:widowControl/>
                    <w:suppressLineNumbers w:val="0"/>
                    <w:jc w:val="center"/>
                    <w:textAlignment w:val="center"/>
                    <w:rPr>
                      <w:rFonts w:hint="default" w:ascii="Times New Roman" w:hAnsi="Times New Roman" w:eastAsia="宋体" w:cs="Times New Roman"/>
                      <w:color w:val="000000"/>
                      <w:sz w:val="21"/>
                      <w:szCs w:val="21"/>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121" w:type="dxa"/>
                  <w:vAlign w:val="center"/>
                </w:tcPr>
                <w:p w14:paraId="1DA53FCE">
                  <w:pPr>
                    <w:keepNext w:val="0"/>
                    <w:keepLines w:val="0"/>
                    <w:widowControl/>
                    <w:suppressLineNumbers w:val="0"/>
                    <w:jc w:val="center"/>
                    <w:textAlignment w:val="center"/>
                    <w:rPr>
                      <w:rFonts w:hint="default" w:ascii="Times New Roman" w:hAnsi="Times New Roman" w:eastAsia="宋体" w:cs="Times New Roman"/>
                      <w:color w:val="000000"/>
                      <w:sz w:val="21"/>
                      <w:szCs w:val="21"/>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13.452</w:t>
                  </w:r>
                </w:p>
              </w:tc>
            </w:tr>
            <w:tr w14:paraId="315FB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20" w:type="dxa"/>
                  <w:vAlign w:val="center"/>
                </w:tcPr>
                <w:p w14:paraId="25D8CD9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宋体" w:cs="Times New Roman"/>
                      <w:color w:val="000000"/>
                      <w:sz w:val="21"/>
                      <w:szCs w:val="21"/>
                      <w:u w:val="none"/>
                      <w:vertAlign w:val="baseline"/>
                      <w:lang w:val="en-US" w:eastAsia="zh-CN"/>
                    </w:rPr>
                  </w:pPr>
                  <w:r>
                    <w:rPr>
                      <w:spacing w:val="-2"/>
                      <w:sz w:val="21"/>
                      <w:szCs w:val="21"/>
                    </w:rPr>
                    <w:t>硫酸</w:t>
                  </w:r>
                </w:p>
              </w:tc>
              <w:tc>
                <w:tcPr>
                  <w:tcW w:w="1120" w:type="dxa"/>
                  <w:shd w:val="clear" w:color="auto" w:fill="auto"/>
                  <w:vAlign w:val="center"/>
                </w:tcPr>
                <w:p w14:paraId="39309AB3">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spacing w:val="-1"/>
                      <w:sz w:val="21"/>
                      <w:szCs w:val="21"/>
                      <w:lang w:val="en-US" w:eastAsia="zh-CN"/>
                    </w:rPr>
                    <w:t>50</w:t>
                  </w:r>
                </w:p>
              </w:tc>
              <w:tc>
                <w:tcPr>
                  <w:tcW w:w="1120" w:type="dxa"/>
                  <w:shd w:val="clear" w:color="auto" w:fill="auto"/>
                  <w:vAlign w:val="center"/>
                </w:tcPr>
                <w:p w14:paraId="4B338669">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Times New Roman" w:hAnsi="Times New Roman" w:eastAsia="Times New Roman" w:cs="Times New Roman"/>
                      <w:kern w:val="2"/>
                      <w:sz w:val="21"/>
                      <w:szCs w:val="21"/>
                      <w:lang w:val="en-US" w:eastAsia="zh-CN" w:bidi="ar-SA"/>
                    </w:rPr>
                  </w:pPr>
                  <w:r>
                    <w:rPr>
                      <w:rFonts w:ascii="Times New Roman" w:hAnsi="Times New Roman" w:eastAsia="Times New Roman" w:cs="Times New Roman"/>
                      <w:spacing w:val="-6"/>
                      <w:sz w:val="21"/>
                      <w:szCs w:val="21"/>
                    </w:rPr>
                    <w:t>1.84</w:t>
                  </w:r>
                </w:p>
              </w:tc>
              <w:tc>
                <w:tcPr>
                  <w:tcW w:w="1120" w:type="dxa"/>
                  <w:shd w:val="clear" w:color="auto" w:fill="auto"/>
                  <w:vAlign w:val="center"/>
                </w:tcPr>
                <w:p w14:paraId="0F4886B5">
                  <w:pPr>
                    <w:keepNext w:val="0"/>
                    <w:keepLines w:val="0"/>
                    <w:widowControl/>
                    <w:suppressLineNumbers w:val="0"/>
                    <w:jc w:val="center"/>
                    <w:textAlignment w:val="center"/>
                    <w:rPr>
                      <w:rFonts w:hint="default" w:ascii="Times New Roman" w:hAnsi="Times New Roman" w:eastAsia="Times New Roman"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92</w:t>
                  </w:r>
                </w:p>
              </w:tc>
              <w:tc>
                <w:tcPr>
                  <w:tcW w:w="1121" w:type="dxa"/>
                  <w:shd w:val="clear" w:color="auto" w:fill="auto"/>
                  <w:vAlign w:val="center"/>
                </w:tcPr>
                <w:p w14:paraId="545A5E5B">
                  <w:pPr>
                    <w:keepNext w:val="0"/>
                    <w:keepLines w:val="0"/>
                    <w:widowControl/>
                    <w:suppressLineNumbers w:val="0"/>
                    <w:jc w:val="center"/>
                    <w:textAlignment w:val="center"/>
                    <w:rPr>
                      <w:rFonts w:hint="default" w:ascii="Times New Roman" w:hAnsi="Times New Roman" w:eastAsia="Times New Roman"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1066" w:type="dxa"/>
                  <w:shd w:val="clear" w:color="auto" w:fill="auto"/>
                  <w:vAlign w:val="center"/>
                </w:tcPr>
                <w:p w14:paraId="3BE47538">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硫酸雾</w:t>
                  </w:r>
                </w:p>
              </w:tc>
              <w:tc>
                <w:tcPr>
                  <w:tcW w:w="1176" w:type="dxa"/>
                  <w:vAlign w:val="center"/>
                </w:tcPr>
                <w:p w14:paraId="3A7FA7BA">
                  <w:pPr>
                    <w:keepNext w:val="0"/>
                    <w:keepLines w:val="0"/>
                    <w:widowControl/>
                    <w:suppressLineNumbers w:val="0"/>
                    <w:jc w:val="center"/>
                    <w:textAlignment w:val="center"/>
                    <w:rPr>
                      <w:rFonts w:hint="default" w:ascii="Times New Roman" w:hAnsi="Times New Roman" w:eastAsia="宋体" w:cs="Times New Roman"/>
                      <w:color w:val="000000"/>
                      <w:sz w:val="21"/>
                      <w:szCs w:val="21"/>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121" w:type="dxa"/>
                  <w:vAlign w:val="center"/>
                </w:tcPr>
                <w:p w14:paraId="77DFE9C8">
                  <w:pPr>
                    <w:keepNext w:val="0"/>
                    <w:keepLines w:val="0"/>
                    <w:widowControl/>
                    <w:suppressLineNumbers w:val="0"/>
                    <w:jc w:val="center"/>
                    <w:textAlignment w:val="center"/>
                    <w:rPr>
                      <w:rFonts w:hint="default" w:ascii="Times New Roman" w:hAnsi="Times New Roman" w:eastAsia="宋体" w:cs="Times New Roman"/>
                      <w:color w:val="000000"/>
                      <w:sz w:val="21"/>
                      <w:szCs w:val="21"/>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4.508</w:t>
                  </w:r>
                </w:p>
              </w:tc>
            </w:tr>
            <w:tr w14:paraId="2B9D8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20" w:type="dxa"/>
                  <w:vAlign w:val="center"/>
                </w:tcPr>
                <w:p w14:paraId="733ACF4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宋体" w:cs="Times New Roman"/>
                      <w:color w:val="000000"/>
                      <w:sz w:val="21"/>
                      <w:szCs w:val="21"/>
                      <w:u w:val="none"/>
                      <w:vertAlign w:val="baseline"/>
                      <w:lang w:val="en-US" w:eastAsia="zh-CN"/>
                    </w:rPr>
                  </w:pPr>
                  <w:r>
                    <w:rPr>
                      <w:spacing w:val="-2"/>
                      <w:sz w:val="21"/>
                      <w:szCs w:val="21"/>
                    </w:rPr>
                    <w:t>硝酸</w:t>
                  </w:r>
                </w:p>
              </w:tc>
              <w:tc>
                <w:tcPr>
                  <w:tcW w:w="1120" w:type="dxa"/>
                  <w:shd w:val="clear" w:color="auto" w:fill="auto"/>
                  <w:vAlign w:val="center"/>
                </w:tcPr>
                <w:p w14:paraId="2B503132">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Times New Roman" w:hAnsi="Times New Roman" w:eastAsia="宋体" w:cs="Times New Roman"/>
                      <w:kern w:val="2"/>
                      <w:sz w:val="21"/>
                      <w:szCs w:val="21"/>
                      <w:lang w:val="en-US" w:eastAsia="zh-CN" w:bidi="ar-SA"/>
                    </w:rPr>
                  </w:pPr>
                  <w:r>
                    <w:rPr>
                      <w:rFonts w:ascii="Times New Roman" w:hAnsi="Times New Roman" w:eastAsia="Times New Roman" w:cs="Times New Roman"/>
                      <w:spacing w:val="-2"/>
                      <w:sz w:val="21"/>
                      <w:szCs w:val="21"/>
                    </w:rPr>
                    <w:t>30</w:t>
                  </w:r>
                  <w:r>
                    <w:rPr>
                      <w:rFonts w:hint="eastAsia" w:eastAsia="宋体" w:cs="Times New Roman"/>
                      <w:spacing w:val="-2"/>
                      <w:sz w:val="21"/>
                      <w:szCs w:val="21"/>
                      <w:lang w:val="en-US" w:eastAsia="zh-CN"/>
                    </w:rPr>
                    <w:t>0</w:t>
                  </w:r>
                </w:p>
              </w:tc>
              <w:tc>
                <w:tcPr>
                  <w:tcW w:w="1120" w:type="dxa"/>
                  <w:shd w:val="clear" w:color="auto" w:fill="auto"/>
                  <w:vAlign w:val="center"/>
                </w:tcPr>
                <w:p w14:paraId="3E22BCE5">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Times New Roman" w:hAnsi="Times New Roman" w:eastAsia="宋体" w:cs="Times New Roman"/>
                      <w:kern w:val="2"/>
                      <w:sz w:val="21"/>
                      <w:szCs w:val="21"/>
                      <w:lang w:val="en-US" w:eastAsia="zh-CN" w:bidi="ar-SA"/>
                    </w:rPr>
                  </w:pPr>
                  <w:r>
                    <w:rPr>
                      <w:rFonts w:ascii="Times New Roman" w:hAnsi="Times New Roman" w:eastAsia="Times New Roman" w:cs="Times New Roman"/>
                      <w:spacing w:val="-5"/>
                      <w:sz w:val="21"/>
                      <w:szCs w:val="21"/>
                    </w:rPr>
                    <w:t>1.4</w:t>
                  </w:r>
                  <w:r>
                    <w:rPr>
                      <w:rFonts w:hint="eastAsia" w:eastAsia="宋体" w:cs="Times New Roman"/>
                      <w:spacing w:val="-5"/>
                      <w:sz w:val="21"/>
                      <w:szCs w:val="21"/>
                      <w:lang w:val="en-US" w:eastAsia="zh-CN"/>
                    </w:rPr>
                    <w:t>1</w:t>
                  </w:r>
                </w:p>
              </w:tc>
              <w:tc>
                <w:tcPr>
                  <w:tcW w:w="1120" w:type="dxa"/>
                  <w:shd w:val="clear" w:color="auto" w:fill="auto"/>
                  <w:vAlign w:val="center"/>
                </w:tcPr>
                <w:p w14:paraId="1674D0C1">
                  <w:pPr>
                    <w:keepNext w:val="0"/>
                    <w:keepLines w:val="0"/>
                    <w:widowControl/>
                    <w:suppressLineNumbers w:val="0"/>
                    <w:jc w:val="center"/>
                    <w:textAlignment w:val="center"/>
                    <w:rPr>
                      <w:rFonts w:hint="default" w:ascii="Times New Roman" w:hAnsi="Times New Roman" w:eastAsia="Times New Roman"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423</w:t>
                  </w:r>
                </w:p>
              </w:tc>
              <w:tc>
                <w:tcPr>
                  <w:tcW w:w="1121" w:type="dxa"/>
                  <w:shd w:val="clear" w:color="auto" w:fill="auto"/>
                  <w:vAlign w:val="center"/>
                </w:tcPr>
                <w:p w14:paraId="1A906867">
                  <w:pPr>
                    <w:keepNext w:val="0"/>
                    <w:keepLines w:val="0"/>
                    <w:widowControl/>
                    <w:suppressLineNumbers w:val="0"/>
                    <w:jc w:val="center"/>
                    <w:textAlignment w:val="center"/>
                    <w:rPr>
                      <w:rFonts w:hint="default" w:ascii="Times New Roman" w:hAnsi="Times New Roman" w:eastAsia="Times New Roman"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65</w:t>
                  </w:r>
                </w:p>
              </w:tc>
              <w:tc>
                <w:tcPr>
                  <w:tcW w:w="1066" w:type="dxa"/>
                  <w:shd w:val="clear" w:color="auto" w:fill="auto"/>
                  <w:vAlign w:val="center"/>
                </w:tcPr>
                <w:p w14:paraId="49C723B5">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氮氧化物</w:t>
                  </w:r>
                </w:p>
              </w:tc>
              <w:tc>
                <w:tcPr>
                  <w:tcW w:w="1176" w:type="dxa"/>
                  <w:vAlign w:val="center"/>
                </w:tcPr>
                <w:p w14:paraId="61145BD4">
                  <w:pPr>
                    <w:keepNext w:val="0"/>
                    <w:keepLines w:val="0"/>
                    <w:widowControl/>
                    <w:suppressLineNumbers w:val="0"/>
                    <w:jc w:val="center"/>
                    <w:textAlignment w:val="center"/>
                    <w:rPr>
                      <w:rFonts w:hint="default" w:ascii="Times New Roman" w:hAnsi="Times New Roman" w:eastAsia="宋体" w:cs="Times New Roman"/>
                      <w:color w:val="000000"/>
                      <w:sz w:val="21"/>
                      <w:szCs w:val="21"/>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121" w:type="dxa"/>
                  <w:vAlign w:val="center"/>
                </w:tcPr>
                <w:p w14:paraId="4DE474B8">
                  <w:pPr>
                    <w:keepNext w:val="0"/>
                    <w:keepLines w:val="0"/>
                    <w:widowControl/>
                    <w:suppressLineNumbers w:val="0"/>
                    <w:jc w:val="center"/>
                    <w:textAlignment w:val="center"/>
                    <w:rPr>
                      <w:rFonts w:hint="default" w:ascii="Times New Roman" w:hAnsi="Times New Roman" w:eastAsia="宋体" w:cs="Times New Roman"/>
                      <w:color w:val="000000"/>
                      <w:sz w:val="21"/>
                      <w:szCs w:val="21"/>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13.7475</w:t>
                  </w:r>
                </w:p>
              </w:tc>
            </w:tr>
            <w:tr w14:paraId="55BBA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20" w:type="dxa"/>
                  <w:vAlign w:val="center"/>
                </w:tcPr>
                <w:p w14:paraId="0BA628E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宋体" w:cs="Times New Roman"/>
                      <w:color w:val="000000"/>
                      <w:sz w:val="21"/>
                      <w:szCs w:val="21"/>
                      <w:u w:val="none"/>
                      <w:vertAlign w:val="baseline"/>
                      <w:lang w:val="en-US" w:eastAsia="zh-CN"/>
                    </w:rPr>
                  </w:pPr>
                  <w:r>
                    <w:rPr>
                      <w:spacing w:val="-3"/>
                      <w:sz w:val="21"/>
                      <w:szCs w:val="21"/>
                    </w:rPr>
                    <w:t>氢氟</w:t>
                  </w:r>
                  <w:r>
                    <w:rPr>
                      <w:sz w:val="21"/>
                      <w:szCs w:val="21"/>
                    </w:rPr>
                    <w:t>酸</w:t>
                  </w:r>
                </w:p>
              </w:tc>
              <w:tc>
                <w:tcPr>
                  <w:tcW w:w="1120" w:type="dxa"/>
                  <w:shd w:val="clear" w:color="auto" w:fill="auto"/>
                  <w:vAlign w:val="center"/>
                </w:tcPr>
                <w:p w14:paraId="66920D06">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spacing w:val="-2"/>
                      <w:sz w:val="21"/>
                      <w:szCs w:val="21"/>
                      <w:lang w:val="en-US" w:eastAsia="zh-CN"/>
                    </w:rPr>
                    <w:t>45</w:t>
                  </w:r>
                </w:p>
              </w:tc>
              <w:tc>
                <w:tcPr>
                  <w:tcW w:w="1120" w:type="dxa"/>
                  <w:shd w:val="clear" w:color="auto" w:fill="auto"/>
                  <w:vAlign w:val="center"/>
                </w:tcPr>
                <w:p w14:paraId="23BD2FD4">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Times New Roman" w:hAnsi="Times New Roman" w:eastAsia="Times New Roman" w:cs="Times New Roman"/>
                      <w:kern w:val="2"/>
                      <w:sz w:val="21"/>
                      <w:szCs w:val="21"/>
                      <w:lang w:val="en-US" w:eastAsia="zh-CN" w:bidi="ar-SA"/>
                    </w:rPr>
                  </w:pPr>
                  <w:r>
                    <w:rPr>
                      <w:rFonts w:ascii="Times New Roman" w:hAnsi="Times New Roman" w:eastAsia="Times New Roman" w:cs="Times New Roman"/>
                      <w:spacing w:val="-6"/>
                      <w:sz w:val="21"/>
                      <w:szCs w:val="21"/>
                    </w:rPr>
                    <w:t>1.12</w:t>
                  </w:r>
                </w:p>
              </w:tc>
              <w:tc>
                <w:tcPr>
                  <w:tcW w:w="1120" w:type="dxa"/>
                  <w:shd w:val="clear" w:color="auto" w:fill="auto"/>
                  <w:vAlign w:val="center"/>
                </w:tcPr>
                <w:p w14:paraId="0D50EF28">
                  <w:pPr>
                    <w:keepNext w:val="0"/>
                    <w:keepLines w:val="0"/>
                    <w:widowControl/>
                    <w:suppressLineNumbers w:val="0"/>
                    <w:jc w:val="center"/>
                    <w:textAlignment w:val="center"/>
                    <w:rPr>
                      <w:rFonts w:hint="default" w:ascii="Times New Roman" w:hAnsi="Times New Roman" w:eastAsia="Times New Roman"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50.4</w:t>
                  </w:r>
                </w:p>
              </w:tc>
              <w:tc>
                <w:tcPr>
                  <w:tcW w:w="1121" w:type="dxa"/>
                  <w:shd w:val="clear" w:color="auto" w:fill="auto"/>
                  <w:vAlign w:val="center"/>
                </w:tcPr>
                <w:p w14:paraId="5FA0FDA9">
                  <w:pPr>
                    <w:keepNext w:val="0"/>
                    <w:keepLines w:val="0"/>
                    <w:widowControl/>
                    <w:suppressLineNumbers w:val="0"/>
                    <w:jc w:val="center"/>
                    <w:textAlignment w:val="center"/>
                    <w:rPr>
                      <w:rFonts w:hint="default" w:ascii="Times New Roman" w:hAnsi="Times New Roman" w:eastAsia="Times New Roman"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1066" w:type="dxa"/>
                  <w:shd w:val="clear" w:color="auto" w:fill="auto"/>
                  <w:vAlign w:val="center"/>
                </w:tcPr>
                <w:p w14:paraId="14845AFF">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氟化物</w:t>
                  </w:r>
                </w:p>
              </w:tc>
              <w:tc>
                <w:tcPr>
                  <w:tcW w:w="1176" w:type="dxa"/>
                  <w:vAlign w:val="center"/>
                </w:tcPr>
                <w:p w14:paraId="5EA4E6B9">
                  <w:pPr>
                    <w:keepNext w:val="0"/>
                    <w:keepLines w:val="0"/>
                    <w:widowControl/>
                    <w:suppressLineNumbers w:val="0"/>
                    <w:jc w:val="center"/>
                    <w:textAlignment w:val="center"/>
                    <w:rPr>
                      <w:rFonts w:hint="default" w:ascii="Times New Roman" w:hAnsi="Times New Roman" w:eastAsia="宋体" w:cs="Times New Roman"/>
                      <w:color w:val="000000"/>
                      <w:sz w:val="21"/>
                      <w:szCs w:val="21"/>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121" w:type="dxa"/>
                  <w:vAlign w:val="center"/>
                </w:tcPr>
                <w:p w14:paraId="2DC69F73">
                  <w:pPr>
                    <w:keepNext w:val="0"/>
                    <w:keepLines w:val="0"/>
                    <w:widowControl/>
                    <w:suppressLineNumbers w:val="0"/>
                    <w:jc w:val="center"/>
                    <w:textAlignment w:val="center"/>
                    <w:rPr>
                      <w:rFonts w:hint="default" w:ascii="Times New Roman" w:hAnsi="Times New Roman" w:eastAsia="宋体" w:cs="Times New Roman"/>
                      <w:color w:val="000000"/>
                      <w:sz w:val="21"/>
                      <w:szCs w:val="21"/>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1.008</w:t>
                  </w:r>
                </w:p>
              </w:tc>
            </w:tr>
            <w:tr w14:paraId="28A0C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20" w:type="dxa"/>
                  <w:vAlign w:val="center"/>
                </w:tcPr>
                <w:p w14:paraId="6BBD3EB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宋体" w:cs="Times New Roman"/>
                      <w:color w:val="000000"/>
                      <w:sz w:val="21"/>
                      <w:szCs w:val="21"/>
                      <w:u w:val="none"/>
                      <w:vertAlign w:val="baseline"/>
                      <w:lang w:val="en-US" w:eastAsia="zh-CN"/>
                    </w:rPr>
                  </w:pPr>
                  <w:r>
                    <w:rPr>
                      <w:spacing w:val="-2"/>
                      <w:sz w:val="21"/>
                      <w:szCs w:val="21"/>
                    </w:rPr>
                    <w:t>氨水</w:t>
                  </w:r>
                </w:p>
              </w:tc>
              <w:tc>
                <w:tcPr>
                  <w:tcW w:w="1120" w:type="dxa"/>
                  <w:shd w:val="clear" w:color="auto" w:fill="auto"/>
                  <w:vAlign w:val="center"/>
                </w:tcPr>
                <w:p w14:paraId="0D9E66D1">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spacing w:val="-6"/>
                      <w:sz w:val="21"/>
                      <w:szCs w:val="21"/>
                      <w:lang w:val="en-US" w:eastAsia="zh-CN"/>
                    </w:rPr>
                    <w:t>750</w:t>
                  </w:r>
                </w:p>
              </w:tc>
              <w:tc>
                <w:tcPr>
                  <w:tcW w:w="1120" w:type="dxa"/>
                  <w:shd w:val="clear" w:color="auto" w:fill="auto"/>
                  <w:vAlign w:val="center"/>
                </w:tcPr>
                <w:p w14:paraId="7662BA89">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Times New Roman" w:hAnsi="Times New Roman" w:eastAsia="Times New Roman" w:cs="Times New Roman"/>
                      <w:kern w:val="2"/>
                      <w:sz w:val="21"/>
                      <w:szCs w:val="21"/>
                      <w:lang w:val="en-US" w:eastAsia="zh-CN" w:bidi="ar-SA"/>
                    </w:rPr>
                  </w:pPr>
                  <w:r>
                    <w:rPr>
                      <w:rFonts w:ascii="Times New Roman" w:hAnsi="Times New Roman" w:eastAsia="Times New Roman" w:cs="Times New Roman"/>
                      <w:spacing w:val="-1"/>
                      <w:sz w:val="21"/>
                      <w:szCs w:val="21"/>
                    </w:rPr>
                    <w:t>0.91</w:t>
                  </w:r>
                </w:p>
              </w:tc>
              <w:tc>
                <w:tcPr>
                  <w:tcW w:w="1120" w:type="dxa"/>
                  <w:shd w:val="clear" w:color="auto" w:fill="auto"/>
                  <w:vAlign w:val="center"/>
                </w:tcPr>
                <w:p w14:paraId="52629D63">
                  <w:pPr>
                    <w:keepNext w:val="0"/>
                    <w:keepLines w:val="0"/>
                    <w:widowControl/>
                    <w:suppressLineNumbers w:val="0"/>
                    <w:jc w:val="center"/>
                    <w:textAlignment w:val="center"/>
                    <w:rPr>
                      <w:rFonts w:hint="default" w:ascii="Times New Roman" w:hAnsi="Times New Roman" w:eastAsia="Times New Roman"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682.5</w:t>
                  </w:r>
                </w:p>
              </w:tc>
              <w:tc>
                <w:tcPr>
                  <w:tcW w:w="1121" w:type="dxa"/>
                  <w:shd w:val="clear" w:color="auto" w:fill="auto"/>
                  <w:vAlign w:val="center"/>
                </w:tcPr>
                <w:p w14:paraId="4E975361">
                  <w:pPr>
                    <w:keepNext w:val="0"/>
                    <w:keepLines w:val="0"/>
                    <w:widowControl/>
                    <w:suppressLineNumbers w:val="0"/>
                    <w:jc w:val="center"/>
                    <w:textAlignment w:val="center"/>
                    <w:rPr>
                      <w:rFonts w:hint="default" w:ascii="Times New Roman" w:hAnsi="Times New Roman" w:eastAsia="Times New Roman"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1066" w:type="dxa"/>
                  <w:shd w:val="clear" w:color="auto" w:fill="auto"/>
                  <w:vAlign w:val="center"/>
                </w:tcPr>
                <w:p w14:paraId="5420178C">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氨气</w:t>
                  </w:r>
                </w:p>
              </w:tc>
              <w:tc>
                <w:tcPr>
                  <w:tcW w:w="1176" w:type="dxa"/>
                  <w:vAlign w:val="center"/>
                </w:tcPr>
                <w:p w14:paraId="3D264B74">
                  <w:pPr>
                    <w:keepNext w:val="0"/>
                    <w:keepLines w:val="0"/>
                    <w:widowControl/>
                    <w:suppressLineNumbers w:val="0"/>
                    <w:jc w:val="center"/>
                    <w:textAlignment w:val="center"/>
                    <w:rPr>
                      <w:rFonts w:hint="default" w:ascii="Times New Roman" w:hAnsi="Times New Roman" w:eastAsia="宋体" w:cs="Times New Roman"/>
                      <w:color w:val="000000"/>
                      <w:sz w:val="21"/>
                      <w:szCs w:val="21"/>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121" w:type="dxa"/>
                  <w:vAlign w:val="center"/>
                </w:tcPr>
                <w:p w14:paraId="7775BD0A">
                  <w:pPr>
                    <w:keepNext w:val="0"/>
                    <w:keepLines w:val="0"/>
                    <w:widowControl/>
                    <w:suppressLineNumbers w:val="0"/>
                    <w:jc w:val="center"/>
                    <w:textAlignment w:val="center"/>
                    <w:rPr>
                      <w:rFonts w:hint="default" w:ascii="Times New Roman" w:hAnsi="Times New Roman" w:eastAsia="宋体" w:cs="Times New Roman"/>
                      <w:color w:val="000000"/>
                      <w:sz w:val="21"/>
                      <w:szCs w:val="21"/>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19.11</w:t>
                  </w:r>
                </w:p>
              </w:tc>
            </w:tr>
          </w:tbl>
          <w:p w14:paraId="7B61EEED">
            <w:pPr>
              <w:pStyle w:val="113"/>
              <w:keepNext w:val="0"/>
              <w:keepLines w:val="0"/>
              <w:pageBreakBefore w:val="0"/>
              <w:widowControl w:val="0"/>
              <w:kinsoku/>
              <w:wordWrap/>
              <w:overflowPunct/>
              <w:topLinePunct w:val="0"/>
              <w:autoSpaceDE/>
              <w:autoSpaceDN/>
              <w:bidi w:val="0"/>
              <w:adjustRightInd/>
              <w:snapToGrid/>
              <w:spacing w:before="313" w:beforeLines="100" w:line="360" w:lineRule="auto"/>
              <w:ind w:left="0" w:right="0" w:firstLine="480" w:firstLineChars="200"/>
              <w:textAlignment w:val="auto"/>
              <w:rPr>
                <w:rFonts w:hint="eastAsia" w:ascii="Times New Roman" w:hAnsi="Times New Roman" w:eastAsia="宋体" w:cs="Times New Roman"/>
                <w:color w:val="000000"/>
                <w:spacing w:val="0"/>
                <w:kern w:val="0"/>
                <w:sz w:val="24"/>
                <w:szCs w:val="24"/>
                <w:u w:val="none"/>
                <w:lang w:val="en-US" w:eastAsia="zh-CN"/>
              </w:rPr>
            </w:pPr>
            <w:r>
              <w:rPr>
                <w:rFonts w:hint="eastAsia" w:ascii="Times New Roman" w:hAnsi="Times New Roman" w:eastAsia="宋体" w:cs="Times New Roman"/>
                <w:color w:val="000000"/>
                <w:sz w:val="24"/>
                <w:szCs w:val="24"/>
                <w:u w:val="none"/>
                <w:lang w:val="en-US" w:eastAsia="zh-CN"/>
              </w:rPr>
              <w:t>本项目以上废气的产生全程在通风橱中进行（年运行时间以1500h计），项目实验室用的通风橱收集（罩内或橱内操作）收集效率约85%，废气经通风橱收集后进入</w:t>
            </w:r>
            <w:r>
              <w:rPr>
                <w:rFonts w:hint="eastAsia" w:ascii="Times New Roman" w:hAnsi="Times New Roman" w:cs="Times New Roman"/>
                <w:color w:val="000000"/>
                <w:sz w:val="24"/>
                <w:szCs w:val="24"/>
                <w:u w:val="none"/>
                <w:lang w:val="en-US" w:eastAsia="zh-CN"/>
              </w:rPr>
              <w:t>干式酸雾箱</w:t>
            </w:r>
            <w:r>
              <w:rPr>
                <w:rFonts w:hint="eastAsia" w:ascii="Times New Roman" w:hAnsi="Times New Roman" w:eastAsia="宋体" w:cs="Times New Roman"/>
                <w:color w:val="000000"/>
                <w:sz w:val="24"/>
                <w:szCs w:val="24"/>
                <w:u w:val="none"/>
                <w:lang w:val="en-US" w:eastAsia="zh-CN"/>
              </w:rPr>
              <w:t>+活性炭吸附装置处理后通过楼顶15米高排气筒（DA001）排放，处理效率可达90%。项目废气产生、处置及排放情况见表4-2。</w:t>
            </w:r>
          </w:p>
          <w:p w14:paraId="5D3D5877">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000000"/>
                <w:sz w:val="24"/>
                <w:szCs w:val="24"/>
                <w:u w:val="none"/>
                <w:lang w:val="en-US" w:eastAsia="zh-CN"/>
              </w:rPr>
            </w:pPr>
          </w:p>
          <w:p w14:paraId="639F3122">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000000"/>
                <w:sz w:val="24"/>
                <w:szCs w:val="24"/>
                <w:u w:val="none"/>
                <w:lang w:val="en-US" w:eastAsia="zh-CN"/>
              </w:rPr>
            </w:pPr>
          </w:p>
          <w:p w14:paraId="7075315D">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000000"/>
                <w:sz w:val="24"/>
                <w:szCs w:val="24"/>
                <w:u w:val="none"/>
                <w:lang w:val="en-US" w:eastAsia="zh-CN"/>
              </w:rPr>
            </w:pPr>
          </w:p>
          <w:p w14:paraId="0DFDD5F5">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000000"/>
                <w:sz w:val="24"/>
                <w:szCs w:val="24"/>
                <w:u w:val="none"/>
                <w:lang w:val="en-US" w:eastAsia="zh-CN"/>
              </w:rPr>
            </w:pPr>
          </w:p>
          <w:p w14:paraId="589D470F">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000000"/>
                <w:sz w:val="24"/>
                <w:szCs w:val="24"/>
                <w:u w:val="none"/>
                <w:lang w:val="en-US" w:eastAsia="zh-CN"/>
              </w:rPr>
            </w:pPr>
          </w:p>
          <w:p w14:paraId="0FACD0AA">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000000"/>
                <w:sz w:val="24"/>
                <w:szCs w:val="24"/>
                <w:u w:val="none"/>
                <w:lang w:val="en-US" w:eastAsia="zh-CN"/>
              </w:rPr>
            </w:pPr>
          </w:p>
          <w:p w14:paraId="27C820BD">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000000"/>
                <w:sz w:val="24"/>
                <w:szCs w:val="24"/>
                <w:u w:val="none"/>
                <w:lang w:val="en-US" w:eastAsia="zh-CN"/>
              </w:rPr>
            </w:pPr>
          </w:p>
          <w:p w14:paraId="11B0B2CC">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000000"/>
                <w:sz w:val="24"/>
                <w:szCs w:val="24"/>
                <w:u w:val="none"/>
                <w:lang w:val="en-US" w:eastAsia="zh-CN"/>
              </w:rPr>
            </w:pPr>
          </w:p>
          <w:p w14:paraId="7A1C4FFB">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000000"/>
                <w:sz w:val="24"/>
                <w:szCs w:val="24"/>
                <w:u w:val="none"/>
                <w:lang w:val="en-US" w:eastAsia="zh-CN"/>
              </w:rPr>
            </w:pPr>
          </w:p>
          <w:p w14:paraId="21D39250">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000000"/>
                <w:sz w:val="24"/>
                <w:szCs w:val="24"/>
                <w:u w:val="none"/>
                <w:lang w:val="en-US" w:eastAsia="zh-CN"/>
              </w:rPr>
            </w:pPr>
          </w:p>
          <w:p w14:paraId="238E31A2">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000000"/>
                <w:sz w:val="24"/>
                <w:szCs w:val="24"/>
                <w:u w:val="none"/>
                <w:lang w:val="en-US" w:eastAsia="zh-CN"/>
              </w:rPr>
            </w:pPr>
          </w:p>
          <w:p w14:paraId="5BCB43BA">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000000"/>
                <w:sz w:val="24"/>
                <w:szCs w:val="24"/>
                <w:u w:val="none"/>
                <w:lang w:val="en-US" w:eastAsia="zh-CN"/>
              </w:rPr>
            </w:pPr>
          </w:p>
          <w:p w14:paraId="28625C63">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000000"/>
                <w:sz w:val="24"/>
                <w:szCs w:val="24"/>
                <w:u w:val="none"/>
                <w:lang w:val="en-US" w:eastAsia="zh-CN"/>
              </w:rPr>
            </w:pPr>
          </w:p>
          <w:p w14:paraId="269E7086">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000000"/>
                <w:sz w:val="24"/>
                <w:szCs w:val="24"/>
                <w:u w:val="none"/>
                <w:lang w:val="en-US" w:eastAsia="zh-CN"/>
              </w:rPr>
            </w:pPr>
          </w:p>
          <w:p w14:paraId="213E94D9">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000000"/>
                <w:sz w:val="24"/>
                <w:szCs w:val="24"/>
                <w:u w:val="none"/>
                <w:lang w:val="en-US" w:eastAsia="zh-CN"/>
              </w:rPr>
            </w:pPr>
          </w:p>
        </w:tc>
      </w:tr>
    </w:tbl>
    <w:p w14:paraId="1C5D8FE5">
      <w:pPr>
        <w:sectPr>
          <w:pgSz w:w="11907" w:h="16840"/>
          <w:pgMar w:top="1134" w:right="1134" w:bottom="1134" w:left="1134"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13933"/>
      </w:tblGrid>
      <w:tr w14:paraId="00964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9" w:hRule="atLeast"/>
        </w:trPr>
        <w:tc>
          <w:tcPr>
            <w:tcW w:w="443" w:type="dxa"/>
          </w:tcPr>
          <w:p w14:paraId="37E301DA">
            <w:pPr>
              <w:adjustRightInd w:val="0"/>
              <w:snapToGrid w:val="0"/>
              <w:jc w:val="center"/>
              <w:rPr>
                <w:rFonts w:hint="eastAsia" w:ascii="宋体" w:hAnsi="宋体" w:cs="宋体"/>
                <w:bCs/>
                <w:sz w:val="24"/>
                <w:szCs w:val="24"/>
              </w:rPr>
            </w:pPr>
          </w:p>
          <w:p w14:paraId="26B481E3">
            <w:pPr>
              <w:adjustRightInd w:val="0"/>
              <w:snapToGrid w:val="0"/>
              <w:jc w:val="center"/>
              <w:rPr>
                <w:rFonts w:hint="eastAsia" w:ascii="宋体" w:hAnsi="宋体" w:cs="宋体"/>
                <w:bCs/>
                <w:sz w:val="24"/>
                <w:szCs w:val="24"/>
              </w:rPr>
            </w:pPr>
          </w:p>
          <w:p w14:paraId="786234C9">
            <w:pPr>
              <w:adjustRightInd w:val="0"/>
              <w:snapToGrid w:val="0"/>
              <w:jc w:val="center"/>
              <w:rPr>
                <w:rFonts w:hint="eastAsia" w:ascii="宋体" w:hAnsi="宋体" w:cs="宋体"/>
                <w:bCs/>
                <w:sz w:val="24"/>
                <w:szCs w:val="24"/>
              </w:rPr>
            </w:pPr>
          </w:p>
          <w:p w14:paraId="7D111C5C">
            <w:pPr>
              <w:adjustRightInd w:val="0"/>
              <w:snapToGrid w:val="0"/>
              <w:jc w:val="center"/>
              <w:rPr>
                <w:rFonts w:hint="eastAsia" w:ascii="宋体" w:hAnsi="宋体" w:cs="宋体"/>
                <w:bCs/>
                <w:sz w:val="24"/>
                <w:szCs w:val="24"/>
              </w:rPr>
            </w:pPr>
          </w:p>
          <w:p w14:paraId="7089EC65">
            <w:pPr>
              <w:adjustRightInd w:val="0"/>
              <w:snapToGrid w:val="0"/>
              <w:jc w:val="center"/>
              <w:rPr>
                <w:rFonts w:hint="eastAsia" w:ascii="宋体" w:hAnsi="宋体" w:cs="宋体"/>
                <w:bCs/>
                <w:sz w:val="24"/>
                <w:szCs w:val="24"/>
              </w:rPr>
            </w:pPr>
          </w:p>
          <w:p w14:paraId="21CB807A">
            <w:pPr>
              <w:adjustRightInd w:val="0"/>
              <w:snapToGrid w:val="0"/>
              <w:jc w:val="center"/>
              <w:rPr>
                <w:rFonts w:hint="eastAsia" w:ascii="宋体" w:hAnsi="宋体" w:cs="宋体"/>
                <w:bCs/>
                <w:sz w:val="24"/>
                <w:szCs w:val="24"/>
              </w:rPr>
            </w:pPr>
          </w:p>
          <w:p w14:paraId="22EDA4A4">
            <w:pPr>
              <w:adjustRightInd w:val="0"/>
              <w:snapToGrid w:val="0"/>
              <w:jc w:val="center"/>
              <w:rPr>
                <w:rFonts w:hint="eastAsia" w:ascii="宋体" w:hAnsi="宋体" w:cs="宋体"/>
                <w:bCs/>
                <w:sz w:val="24"/>
                <w:szCs w:val="24"/>
              </w:rPr>
            </w:pPr>
          </w:p>
          <w:p w14:paraId="73BB8AB2">
            <w:pPr>
              <w:adjustRightInd w:val="0"/>
              <w:snapToGrid w:val="0"/>
              <w:jc w:val="center"/>
              <w:rPr>
                <w:rFonts w:hint="eastAsia" w:ascii="宋体" w:hAnsi="宋体" w:cs="宋体"/>
                <w:bCs/>
                <w:sz w:val="24"/>
                <w:szCs w:val="24"/>
              </w:rPr>
            </w:pPr>
          </w:p>
          <w:p w14:paraId="6762526E">
            <w:pPr>
              <w:adjustRightInd w:val="0"/>
              <w:snapToGrid w:val="0"/>
              <w:jc w:val="center"/>
              <w:rPr>
                <w:rFonts w:hint="eastAsia" w:ascii="宋体" w:hAnsi="宋体" w:cs="宋体"/>
                <w:bCs/>
                <w:sz w:val="24"/>
                <w:szCs w:val="24"/>
              </w:rPr>
            </w:pPr>
          </w:p>
          <w:p w14:paraId="5E48F552">
            <w:pPr>
              <w:adjustRightInd w:val="0"/>
              <w:snapToGrid w:val="0"/>
              <w:jc w:val="both"/>
              <w:rPr>
                <w:rFonts w:hint="eastAsia" w:ascii="宋体" w:hAnsi="宋体" w:cs="宋体"/>
                <w:bCs/>
                <w:sz w:val="24"/>
                <w:szCs w:val="24"/>
              </w:rPr>
            </w:pPr>
            <w:r>
              <w:rPr>
                <w:rFonts w:hint="eastAsia" w:ascii="宋体" w:hAnsi="宋体" w:cs="宋体"/>
                <w:bCs/>
                <w:sz w:val="24"/>
                <w:szCs w:val="24"/>
              </w:rPr>
              <w:t>运营</w:t>
            </w:r>
          </w:p>
          <w:p w14:paraId="75DFC8FC">
            <w:pPr>
              <w:adjustRightInd w:val="0"/>
              <w:snapToGrid w:val="0"/>
              <w:jc w:val="center"/>
              <w:rPr>
                <w:rFonts w:hint="eastAsia" w:ascii="宋体" w:hAnsi="宋体" w:cs="宋体"/>
                <w:bCs/>
                <w:sz w:val="24"/>
                <w:szCs w:val="24"/>
              </w:rPr>
            </w:pPr>
            <w:r>
              <w:rPr>
                <w:rFonts w:hint="eastAsia" w:ascii="宋体" w:hAnsi="宋体" w:cs="宋体"/>
                <w:bCs/>
                <w:sz w:val="24"/>
                <w:szCs w:val="24"/>
              </w:rPr>
              <w:t>期环</w:t>
            </w:r>
          </w:p>
          <w:p w14:paraId="13858132">
            <w:pPr>
              <w:adjustRightInd w:val="0"/>
              <w:snapToGrid w:val="0"/>
              <w:jc w:val="center"/>
              <w:rPr>
                <w:rFonts w:hint="eastAsia" w:ascii="宋体" w:hAnsi="宋体" w:cs="宋体"/>
                <w:bCs/>
                <w:sz w:val="24"/>
                <w:szCs w:val="24"/>
              </w:rPr>
            </w:pPr>
            <w:r>
              <w:rPr>
                <w:rFonts w:hint="eastAsia" w:ascii="宋体" w:hAnsi="宋体" w:cs="宋体"/>
                <w:bCs/>
                <w:sz w:val="24"/>
                <w:szCs w:val="24"/>
              </w:rPr>
              <w:t>境影</w:t>
            </w:r>
          </w:p>
          <w:p w14:paraId="59549909">
            <w:pPr>
              <w:adjustRightInd w:val="0"/>
              <w:snapToGrid w:val="0"/>
              <w:jc w:val="center"/>
              <w:rPr>
                <w:rFonts w:hint="eastAsia" w:ascii="宋体" w:hAnsi="宋体" w:cs="宋体"/>
                <w:bCs/>
                <w:sz w:val="24"/>
                <w:szCs w:val="24"/>
              </w:rPr>
            </w:pPr>
            <w:r>
              <w:rPr>
                <w:rFonts w:hint="eastAsia" w:ascii="宋体" w:hAnsi="宋体" w:cs="宋体"/>
                <w:bCs/>
                <w:sz w:val="24"/>
                <w:szCs w:val="24"/>
              </w:rPr>
              <w:t>响和</w:t>
            </w:r>
          </w:p>
          <w:p w14:paraId="70F5BED7">
            <w:pPr>
              <w:adjustRightInd w:val="0"/>
              <w:snapToGrid w:val="0"/>
              <w:jc w:val="center"/>
              <w:rPr>
                <w:rFonts w:hint="eastAsia" w:ascii="宋体" w:hAnsi="宋体" w:eastAsia="宋体" w:cs="宋体"/>
                <w:bCs/>
                <w:sz w:val="24"/>
                <w:szCs w:val="24"/>
              </w:rPr>
            </w:pPr>
            <w:r>
              <w:rPr>
                <w:rFonts w:hint="eastAsia" w:ascii="宋体" w:hAnsi="宋体" w:cs="宋体"/>
                <w:bCs/>
                <w:sz w:val="24"/>
                <w:szCs w:val="24"/>
              </w:rPr>
              <w:t>保</w:t>
            </w:r>
            <w:r>
              <w:rPr>
                <w:rFonts w:hint="eastAsia" w:ascii="宋体" w:hAnsi="宋体" w:eastAsia="宋体" w:cs="宋体"/>
                <w:bCs/>
                <w:sz w:val="24"/>
                <w:szCs w:val="24"/>
              </w:rPr>
              <w:t>护</w:t>
            </w:r>
          </w:p>
          <w:p w14:paraId="2B262B75">
            <w:pPr>
              <w:adjustRightInd w:val="0"/>
              <w:snapToGrid w:val="0"/>
              <w:jc w:val="center"/>
              <w:rPr>
                <w:rFonts w:hint="eastAsia"/>
                <w:vertAlign w:val="baseline"/>
              </w:rPr>
            </w:pPr>
            <w:r>
              <w:rPr>
                <w:rFonts w:hint="eastAsia" w:ascii="宋体" w:hAnsi="宋体" w:eastAsia="宋体" w:cs="宋体"/>
                <w:bCs/>
                <w:sz w:val="24"/>
                <w:szCs w:val="24"/>
              </w:rPr>
              <w:t>措</w:t>
            </w:r>
            <w:r>
              <w:rPr>
                <w:rFonts w:hint="eastAsia" w:ascii="宋体" w:hAnsi="宋体" w:cs="宋体"/>
                <w:bCs/>
                <w:sz w:val="24"/>
                <w:szCs w:val="24"/>
              </w:rPr>
              <w:t>施</w:t>
            </w:r>
          </w:p>
        </w:tc>
        <w:tc>
          <w:tcPr>
            <w:tcW w:w="13933" w:type="dxa"/>
          </w:tcPr>
          <w:p w14:paraId="3A9D7E6D">
            <w:pPr>
              <w:pStyle w:val="8"/>
              <w:keepNext w:val="0"/>
              <w:keepLines w:val="0"/>
              <w:pageBreakBefore w:val="0"/>
              <w:numPr>
                <w:ilvl w:val="0"/>
                <w:numId w:val="0"/>
              </w:numPr>
              <w:kinsoku/>
              <w:wordWrap/>
              <w:overflowPunct/>
              <w:topLinePunct w:val="0"/>
              <w:bidi w:val="0"/>
              <w:spacing w:line="480" w:lineRule="exact"/>
              <w:ind w:leftChars="0"/>
              <w:jc w:val="center"/>
              <w:rPr>
                <w:rFonts w:hint="default" w:ascii="Times New Roman" w:hAnsi="Times New Roman" w:eastAsia="宋体" w:cs="Times New Roman"/>
                <w:b/>
                <w:bCs w:val="0"/>
                <w:color w:val="auto"/>
                <w:kern w:val="2"/>
                <w:sz w:val="24"/>
                <w:szCs w:val="24"/>
                <w:u w:val="none"/>
                <w:lang w:val="en-US" w:eastAsia="zh-CN" w:bidi="ar-SA"/>
              </w:rPr>
            </w:pPr>
            <w:r>
              <w:rPr>
                <w:rFonts w:hint="eastAsia" w:cs="Times New Roman"/>
                <w:b/>
                <w:bCs w:val="0"/>
                <w:color w:val="auto"/>
                <w:kern w:val="2"/>
                <w:sz w:val="24"/>
                <w:szCs w:val="24"/>
                <w:u w:val="none"/>
                <w:lang w:val="en-US" w:eastAsia="zh-CN" w:bidi="ar-SA"/>
              </w:rPr>
              <w:t xml:space="preserve">表4-2 </w:t>
            </w:r>
            <w:r>
              <w:rPr>
                <w:rFonts w:hint="default" w:ascii="Times New Roman" w:hAnsi="Times New Roman" w:eastAsia="宋体" w:cs="Times New Roman"/>
                <w:b/>
                <w:bCs w:val="0"/>
                <w:color w:val="auto"/>
                <w:kern w:val="2"/>
                <w:sz w:val="24"/>
                <w:szCs w:val="24"/>
                <w:u w:val="none"/>
                <w:lang w:val="en-US" w:eastAsia="zh-CN" w:bidi="ar-SA"/>
              </w:rPr>
              <w:t>本项目废气产排情况及污染治理设施一览表</w:t>
            </w:r>
          </w:p>
          <w:tbl>
            <w:tblPr>
              <w:tblStyle w:val="114"/>
              <w:tblW w:w="1370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2"/>
              <w:gridCol w:w="332"/>
              <w:gridCol w:w="506"/>
              <w:gridCol w:w="704"/>
              <w:gridCol w:w="811"/>
              <w:gridCol w:w="674"/>
              <w:gridCol w:w="804"/>
              <w:gridCol w:w="408"/>
              <w:gridCol w:w="504"/>
              <w:gridCol w:w="900"/>
              <w:gridCol w:w="732"/>
              <w:gridCol w:w="780"/>
              <w:gridCol w:w="696"/>
              <w:gridCol w:w="780"/>
              <w:gridCol w:w="1482"/>
              <w:gridCol w:w="345"/>
              <w:gridCol w:w="404"/>
              <w:gridCol w:w="552"/>
              <w:gridCol w:w="294"/>
              <w:gridCol w:w="765"/>
              <w:gridCol w:w="546"/>
            </w:tblGrid>
            <w:tr w14:paraId="59D1A1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682" w:type="dxa"/>
                  <w:vMerge w:val="restart"/>
                  <w:tcBorders>
                    <w:tl2br w:val="nil"/>
                    <w:tr2bl w:val="nil"/>
                  </w:tcBorders>
                  <w:vAlign w:val="center"/>
                </w:tcPr>
                <w:p w14:paraId="7A468387">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1"/>
                      <w:szCs w:val="21"/>
                    </w:rPr>
                  </w:pPr>
                  <w:r>
                    <w:rPr>
                      <w:b/>
                      <w:bCs/>
                      <w:spacing w:val="-4"/>
                      <w:sz w:val="21"/>
                      <w:szCs w:val="21"/>
                    </w:rPr>
                    <w:t>产排</w:t>
                  </w:r>
                </w:p>
                <w:p w14:paraId="5846D545">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1"/>
                      <w:szCs w:val="21"/>
                    </w:rPr>
                  </w:pPr>
                  <w:r>
                    <w:rPr>
                      <w:b/>
                      <w:bCs/>
                      <w:spacing w:val="-4"/>
                      <w:sz w:val="21"/>
                      <w:szCs w:val="21"/>
                    </w:rPr>
                    <w:t>污环</w:t>
                  </w:r>
                </w:p>
                <w:p w14:paraId="0EAAF209">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1"/>
                      <w:szCs w:val="21"/>
                    </w:rPr>
                  </w:pPr>
                  <w:r>
                    <w:rPr>
                      <w:b/>
                      <w:bCs/>
                      <w:spacing w:val="-2"/>
                      <w:sz w:val="21"/>
                      <w:szCs w:val="21"/>
                    </w:rPr>
                    <w:t>节</w:t>
                  </w:r>
                </w:p>
              </w:tc>
              <w:tc>
                <w:tcPr>
                  <w:tcW w:w="332" w:type="dxa"/>
                  <w:vMerge w:val="restart"/>
                  <w:tcBorders>
                    <w:tl2br w:val="nil"/>
                    <w:tr2bl w:val="nil"/>
                  </w:tcBorders>
                  <w:textDirection w:val="tbRlV"/>
                  <w:vAlign w:val="center"/>
                </w:tcPr>
                <w:p w14:paraId="1E20A98A">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1"/>
                      <w:szCs w:val="21"/>
                    </w:rPr>
                  </w:pPr>
                  <w:r>
                    <w:rPr>
                      <w:b/>
                      <w:bCs/>
                      <w:spacing w:val="0"/>
                      <w:kern w:val="0"/>
                      <w:sz w:val="21"/>
                      <w:szCs w:val="21"/>
                    </w:rPr>
                    <w:t>排放形</w:t>
                  </w:r>
                  <w:r>
                    <w:rPr>
                      <w:b/>
                      <w:bCs/>
                      <w:spacing w:val="37"/>
                      <w:sz w:val="21"/>
                      <w:szCs w:val="21"/>
                    </w:rPr>
                    <w:t>式</w:t>
                  </w:r>
                </w:p>
              </w:tc>
              <w:tc>
                <w:tcPr>
                  <w:tcW w:w="506" w:type="dxa"/>
                  <w:vMerge w:val="restart"/>
                  <w:tcBorders>
                    <w:tl2br w:val="nil"/>
                    <w:tr2bl w:val="nil"/>
                  </w:tcBorders>
                  <w:vAlign w:val="center"/>
                </w:tcPr>
                <w:p w14:paraId="33340546">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1"/>
                      <w:szCs w:val="21"/>
                    </w:rPr>
                  </w:pPr>
                  <w:r>
                    <w:rPr>
                      <w:b/>
                      <w:bCs/>
                      <w:spacing w:val="-4"/>
                      <w:sz w:val="21"/>
                      <w:szCs w:val="21"/>
                    </w:rPr>
                    <w:t>污染</w:t>
                  </w:r>
                </w:p>
                <w:p w14:paraId="285CC9AC">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1"/>
                      <w:szCs w:val="21"/>
                    </w:rPr>
                  </w:pPr>
                  <w:r>
                    <w:rPr>
                      <w:b/>
                      <w:bCs/>
                      <w:spacing w:val="-4"/>
                      <w:sz w:val="21"/>
                      <w:szCs w:val="21"/>
                    </w:rPr>
                    <w:t>物种</w:t>
                  </w:r>
                </w:p>
                <w:p w14:paraId="54A62938">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1"/>
                      <w:szCs w:val="21"/>
                    </w:rPr>
                  </w:pPr>
                  <w:r>
                    <w:rPr>
                      <w:b/>
                      <w:bCs/>
                      <w:spacing w:val="-2"/>
                      <w:sz w:val="21"/>
                      <w:szCs w:val="21"/>
                    </w:rPr>
                    <w:t>类</w:t>
                  </w:r>
                </w:p>
              </w:tc>
              <w:tc>
                <w:tcPr>
                  <w:tcW w:w="2993" w:type="dxa"/>
                  <w:gridSpan w:val="4"/>
                  <w:tcBorders>
                    <w:tl2br w:val="nil"/>
                    <w:tr2bl w:val="nil"/>
                  </w:tcBorders>
                  <w:vAlign w:val="center"/>
                </w:tcPr>
                <w:p w14:paraId="7A58C432">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1"/>
                      <w:szCs w:val="21"/>
                    </w:rPr>
                  </w:pPr>
                  <w:r>
                    <w:rPr>
                      <w:b/>
                      <w:bCs/>
                      <w:spacing w:val="-3"/>
                      <w:sz w:val="21"/>
                      <w:szCs w:val="21"/>
                    </w:rPr>
                    <w:t>污染物产生量和浓度</w:t>
                  </w:r>
                </w:p>
              </w:tc>
              <w:tc>
                <w:tcPr>
                  <w:tcW w:w="1812" w:type="dxa"/>
                  <w:gridSpan w:val="3"/>
                  <w:tcBorders>
                    <w:tl2br w:val="nil"/>
                    <w:tr2bl w:val="nil"/>
                  </w:tcBorders>
                  <w:vAlign w:val="center"/>
                </w:tcPr>
                <w:p w14:paraId="01E24A49">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1"/>
                      <w:szCs w:val="21"/>
                    </w:rPr>
                  </w:pPr>
                  <w:r>
                    <w:rPr>
                      <w:b/>
                      <w:bCs/>
                      <w:spacing w:val="-3"/>
                      <w:sz w:val="21"/>
                      <w:szCs w:val="21"/>
                    </w:rPr>
                    <w:t>污染治理设施</w:t>
                  </w:r>
                </w:p>
              </w:tc>
              <w:tc>
                <w:tcPr>
                  <w:tcW w:w="2208" w:type="dxa"/>
                  <w:gridSpan w:val="3"/>
                  <w:tcBorders>
                    <w:tl2br w:val="nil"/>
                    <w:tr2bl w:val="nil"/>
                  </w:tcBorders>
                  <w:vAlign w:val="center"/>
                </w:tcPr>
                <w:p w14:paraId="34AEAAF0">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1"/>
                      <w:szCs w:val="21"/>
                    </w:rPr>
                  </w:pPr>
                  <w:r>
                    <w:rPr>
                      <w:b/>
                      <w:bCs/>
                      <w:spacing w:val="-3"/>
                      <w:sz w:val="21"/>
                      <w:szCs w:val="21"/>
                    </w:rPr>
                    <w:t>污染物排放量和浓度</w:t>
                  </w:r>
                </w:p>
              </w:tc>
              <w:tc>
                <w:tcPr>
                  <w:tcW w:w="3857" w:type="dxa"/>
                  <w:gridSpan w:val="6"/>
                  <w:tcBorders>
                    <w:tl2br w:val="nil"/>
                    <w:tr2bl w:val="nil"/>
                  </w:tcBorders>
                  <w:vAlign w:val="center"/>
                </w:tcPr>
                <w:p w14:paraId="7D06D61B">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1"/>
                      <w:szCs w:val="21"/>
                    </w:rPr>
                  </w:pPr>
                  <w:r>
                    <w:rPr>
                      <w:b/>
                      <w:bCs/>
                      <w:spacing w:val="-3"/>
                      <w:sz w:val="21"/>
                      <w:szCs w:val="21"/>
                    </w:rPr>
                    <w:t>排放口基本情况</w:t>
                  </w:r>
                </w:p>
              </w:tc>
              <w:tc>
                <w:tcPr>
                  <w:tcW w:w="1311" w:type="dxa"/>
                  <w:gridSpan w:val="2"/>
                  <w:tcBorders>
                    <w:tl2br w:val="nil"/>
                    <w:tr2bl w:val="nil"/>
                  </w:tcBorders>
                  <w:vAlign w:val="center"/>
                </w:tcPr>
                <w:p w14:paraId="03BE43F1">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1"/>
                      <w:szCs w:val="21"/>
                    </w:rPr>
                  </w:pPr>
                  <w:r>
                    <w:rPr>
                      <w:b/>
                      <w:bCs/>
                      <w:spacing w:val="-4"/>
                      <w:sz w:val="21"/>
                      <w:szCs w:val="21"/>
                    </w:rPr>
                    <w:t>排放标准</w:t>
                  </w:r>
                </w:p>
              </w:tc>
            </w:tr>
            <w:tr w14:paraId="39906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6" w:hRule="atLeast"/>
              </w:trPr>
              <w:tc>
                <w:tcPr>
                  <w:tcW w:w="682" w:type="dxa"/>
                  <w:vMerge w:val="continue"/>
                  <w:tcBorders>
                    <w:tl2br w:val="nil"/>
                    <w:tr2bl w:val="nil"/>
                  </w:tcBorders>
                  <w:vAlign w:val="center"/>
                </w:tcPr>
                <w:p w14:paraId="6E45D7D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332" w:type="dxa"/>
                  <w:vMerge w:val="continue"/>
                  <w:tcBorders>
                    <w:tl2br w:val="nil"/>
                    <w:tr2bl w:val="nil"/>
                  </w:tcBorders>
                  <w:textDirection w:val="tbRlV"/>
                  <w:vAlign w:val="center"/>
                </w:tcPr>
                <w:p w14:paraId="293F8861">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506" w:type="dxa"/>
                  <w:vMerge w:val="continue"/>
                  <w:tcBorders>
                    <w:tl2br w:val="nil"/>
                    <w:tr2bl w:val="nil"/>
                  </w:tcBorders>
                  <w:vAlign w:val="center"/>
                </w:tcPr>
                <w:p w14:paraId="6EF2F67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704" w:type="dxa"/>
                  <w:tcBorders>
                    <w:tl2br w:val="nil"/>
                    <w:tr2bl w:val="nil"/>
                  </w:tcBorders>
                  <w:vAlign w:val="center"/>
                </w:tcPr>
                <w:p w14:paraId="0913B64E">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b/>
                      <w:bCs/>
                      <w:spacing w:val="-4"/>
                      <w:sz w:val="21"/>
                      <w:szCs w:val="21"/>
                    </w:rPr>
                    <w:t>废气量</w:t>
                  </w:r>
                  <w:r>
                    <w:rPr>
                      <w:spacing w:val="1"/>
                      <w:sz w:val="21"/>
                      <w:szCs w:val="21"/>
                    </w:rPr>
                    <w:t xml:space="preserve"> </w:t>
                  </w:r>
                  <w:r>
                    <w:rPr>
                      <w:rFonts w:ascii="Times New Roman" w:hAnsi="Times New Roman" w:eastAsia="Times New Roman" w:cs="Times New Roman"/>
                      <w:b/>
                      <w:bCs/>
                      <w:spacing w:val="-2"/>
                      <w:sz w:val="21"/>
                      <w:szCs w:val="21"/>
                    </w:rPr>
                    <w:t>m</w:t>
                  </w:r>
                  <w:r>
                    <w:rPr>
                      <w:rFonts w:hint="eastAsia" w:ascii="Times New Roman" w:hAnsi="Times New Roman" w:eastAsia="宋体" w:cs="Times New Roman"/>
                      <w:b/>
                      <w:bCs/>
                      <w:spacing w:val="-2"/>
                      <w:sz w:val="21"/>
                      <w:szCs w:val="21"/>
                      <w:vertAlign w:val="superscript"/>
                      <w:lang w:val="en-US" w:eastAsia="zh-CN"/>
                    </w:rPr>
                    <w:t>3</w:t>
                  </w:r>
                  <w:r>
                    <w:rPr>
                      <w:rFonts w:ascii="Times New Roman" w:hAnsi="Times New Roman" w:eastAsia="Times New Roman" w:cs="Times New Roman"/>
                      <w:b/>
                      <w:bCs/>
                      <w:spacing w:val="-2"/>
                      <w:sz w:val="21"/>
                      <w:szCs w:val="21"/>
                    </w:rPr>
                    <w:t>/h</w:t>
                  </w:r>
                </w:p>
              </w:tc>
              <w:tc>
                <w:tcPr>
                  <w:tcW w:w="811" w:type="dxa"/>
                  <w:tcBorders>
                    <w:tl2br w:val="nil"/>
                    <w:tr2bl w:val="nil"/>
                  </w:tcBorders>
                  <w:vAlign w:val="center"/>
                </w:tcPr>
                <w:p w14:paraId="7AB96F89">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b/>
                      <w:bCs/>
                      <w:spacing w:val="-5"/>
                      <w:sz w:val="21"/>
                      <w:szCs w:val="21"/>
                    </w:rPr>
                    <w:t>浓度</w:t>
                  </w:r>
                  <w:r>
                    <w:rPr>
                      <w:sz w:val="21"/>
                      <w:szCs w:val="21"/>
                    </w:rPr>
                    <w:t xml:space="preserve"> </w:t>
                  </w:r>
                  <w:r>
                    <w:rPr>
                      <w:rFonts w:ascii="Times New Roman" w:hAnsi="Times New Roman" w:eastAsia="Times New Roman" w:cs="Times New Roman"/>
                      <w:b/>
                      <w:bCs/>
                      <w:spacing w:val="-2"/>
                      <w:sz w:val="21"/>
                      <w:szCs w:val="21"/>
                    </w:rPr>
                    <w:t>mg/m</w:t>
                  </w:r>
                  <w:r>
                    <w:rPr>
                      <w:rFonts w:hint="eastAsia" w:ascii="Times New Roman" w:hAnsi="Times New Roman" w:eastAsia="宋体" w:cs="Times New Roman"/>
                      <w:b/>
                      <w:bCs/>
                      <w:spacing w:val="-2"/>
                      <w:sz w:val="21"/>
                      <w:szCs w:val="21"/>
                      <w:vertAlign w:val="superscript"/>
                      <w:lang w:val="en-US" w:eastAsia="zh-CN"/>
                    </w:rPr>
                    <w:t>3</w:t>
                  </w:r>
                </w:p>
              </w:tc>
              <w:tc>
                <w:tcPr>
                  <w:tcW w:w="674" w:type="dxa"/>
                  <w:tcBorders>
                    <w:tl2br w:val="nil"/>
                    <w:tr2bl w:val="nil"/>
                  </w:tcBorders>
                  <w:vAlign w:val="center"/>
                </w:tcPr>
                <w:p w14:paraId="4E4B77FA">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b/>
                      <w:bCs/>
                      <w:spacing w:val="-4"/>
                      <w:sz w:val="21"/>
                      <w:szCs w:val="21"/>
                    </w:rPr>
                    <w:t>速率</w:t>
                  </w:r>
                  <w:r>
                    <w:rPr>
                      <w:sz w:val="21"/>
                      <w:szCs w:val="21"/>
                    </w:rPr>
                    <w:t xml:space="preserve"> </w:t>
                  </w:r>
                  <w:r>
                    <w:rPr>
                      <w:rFonts w:ascii="Times New Roman" w:hAnsi="Times New Roman" w:eastAsia="Times New Roman" w:cs="Times New Roman"/>
                      <w:b/>
                      <w:bCs/>
                      <w:spacing w:val="-2"/>
                      <w:sz w:val="21"/>
                      <w:szCs w:val="21"/>
                    </w:rPr>
                    <w:t>kg/h</w:t>
                  </w:r>
                </w:p>
              </w:tc>
              <w:tc>
                <w:tcPr>
                  <w:tcW w:w="804" w:type="dxa"/>
                  <w:tcBorders>
                    <w:tl2br w:val="nil"/>
                    <w:tr2bl w:val="nil"/>
                  </w:tcBorders>
                  <w:vAlign w:val="center"/>
                </w:tcPr>
                <w:p w14:paraId="2874FE8B">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b/>
                      <w:bCs/>
                      <w:spacing w:val="-4"/>
                      <w:sz w:val="21"/>
                      <w:szCs w:val="21"/>
                    </w:rPr>
                    <w:t>产生量</w:t>
                  </w:r>
                  <w:r>
                    <w:rPr>
                      <w:sz w:val="21"/>
                      <w:szCs w:val="21"/>
                    </w:rPr>
                    <w:t xml:space="preserve"> </w:t>
                  </w:r>
                  <w:r>
                    <w:rPr>
                      <w:rFonts w:ascii="Times New Roman" w:hAnsi="Times New Roman" w:eastAsia="Times New Roman" w:cs="Times New Roman"/>
                      <w:b/>
                      <w:bCs/>
                      <w:spacing w:val="-2"/>
                      <w:sz w:val="21"/>
                      <w:szCs w:val="21"/>
                    </w:rPr>
                    <w:t>kg/a</w:t>
                  </w:r>
                </w:p>
              </w:tc>
              <w:tc>
                <w:tcPr>
                  <w:tcW w:w="408" w:type="dxa"/>
                  <w:tcBorders>
                    <w:tl2br w:val="nil"/>
                    <w:tr2bl w:val="nil"/>
                  </w:tcBorders>
                  <w:vAlign w:val="center"/>
                </w:tcPr>
                <w:p w14:paraId="53546C81">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b/>
                      <w:bCs/>
                      <w:spacing w:val="-5"/>
                      <w:sz w:val="21"/>
                      <w:szCs w:val="21"/>
                    </w:rPr>
                    <w:t>去除效</w:t>
                  </w:r>
                  <w:r>
                    <w:rPr>
                      <w:sz w:val="21"/>
                      <w:szCs w:val="21"/>
                    </w:rPr>
                    <w:t xml:space="preserve"> </w:t>
                  </w:r>
                  <w:r>
                    <w:rPr>
                      <w:b/>
                      <w:bCs/>
                      <w:spacing w:val="-4"/>
                      <w:sz w:val="21"/>
                      <w:szCs w:val="21"/>
                    </w:rPr>
                    <w:t>率</w:t>
                  </w:r>
                  <w:r>
                    <w:rPr>
                      <w:rFonts w:ascii="Times New Roman" w:hAnsi="Times New Roman" w:eastAsia="Times New Roman" w:cs="Times New Roman"/>
                      <w:b/>
                      <w:bCs/>
                      <w:spacing w:val="-4"/>
                      <w:sz w:val="21"/>
                      <w:szCs w:val="21"/>
                    </w:rPr>
                    <w:t>%</w:t>
                  </w:r>
                </w:p>
              </w:tc>
              <w:tc>
                <w:tcPr>
                  <w:tcW w:w="504" w:type="dxa"/>
                  <w:tcBorders>
                    <w:tl2br w:val="nil"/>
                    <w:tr2bl w:val="nil"/>
                  </w:tcBorders>
                  <w:vAlign w:val="center"/>
                </w:tcPr>
                <w:p w14:paraId="3D352C7C">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1"/>
                      <w:szCs w:val="21"/>
                    </w:rPr>
                  </w:pPr>
                  <w:r>
                    <w:rPr>
                      <w:b/>
                      <w:bCs/>
                      <w:spacing w:val="-5"/>
                      <w:sz w:val="21"/>
                      <w:szCs w:val="21"/>
                    </w:rPr>
                    <w:t>是否可行技术</w:t>
                  </w:r>
                </w:p>
              </w:tc>
              <w:tc>
                <w:tcPr>
                  <w:tcW w:w="900" w:type="dxa"/>
                  <w:tcBorders>
                    <w:tl2br w:val="nil"/>
                    <w:tr2bl w:val="nil"/>
                  </w:tcBorders>
                  <w:vAlign w:val="center"/>
                </w:tcPr>
                <w:p w14:paraId="4317AFD0">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1"/>
                      <w:szCs w:val="21"/>
                    </w:rPr>
                  </w:pPr>
                  <w:r>
                    <w:rPr>
                      <w:b/>
                      <w:bCs/>
                      <w:spacing w:val="-5"/>
                      <w:sz w:val="21"/>
                      <w:szCs w:val="21"/>
                    </w:rPr>
                    <w:t>处理工</w:t>
                  </w:r>
                  <w:r>
                    <w:rPr>
                      <w:b/>
                      <w:bCs/>
                      <w:spacing w:val="-2"/>
                      <w:sz w:val="21"/>
                      <w:szCs w:val="21"/>
                    </w:rPr>
                    <w:t>艺</w:t>
                  </w:r>
                </w:p>
              </w:tc>
              <w:tc>
                <w:tcPr>
                  <w:tcW w:w="732" w:type="dxa"/>
                  <w:tcBorders>
                    <w:tl2br w:val="nil"/>
                    <w:tr2bl w:val="nil"/>
                  </w:tcBorders>
                  <w:vAlign w:val="center"/>
                </w:tcPr>
                <w:p w14:paraId="6BD3378B">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b/>
                      <w:bCs/>
                      <w:spacing w:val="-5"/>
                      <w:sz w:val="21"/>
                      <w:szCs w:val="21"/>
                    </w:rPr>
                    <w:t>浓度</w:t>
                  </w:r>
                  <w:r>
                    <w:rPr>
                      <w:sz w:val="21"/>
                      <w:szCs w:val="21"/>
                    </w:rPr>
                    <w:t xml:space="preserve"> </w:t>
                  </w:r>
                  <w:r>
                    <w:rPr>
                      <w:rFonts w:ascii="Times New Roman" w:hAnsi="Times New Roman" w:eastAsia="Times New Roman" w:cs="Times New Roman"/>
                      <w:b/>
                      <w:bCs/>
                      <w:spacing w:val="-2"/>
                      <w:sz w:val="21"/>
                      <w:szCs w:val="21"/>
                    </w:rPr>
                    <w:t>mg/m</w:t>
                  </w:r>
                  <w:r>
                    <w:rPr>
                      <w:rFonts w:hint="eastAsia" w:ascii="Times New Roman" w:hAnsi="Times New Roman" w:eastAsia="宋体" w:cs="Times New Roman"/>
                      <w:b/>
                      <w:bCs/>
                      <w:spacing w:val="-2"/>
                      <w:sz w:val="21"/>
                      <w:szCs w:val="21"/>
                      <w:vertAlign w:val="superscript"/>
                      <w:lang w:val="en-US" w:eastAsia="zh-CN"/>
                    </w:rPr>
                    <w:t>3</w:t>
                  </w:r>
                </w:p>
              </w:tc>
              <w:tc>
                <w:tcPr>
                  <w:tcW w:w="780" w:type="dxa"/>
                  <w:tcBorders>
                    <w:tl2br w:val="nil"/>
                    <w:tr2bl w:val="nil"/>
                  </w:tcBorders>
                  <w:vAlign w:val="center"/>
                </w:tcPr>
                <w:p w14:paraId="729D8EB5">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b/>
                      <w:bCs/>
                      <w:spacing w:val="-4"/>
                      <w:sz w:val="21"/>
                      <w:szCs w:val="21"/>
                    </w:rPr>
                    <w:t>速率</w:t>
                  </w:r>
                  <w:r>
                    <w:rPr>
                      <w:sz w:val="21"/>
                      <w:szCs w:val="21"/>
                    </w:rPr>
                    <w:t xml:space="preserve"> </w:t>
                  </w:r>
                  <w:r>
                    <w:rPr>
                      <w:rFonts w:ascii="Times New Roman" w:hAnsi="Times New Roman" w:eastAsia="Times New Roman" w:cs="Times New Roman"/>
                      <w:b/>
                      <w:bCs/>
                      <w:spacing w:val="-2"/>
                      <w:sz w:val="21"/>
                      <w:szCs w:val="21"/>
                    </w:rPr>
                    <w:t>kg/h</w:t>
                  </w:r>
                </w:p>
              </w:tc>
              <w:tc>
                <w:tcPr>
                  <w:tcW w:w="696" w:type="dxa"/>
                  <w:tcBorders>
                    <w:tl2br w:val="nil"/>
                    <w:tr2bl w:val="nil"/>
                  </w:tcBorders>
                  <w:vAlign w:val="center"/>
                </w:tcPr>
                <w:p w14:paraId="7C21C321">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b/>
                      <w:bCs/>
                      <w:spacing w:val="-4"/>
                      <w:sz w:val="21"/>
                      <w:szCs w:val="21"/>
                    </w:rPr>
                    <w:t>排放量</w:t>
                  </w:r>
                  <w:r>
                    <w:rPr>
                      <w:sz w:val="21"/>
                      <w:szCs w:val="21"/>
                    </w:rPr>
                    <w:t xml:space="preserve"> </w:t>
                  </w:r>
                  <w:r>
                    <w:rPr>
                      <w:rFonts w:ascii="Times New Roman" w:hAnsi="Times New Roman" w:eastAsia="Times New Roman" w:cs="Times New Roman"/>
                      <w:b/>
                      <w:bCs/>
                      <w:spacing w:val="-2"/>
                      <w:sz w:val="21"/>
                      <w:szCs w:val="21"/>
                    </w:rPr>
                    <w:t>kg/a</w:t>
                  </w:r>
                </w:p>
              </w:tc>
              <w:tc>
                <w:tcPr>
                  <w:tcW w:w="780" w:type="dxa"/>
                  <w:tcBorders>
                    <w:tl2br w:val="nil"/>
                    <w:tr2bl w:val="nil"/>
                  </w:tcBorders>
                  <w:vAlign w:val="center"/>
                </w:tcPr>
                <w:p w14:paraId="033D58B1">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1"/>
                      <w:szCs w:val="21"/>
                    </w:rPr>
                  </w:pPr>
                  <w:r>
                    <w:rPr>
                      <w:b/>
                      <w:bCs/>
                      <w:spacing w:val="-4"/>
                      <w:sz w:val="21"/>
                      <w:szCs w:val="21"/>
                    </w:rPr>
                    <w:t>编号及名称</w:t>
                  </w:r>
                </w:p>
              </w:tc>
              <w:tc>
                <w:tcPr>
                  <w:tcW w:w="1482" w:type="dxa"/>
                  <w:tcBorders>
                    <w:tl2br w:val="nil"/>
                    <w:tr2bl w:val="nil"/>
                  </w:tcBorders>
                  <w:vAlign w:val="center"/>
                </w:tcPr>
                <w:p w14:paraId="594BEAF1">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1"/>
                      <w:szCs w:val="21"/>
                    </w:rPr>
                  </w:pPr>
                  <w:r>
                    <w:rPr>
                      <w:b/>
                      <w:bCs/>
                      <w:spacing w:val="-5"/>
                      <w:sz w:val="21"/>
                      <w:szCs w:val="21"/>
                    </w:rPr>
                    <w:t>地理坐标</w:t>
                  </w:r>
                </w:p>
              </w:tc>
              <w:tc>
                <w:tcPr>
                  <w:tcW w:w="345" w:type="dxa"/>
                  <w:tcBorders>
                    <w:tl2br w:val="nil"/>
                    <w:tr2bl w:val="nil"/>
                  </w:tcBorders>
                  <w:vAlign w:val="center"/>
                </w:tcPr>
                <w:p w14:paraId="3A733811">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b/>
                      <w:bCs/>
                      <w:spacing w:val="-7"/>
                      <w:sz w:val="21"/>
                      <w:szCs w:val="21"/>
                    </w:rPr>
                    <w:t>高度</w:t>
                  </w:r>
                  <w:r>
                    <w:rPr>
                      <w:sz w:val="21"/>
                      <w:szCs w:val="21"/>
                    </w:rPr>
                    <w:t xml:space="preserve"> </w:t>
                  </w:r>
                  <w:r>
                    <w:rPr>
                      <w:rFonts w:ascii="Times New Roman" w:hAnsi="Times New Roman" w:eastAsia="Times New Roman" w:cs="Times New Roman"/>
                      <w:b/>
                      <w:bCs/>
                      <w:sz w:val="21"/>
                      <w:szCs w:val="21"/>
                    </w:rPr>
                    <w:t>m</w:t>
                  </w:r>
                </w:p>
              </w:tc>
              <w:tc>
                <w:tcPr>
                  <w:tcW w:w="404" w:type="dxa"/>
                  <w:tcBorders>
                    <w:tl2br w:val="nil"/>
                    <w:tr2bl w:val="nil"/>
                  </w:tcBorders>
                  <w:vAlign w:val="center"/>
                </w:tcPr>
                <w:p w14:paraId="72396672">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b/>
                      <w:bCs/>
                      <w:spacing w:val="-31"/>
                      <w:sz w:val="21"/>
                      <w:szCs w:val="21"/>
                    </w:rPr>
                    <w:t>内</w:t>
                  </w:r>
                  <w:r>
                    <w:rPr>
                      <w:sz w:val="21"/>
                      <w:szCs w:val="21"/>
                    </w:rPr>
                    <w:t xml:space="preserve"> </w:t>
                  </w:r>
                  <w:r>
                    <w:rPr>
                      <w:b/>
                      <w:bCs/>
                      <w:spacing w:val="-9"/>
                      <w:sz w:val="21"/>
                      <w:szCs w:val="21"/>
                    </w:rPr>
                    <w:t>径</w:t>
                  </w:r>
                  <w:r>
                    <w:rPr>
                      <w:sz w:val="21"/>
                      <w:szCs w:val="21"/>
                    </w:rPr>
                    <w:t xml:space="preserve"> </w:t>
                  </w:r>
                  <w:r>
                    <w:rPr>
                      <w:rFonts w:ascii="Times New Roman" w:hAnsi="Times New Roman" w:eastAsia="Times New Roman" w:cs="Times New Roman"/>
                      <w:b/>
                      <w:bCs/>
                      <w:spacing w:val="9"/>
                      <w:sz w:val="21"/>
                      <w:szCs w:val="21"/>
                    </w:rPr>
                    <w:t>m</w:t>
                  </w:r>
                </w:p>
              </w:tc>
              <w:tc>
                <w:tcPr>
                  <w:tcW w:w="552" w:type="dxa"/>
                  <w:tcBorders>
                    <w:tl2br w:val="nil"/>
                    <w:tr2bl w:val="nil"/>
                  </w:tcBorders>
                  <w:vAlign w:val="center"/>
                </w:tcPr>
                <w:p w14:paraId="75C4EE6F">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b/>
                      <w:bCs/>
                      <w:spacing w:val="-11"/>
                      <w:sz w:val="21"/>
                      <w:szCs w:val="21"/>
                    </w:rPr>
                    <w:t>温</w:t>
                  </w:r>
                  <w:r>
                    <w:rPr>
                      <w:b/>
                      <w:bCs/>
                      <w:spacing w:val="-3"/>
                      <w:sz w:val="21"/>
                      <w:szCs w:val="21"/>
                    </w:rPr>
                    <w:t>度</w:t>
                  </w:r>
                  <w:r>
                    <w:rPr>
                      <w:rFonts w:ascii="Times New Roman" w:hAnsi="Times New Roman" w:eastAsia="Times New Roman" w:cs="Times New Roman"/>
                      <w:b/>
                      <w:bCs/>
                      <w:spacing w:val="-3"/>
                      <w:sz w:val="21"/>
                      <w:szCs w:val="21"/>
                    </w:rPr>
                    <w:t>℃</w:t>
                  </w:r>
                </w:p>
              </w:tc>
              <w:tc>
                <w:tcPr>
                  <w:tcW w:w="294" w:type="dxa"/>
                  <w:tcBorders>
                    <w:tl2br w:val="nil"/>
                    <w:tr2bl w:val="nil"/>
                  </w:tcBorders>
                  <w:textDirection w:val="tbRlV"/>
                  <w:vAlign w:val="center"/>
                </w:tcPr>
                <w:p w14:paraId="4A4A3188">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1"/>
                      <w:szCs w:val="21"/>
                    </w:rPr>
                  </w:pPr>
                  <w:r>
                    <w:rPr>
                      <w:b/>
                      <w:bCs/>
                      <w:spacing w:val="24"/>
                      <w:sz w:val="21"/>
                      <w:szCs w:val="21"/>
                    </w:rPr>
                    <w:t>类型</w:t>
                  </w:r>
                </w:p>
              </w:tc>
              <w:tc>
                <w:tcPr>
                  <w:tcW w:w="765" w:type="dxa"/>
                  <w:tcBorders>
                    <w:tl2br w:val="nil"/>
                    <w:tr2bl w:val="nil"/>
                  </w:tcBorders>
                  <w:vAlign w:val="center"/>
                </w:tcPr>
                <w:p w14:paraId="7B284D7B">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b/>
                      <w:bCs/>
                      <w:spacing w:val="-5"/>
                      <w:sz w:val="21"/>
                      <w:szCs w:val="21"/>
                    </w:rPr>
                    <w:t>浓度</w:t>
                  </w:r>
                  <w:r>
                    <w:rPr>
                      <w:sz w:val="21"/>
                      <w:szCs w:val="21"/>
                    </w:rPr>
                    <w:t xml:space="preserve"> </w:t>
                  </w:r>
                  <w:r>
                    <w:rPr>
                      <w:rFonts w:ascii="Times New Roman" w:hAnsi="Times New Roman" w:eastAsia="Times New Roman" w:cs="Times New Roman"/>
                      <w:b/>
                      <w:bCs/>
                      <w:spacing w:val="-2"/>
                      <w:sz w:val="21"/>
                      <w:szCs w:val="21"/>
                    </w:rPr>
                    <w:t>mg/m</w:t>
                  </w:r>
                  <w:r>
                    <w:rPr>
                      <w:rFonts w:hint="eastAsia" w:ascii="Times New Roman" w:hAnsi="Times New Roman" w:eastAsia="宋体" w:cs="Times New Roman"/>
                      <w:b/>
                      <w:bCs/>
                      <w:spacing w:val="-2"/>
                      <w:sz w:val="21"/>
                      <w:szCs w:val="21"/>
                      <w:vertAlign w:val="superscript"/>
                      <w:lang w:val="en-US" w:eastAsia="zh-CN"/>
                    </w:rPr>
                    <w:t>3</w:t>
                  </w:r>
                </w:p>
              </w:tc>
              <w:tc>
                <w:tcPr>
                  <w:tcW w:w="546" w:type="dxa"/>
                  <w:tcBorders>
                    <w:tl2br w:val="nil"/>
                    <w:tr2bl w:val="nil"/>
                  </w:tcBorders>
                  <w:vAlign w:val="center"/>
                </w:tcPr>
                <w:p w14:paraId="5C931BC0">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b/>
                      <w:bCs/>
                      <w:spacing w:val="-4"/>
                      <w:sz w:val="21"/>
                      <w:szCs w:val="21"/>
                    </w:rPr>
                    <w:t>速率</w:t>
                  </w:r>
                  <w:r>
                    <w:rPr>
                      <w:sz w:val="21"/>
                      <w:szCs w:val="21"/>
                    </w:rPr>
                    <w:t xml:space="preserve"> </w:t>
                  </w:r>
                  <w:r>
                    <w:rPr>
                      <w:rFonts w:ascii="Times New Roman" w:hAnsi="Times New Roman" w:eastAsia="Times New Roman" w:cs="Times New Roman"/>
                      <w:b/>
                      <w:bCs/>
                      <w:spacing w:val="-2"/>
                      <w:sz w:val="21"/>
                      <w:szCs w:val="21"/>
                    </w:rPr>
                    <w:t>kg/h</w:t>
                  </w:r>
                </w:p>
              </w:tc>
            </w:tr>
            <w:tr w14:paraId="48E6E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82" w:type="dxa"/>
                  <w:vMerge w:val="restart"/>
                  <w:tcBorders>
                    <w:tl2br w:val="nil"/>
                    <w:tr2bl w:val="nil"/>
                  </w:tcBorders>
                  <w:vAlign w:val="center"/>
                </w:tcPr>
                <w:p w14:paraId="1311A25E">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1"/>
                      <w:szCs w:val="21"/>
                    </w:rPr>
                  </w:pPr>
                  <w:r>
                    <w:rPr>
                      <w:rFonts w:hint="eastAsia"/>
                      <w:spacing w:val="-4"/>
                      <w:sz w:val="21"/>
                      <w:szCs w:val="21"/>
                      <w:lang w:val="en-US" w:eastAsia="zh-CN"/>
                    </w:rPr>
                    <w:t>选矿</w:t>
                  </w:r>
                  <w:r>
                    <w:rPr>
                      <w:spacing w:val="-4"/>
                      <w:sz w:val="21"/>
                      <w:szCs w:val="21"/>
                    </w:rPr>
                    <w:t>试验室日常实验</w:t>
                  </w:r>
                </w:p>
              </w:tc>
              <w:tc>
                <w:tcPr>
                  <w:tcW w:w="332" w:type="dxa"/>
                  <w:vMerge w:val="restart"/>
                  <w:tcBorders>
                    <w:tl2br w:val="nil"/>
                    <w:tr2bl w:val="nil"/>
                  </w:tcBorders>
                  <w:textDirection w:val="tbRlV"/>
                  <w:vAlign w:val="center"/>
                </w:tcPr>
                <w:p w14:paraId="2A3A4EB6">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1"/>
                      <w:szCs w:val="21"/>
                    </w:rPr>
                  </w:pPr>
                  <w:r>
                    <w:rPr>
                      <w:spacing w:val="35"/>
                      <w:sz w:val="21"/>
                      <w:szCs w:val="21"/>
                    </w:rPr>
                    <w:t>有组织</w:t>
                  </w:r>
                </w:p>
              </w:tc>
              <w:tc>
                <w:tcPr>
                  <w:tcW w:w="506" w:type="dxa"/>
                  <w:tcBorders>
                    <w:tl2br w:val="nil"/>
                    <w:tr2bl w:val="nil"/>
                  </w:tcBorders>
                  <w:vAlign w:val="center"/>
                </w:tcPr>
                <w:p w14:paraId="0E349519">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1"/>
                      <w:szCs w:val="21"/>
                    </w:rPr>
                  </w:pPr>
                  <w:r>
                    <w:rPr>
                      <w:spacing w:val="-5"/>
                      <w:sz w:val="21"/>
                      <w:szCs w:val="21"/>
                    </w:rPr>
                    <w:t>氯化</w:t>
                  </w:r>
                  <w:r>
                    <w:rPr>
                      <w:sz w:val="21"/>
                      <w:szCs w:val="21"/>
                    </w:rPr>
                    <w:t xml:space="preserve"> 氢</w:t>
                  </w:r>
                </w:p>
              </w:tc>
              <w:tc>
                <w:tcPr>
                  <w:tcW w:w="704" w:type="dxa"/>
                  <w:vMerge w:val="restart"/>
                  <w:tcBorders>
                    <w:tl2br w:val="nil"/>
                    <w:tr2bl w:val="nil"/>
                  </w:tcBorders>
                  <w:vAlign w:val="center"/>
                </w:tcPr>
                <w:p w14:paraId="445E4022">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5000</w:t>
                  </w:r>
                </w:p>
              </w:tc>
              <w:tc>
                <w:tcPr>
                  <w:tcW w:w="811" w:type="dxa"/>
                  <w:tcBorders>
                    <w:tl2br w:val="nil"/>
                    <w:tr2bl w:val="nil"/>
                  </w:tcBorders>
                  <w:vAlign w:val="center"/>
                </w:tcPr>
                <w:p w14:paraId="4936C468">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1.5246 </w:t>
                  </w:r>
                </w:p>
              </w:tc>
              <w:tc>
                <w:tcPr>
                  <w:tcW w:w="674" w:type="dxa"/>
                  <w:tcBorders>
                    <w:tl2br w:val="nil"/>
                    <w:tr2bl w:val="nil"/>
                  </w:tcBorders>
                  <w:vAlign w:val="center"/>
                </w:tcPr>
                <w:p w14:paraId="28D66A2E">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0.0076 </w:t>
                  </w:r>
                </w:p>
              </w:tc>
              <w:tc>
                <w:tcPr>
                  <w:tcW w:w="804" w:type="dxa"/>
                  <w:tcBorders>
                    <w:tl2br w:val="nil"/>
                    <w:tr2bl w:val="nil"/>
                  </w:tcBorders>
                  <w:vAlign w:val="center"/>
                </w:tcPr>
                <w:p w14:paraId="31414B23">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11.4342 </w:t>
                  </w:r>
                </w:p>
              </w:tc>
              <w:tc>
                <w:tcPr>
                  <w:tcW w:w="408" w:type="dxa"/>
                  <w:vMerge w:val="restart"/>
                  <w:tcBorders>
                    <w:tl2br w:val="nil"/>
                    <w:tr2bl w:val="nil"/>
                  </w:tcBorders>
                  <w:vAlign w:val="center"/>
                </w:tcPr>
                <w:p w14:paraId="1AB402E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90</w:t>
                  </w:r>
                </w:p>
              </w:tc>
              <w:tc>
                <w:tcPr>
                  <w:tcW w:w="504" w:type="dxa"/>
                  <w:vMerge w:val="restart"/>
                  <w:tcBorders>
                    <w:tl2br w:val="nil"/>
                    <w:tr2bl w:val="nil"/>
                  </w:tcBorders>
                  <w:vAlign w:val="center"/>
                </w:tcPr>
                <w:p w14:paraId="1A2C4E5E">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1"/>
                      <w:szCs w:val="21"/>
                    </w:rPr>
                  </w:pPr>
                  <w:r>
                    <w:rPr>
                      <w:sz w:val="21"/>
                      <w:szCs w:val="21"/>
                    </w:rPr>
                    <w:t>是</w:t>
                  </w:r>
                </w:p>
              </w:tc>
              <w:tc>
                <w:tcPr>
                  <w:tcW w:w="900" w:type="dxa"/>
                  <w:vMerge w:val="restart"/>
                  <w:tcBorders>
                    <w:tl2br w:val="nil"/>
                    <w:tr2bl w:val="nil"/>
                  </w:tcBorders>
                  <w:vAlign w:val="center"/>
                </w:tcPr>
                <w:p w14:paraId="0B84136F">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spacing w:val="-2"/>
                      <w:sz w:val="21"/>
                      <w:szCs w:val="21"/>
                    </w:rPr>
                    <w:t>通风橱</w:t>
                  </w:r>
                  <w:r>
                    <w:rPr>
                      <w:rFonts w:ascii="Times New Roman" w:hAnsi="Times New Roman" w:eastAsia="Times New Roman" w:cs="Times New Roman"/>
                      <w:spacing w:val="-2"/>
                      <w:sz w:val="21"/>
                      <w:szCs w:val="21"/>
                    </w:rPr>
                    <w:t>+</w:t>
                  </w:r>
                </w:p>
                <w:p w14:paraId="534CFC35">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hint="eastAsia" w:eastAsia="宋体"/>
                      <w:spacing w:val="-2"/>
                      <w:sz w:val="21"/>
                      <w:szCs w:val="21"/>
                      <w:lang w:val="en-US" w:eastAsia="zh-CN"/>
                    </w:rPr>
                    <w:t>干式酸雾箱</w:t>
                  </w:r>
                  <w:r>
                    <w:rPr>
                      <w:rFonts w:ascii="Times New Roman" w:hAnsi="Times New Roman" w:eastAsia="Times New Roman" w:cs="Times New Roman"/>
                      <w:spacing w:val="-2"/>
                      <w:sz w:val="21"/>
                      <w:szCs w:val="21"/>
                    </w:rPr>
                    <w:t>+</w:t>
                  </w:r>
                </w:p>
                <w:p w14:paraId="2AB454E6">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1"/>
                      <w:szCs w:val="21"/>
                    </w:rPr>
                  </w:pPr>
                  <w:r>
                    <w:rPr>
                      <w:spacing w:val="-3"/>
                      <w:sz w:val="21"/>
                      <w:szCs w:val="21"/>
                    </w:rPr>
                    <w:t>活性炭</w:t>
                  </w:r>
                </w:p>
                <w:p w14:paraId="32AB489C">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1"/>
                      <w:szCs w:val="21"/>
                    </w:rPr>
                  </w:pPr>
                  <w:r>
                    <w:rPr>
                      <w:spacing w:val="-4"/>
                      <w:sz w:val="21"/>
                      <w:szCs w:val="21"/>
                    </w:rPr>
                    <w:t>吸附</w:t>
                  </w:r>
                </w:p>
              </w:tc>
              <w:tc>
                <w:tcPr>
                  <w:tcW w:w="732" w:type="dxa"/>
                  <w:tcBorders>
                    <w:tl2br w:val="nil"/>
                    <w:tr2bl w:val="nil"/>
                  </w:tcBorders>
                  <w:vAlign w:val="center"/>
                </w:tcPr>
                <w:p w14:paraId="3E4822AB">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0.1525 </w:t>
                  </w:r>
                </w:p>
              </w:tc>
              <w:tc>
                <w:tcPr>
                  <w:tcW w:w="780" w:type="dxa"/>
                  <w:tcBorders>
                    <w:tl2br w:val="nil"/>
                    <w:tr2bl w:val="nil"/>
                  </w:tcBorders>
                  <w:vAlign w:val="center"/>
                </w:tcPr>
                <w:p w14:paraId="69CB8F91">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0.0008 </w:t>
                  </w:r>
                </w:p>
              </w:tc>
              <w:tc>
                <w:tcPr>
                  <w:tcW w:w="696" w:type="dxa"/>
                  <w:tcBorders>
                    <w:tl2br w:val="nil"/>
                    <w:tr2bl w:val="nil"/>
                  </w:tcBorders>
                  <w:vAlign w:val="center"/>
                </w:tcPr>
                <w:p w14:paraId="358E6CE3">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1.1434 </w:t>
                  </w:r>
                </w:p>
              </w:tc>
              <w:tc>
                <w:tcPr>
                  <w:tcW w:w="780" w:type="dxa"/>
                  <w:vMerge w:val="restart"/>
                  <w:tcBorders>
                    <w:tl2br w:val="nil"/>
                    <w:tr2bl w:val="nil"/>
                  </w:tcBorders>
                  <w:vAlign w:val="center"/>
                </w:tcPr>
                <w:p w14:paraId="10767F4D">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1"/>
                      <w:sz w:val="21"/>
                      <w:szCs w:val="21"/>
                    </w:rPr>
                  </w:pPr>
                  <w:r>
                    <w:rPr>
                      <w:rFonts w:ascii="Times New Roman" w:hAnsi="Times New Roman" w:eastAsia="Times New Roman" w:cs="Times New Roman"/>
                      <w:spacing w:val="-1"/>
                      <w:sz w:val="21"/>
                      <w:szCs w:val="21"/>
                    </w:rPr>
                    <w:t>DA001</w:t>
                  </w:r>
                </w:p>
                <w:p w14:paraId="39B0E1D5">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1"/>
                      <w:szCs w:val="21"/>
                    </w:rPr>
                  </w:pPr>
                  <w:r>
                    <w:rPr>
                      <w:spacing w:val="-3"/>
                      <w:sz w:val="21"/>
                      <w:szCs w:val="21"/>
                    </w:rPr>
                    <w:t>试验室废气排气筒</w:t>
                  </w:r>
                </w:p>
              </w:tc>
              <w:tc>
                <w:tcPr>
                  <w:tcW w:w="1482" w:type="dxa"/>
                  <w:vMerge w:val="restart"/>
                  <w:tcBorders>
                    <w:tl2br w:val="nil"/>
                    <w:tr2bl w:val="nil"/>
                  </w:tcBorders>
                  <w:vAlign w:val="center"/>
                </w:tcPr>
                <w:p w14:paraId="7CAB913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E11</w:t>
                  </w:r>
                  <w:r>
                    <w:rPr>
                      <w:rFonts w:hint="eastAsia" w:ascii="Times New Roman" w:hAnsi="Times New Roman" w:eastAsia="宋体" w:cs="Times New Roman"/>
                      <w:spacing w:val="-1"/>
                      <w:sz w:val="21"/>
                      <w:szCs w:val="21"/>
                      <w:lang w:val="en-US" w:eastAsia="zh-CN"/>
                    </w:rPr>
                    <w:t>1</w:t>
                  </w:r>
                  <w:r>
                    <w:rPr>
                      <w:rFonts w:ascii="Times New Roman" w:hAnsi="Times New Roman" w:eastAsia="Times New Roman" w:cs="Times New Roman"/>
                      <w:spacing w:val="-1"/>
                      <w:sz w:val="21"/>
                      <w:szCs w:val="21"/>
                    </w:rPr>
                    <w:t>°</w:t>
                  </w:r>
                  <w:r>
                    <w:rPr>
                      <w:rFonts w:hint="eastAsia" w:ascii="Times New Roman" w:hAnsi="Times New Roman" w:eastAsia="宋体" w:cs="Times New Roman"/>
                      <w:spacing w:val="-1"/>
                      <w:sz w:val="21"/>
                      <w:szCs w:val="21"/>
                      <w:lang w:val="en-US" w:eastAsia="zh-CN"/>
                    </w:rPr>
                    <w:t>3</w:t>
                  </w:r>
                  <w:r>
                    <w:rPr>
                      <w:rFonts w:ascii="Times New Roman" w:hAnsi="Times New Roman" w:eastAsia="Times New Roman" w:cs="Times New Roman"/>
                      <w:spacing w:val="-1"/>
                      <w:sz w:val="21"/>
                      <w:szCs w:val="21"/>
                    </w:rPr>
                    <w:t>0'</w:t>
                  </w:r>
                  <w:r>
                    <w:rPr>
                      <w:rFonts w:hint="eastAsia" w:ascii="Times New Roman" w:hAnsi="Times New Roman" w:eastAsia="宋体" w:cs="Times New Roman"/>
                      <w:spacing w:val="-1"/>
                      <w:sz w:val="21"/>
                      <w:szCs w:val="21"/>
                      <w:lang w:val="en-US" w:eastAsia="zh-CN"/>
                    </w:rPr>
                    <w:t>1.280</w:t>
                  </w:r>
                  <w:r>
                    <w:rPr>
                      <w:rFonts w:ascii="Times New Roman" w:hAnsi="Times New Roman" w:eastAsia="Times New Roman" w:cs="Times New Roman"/>
                      <w:spacing w:val="-21"/>
                      <w:sz w:val="21"/>
                      <w:szCs w:val="21"/>
                    </w:rPr>
                    <w:t xml:space="preserve"> </w:t>
                  </w:r>
                  <w:r>
                    <w:rPr>
                      <w:rFonts w:ascii="Times New Roman" w:hAnsi="Times New Roman" w:eastAsia="Times New Roman" w:cs="Times New Roman"/>
                      <w:spacing w:val="-1"/>
                      <w:sz w:val="21"/>
                      <w:szCs w:val="21"/>
                    </w:rPr>
                    <w:t>″</w:t>
                  </w:r>
                </w:p>
                <w:p w14:paraId="1CF9778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N</w:t>
                  </w:r>
                  <w:r>
                    <w:rPr>
                      <w:rFonts w:hint="eastAsia" w:ascii="Times New Roman" w:hAnsi="Times New Roman" w:eastAsia="宋体" w:cs="Times New Roman"/>
                      <w:sz w:val="21"/>
                      <w:szCs w:val="21"/>
                      <w:lang w:val="en-US" w:eastAsia="zh-CN"/>
                    </w:rPr>
                    <w:t>33</w:t>
                  </w:r>
                  <w:r>
                    <w:rPr>
                      <w:rFonts w:ascii="Times New Roman" w:hAnsi="Times New Roman" w:eastAsia="Times New Roman" w:cs="Times New Roman"/>
                      <w:sz w:val="21"/>
                      <w:szCs w:val="21"/>
                    </w:rPr>
                    <w:t>°</w:t>
                  </w:r>
                  <w:r>
                    <w:rPr>
                      <w:rFonts w:hint="eastAsia" w:ascii="Times New Roman" w:hAnsi="Times New Roman" w:eastAsia="宋体" w:cs="Times New Roman"/>
                      <w:sz w:val="21"/>
                      <w:szCs w:val="21"/>
                      <w:lang w:val="en-US" w:eastAsia="zh-CN"/>
                    </w:rPr>
                    <w:t>53</w:t>
                  </w:r>
                  <w:r>
                    <w:rPr>
                      <w:rFonts w:ascii="Times New Roman" w:hAnsi="Times New Roman" w:eastAsia="Times New Roman" w:cs="Times New Roman"/>
                      <w:sz w:val="21"/>
                      <w:szCs w:val="21"/>
                    </w:rPr>
                    <w:t>'30.</w:t>
                  </w:r>
                  <w:r>
                    <w:rPr>
                      <w:rFonts w:hint="eastAsia" w:ascii="Times New Roman" w:hAnsi="Times New Roman" w:eastAsia="宋体" w:cs="Times New Roman"/>
                      <w:sz w:val="21"/>
                      <w:szCs w:val="21"/>
                      <w:lang w:val="en-US" w:eastAsia="zh-CN"/>
                    </w:rPr>
                    <w:t>700</w:t>
                  </w:r>
                  <w:r>
                    <w:rPr>
                      <w:rFonts w:ascii="Times New Roman" w:hAnsi="Times New Roman" w:eastAsia="Times New Roman" w:cs="Times New Roman"/>
                      <w:sz w:val="21"/>
                      <w:szCs w:val="21"/>
                    </w:rPr>
                    <w:t>″</w:t>
                  </w:r>
                </w:p>
              </w:tc>
              <w:tc>
                <w:tcPr>
                  <w:tcW w:w="345" w:type="dxa"/>
                  <w:vMerge w:val="restart"/>
                  <w:tcBorders>
                    <w:tl2br w:val="nil"/>
                    <w:tr2bl w:val="nil"/>
                  </w:tcBorders>
                  <w:vAlign w:val="center"/>
                </w:tcPr>
                <w:p w14:paraId="0210DA3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15</w:t>
                  </w:r>
                </w:p>
              </w:tc>
              <w:tc>
                <w:tcPr>
                  <w:tcW w:w="404" w:type="dxa"/>
                  <w:vMerge w:val="restart"/>
                  <w:tcBorders>
                    <w:tl2br w:val="nil"/>
                    <w:tr2bl w:val="nil"/>
                  </w:tcBorders>
                  <w:vAlign w:val="center"/>
                </w:tcPr>
                <w:p w14:paraId="183318ED">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0.4</w:t>
                  </w:r>
                </w:p>
              </w:tc>
              <w:tc>
                <w:tcPr>
                  <w:tcW w:w="552" w:type="dxa"/>
                  <w:vMerge w:val="restart"/>
                  <w:tcBorders>
                    <w:tl2br w:val="nil"/>
                    <w:tr2bl w:val="nil"/>
                  </w:tcBorders>
                  <w:vAlign w:val="center"/>
                </w:tcPr>
                <w:p w14:paraId="4874ADF7">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20</w:t>
                  </w:r>
                </w:p>
              </w:tc>
              <w:tc>
                <w:tcPr>
                  <w:tcW w:w="294" w:type="dxa"/>
                  <w:vMerge w:val="restart"/>
                  <w:tcBorders>
                    <w:tl2br w:val="nil"/>
                    <w:tr2bl w:val="nil"/>
                  </w:tcBorders>
                  <w:textDirection w:val="tbRlV"/>
                  <w:vAlign w:val="center"/>
                </w:tcPr>
                <w:p w14:paraId="0C3FDE1A">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1"/>
                      <w:szCs w:val="21"/>
                    </w:rPr>
                  </w:pPr>
                  <w:r>
                    <w:rPr>
                      <w:spacing w:val="-62"/>
                      <w:w w:val="44"/>
                      <w:sz w:val="21"/>
                      <w:szCs w:val="21"/>
                    </w:rPr>
                    <w:t>一</w:t>
                  </w:r>
                  <w:r>
                    <w:rPr>
                      <w:spacing w:val="57"/>
                      <w:sz w:val="21"/>
                      <w:szCs w:val="21"/>
                    </w:rPr>
                    <w:t xml:space="preserve"> </w:t>
                  </w:r>
                  <w:r>
                    <w:rPr>
                      <w:sz w:val="21"/>
                      <w:szCs w:val="21"/>
                    </w:rPr>
                    <w:t>般</w:t>
                  </w:r>
                  <w:r>
                    <w:rPr>
                      <w:spacing w:val="-38"/>
                      <w:sz w:val="21"/>
                      <w:szCs w:val="21"/>
                    </w:rPr>
                    <w:t xml:space="preserve"> </w:t>
                  </w:r>
                  <w:r>
                    <w:rPr>
                      <w:sz w:val="21"/>
                      <w:szCs w:val="21"/>
                    </w:rPr>
                    <w:t>排</w:t>
                  </w:r>
                  <w:r>
                    <w:rPr>
                      <w:spacing w:val="-37"/>
                      <w:sz w:val="21"/>
                      <w:szCs w:val="21"/>
                    </w:rPr>
                    <w:t xml:space="preserve"> </w:t>
                  </w:r>
                  <w:r>
                    <w:rPr>
                      <w:sz w:val="21"/>
                      <w:szCs w:val="21"/>
                    </w:rPr>
                    <w:t>放</w:t>
                  </w:r>
                  <w:r>
                    <w:rPr>
                      <w:spacing w:val="-35"/>
                      <w:sz w:val="21"/>
                      <w:szCs w:val="21"/>
                    </w:rPr>
                    <w:t xml:space="preserve"> </w:t>
                  </w:r>
                  <w:r>
                    <w:rPr>
                      <w:position w:val="1"/>
                      <w:sz w:val="21"/>
                      <w:szCs w:val="21"/>
                    </w:rPr>
                    <w:t>口</w:t>
                  </w:r>
                </w:p>
              </w:tc>
              <w:tc>
                <w:tcPr>
                  <w:tcW w:w="765" w:type="dxa"/>
                  <w:tcBorders>
                    <w:tl2br w:val="nil"/>
                    <w:tr2bl w:val="nil"/>
                  </w:tcBorders>
                  <w:vAlign w:val="center"/>
                </w:tcPr>
                <w:p w14:paraId="1E66A7FD">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100</w:t>
                  </w:r>
                </w:p>
              </w:tc>
              <w:tc>
                <w:tcPr>
                  <w:tcW w:w="546" w:type="dxa"/>
                  <w:tcBorders>
                    <w:tl2br w:val="nil"/>
                    <w:tr2bl w:val="nil"/>
                  </w:tcBorders>
                  <w:vAlign w:val="center"/>
                </w:tcPr>
                <w:p w14:paraId="1845784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0.26</w:t>
                  </w:r>
                </w:p>
              </w:tc>
            </w:tr>
            <w:tr w14:paraId="3D5F5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682" w:type="dxa"/>
                  <w:vMerge w:val="continue"/>
                  <w:tcBorders>
                    <w:tl2br w:val="nil"/>
                    <w:tr2bl w:val="nil"/>
                  </w:tcBorders>
                  <w:vAlign w:val="center"/>
                </w:tcPr>
                <w:p w14:paraId="458406C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332" w:type="dxa"/>
                  <w:vMerge w:val="continue"/>
                  <w:tcBorders>
                    <w:tl2br w:val="nil"/>
                    <w:tr2bl w:val="nil"/>
                  </w:tcBorders>
                  <w:textDirection w:val="tbRlV"/>
                  <w:vAlign w:val="center"/>
                </w:tcPr>
                <w:p w14:paraId="1CBAB97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506" w:type="dxa"/>
                  <w:tcBorders>
                    <w:tl2br w:val="nil"/>
                    <w:tr2bl w:val="nil"/>
                  </w:tcBorders>
                  <w:vAlign w:val="center"/>
                </w:tcPr>
                <w:p w14:paraId="59D77E4B">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1"/>
                      <w:szCs w:val="21"/>
                    </w:rPr>
                  </w:pPr>
                  <w:r>
                    <w:rPr>
                      <w:spacing w:val="-4"/>
                      <w:sz w:val="21"/>
                      <w:szCs w:val="21"/>
                    </w:rPr>
                    <w:t>硫酸</w:t>
                  </w:r>
                  <w:r>
                    <w:rPr>
                      <w:sz w:val="21"/>
                      <w:szCs w:val="21"/>
                    </w:rPr>
                    <w:t xml:space="preserve"> 雾</w:t>
                  </w:r>
                </w:p>
              </w:tc>
              <w:tc>
                <w:tcPr>
                  <w:tcW w:w="704" w:type="dxa"/>
                  <w:vMerge w:val="continue"/>
                  <w:tcBorders>
                    <w:tl2br w:val="nil"/>
                    <w:tr2bl w:val="nil"/>
                  </w:tcBorders>
                  <w:vAlign w:val="center"/>
                </w:tcPr>
                <w:p w14:paraId="356B14D0">
                  <w:pPr>
                    <w:jc w:val="center"/>
                    <w:rPr>
                      <w:rFonts w:ascii="Arial"/>
                      <w:sz w:val="21"/>
                      <w:szCs w:val="21"/>
                    </w:rPr>
                  </w:pPr>
                </w:p>
              </w:tc>
              <w:tc>
                <w:tcPr>
                  <w:tcW w:w="811" w:type="dxa"/>
                  <w:tcBorders>
                    <w:tl2br w:val="nil"/>
                    <w:tr2bl w:val="nil"/>
                  </w:tcBorders>
                  <w:vAlign w:val="center"/>
                </w:tcPr>
                <w:p w14:paraId="0418AE00">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0.5109 </w:t>
                  </w:r>
                </w:p>
              </w:tc>
              <w:tc>
                <w:tcPr>
                  <w:tcW w:w="674" w:type="dxa"/>
                  <w:tcBorders>
                    <w:tl2br w:val="nil"/>
                    <w:tr2bl w:val="nil"/>
                  </w:tcBorders>
                  <w:vAlign w:val="center"/>
                </w:tcPr>
                <w:p w14:paraId="066C5F1F">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0.0026 </w:t>
                  </w:r>
                </w:p>
              </w:tc>
              <w:tc>
                <w:tcPr>
                  <w:tcW w:w="804" w:type="dxa"/>
                  <w:tcBorders>
                    <w:tl2br w:val="nil"/>
                    <w:tr2bl w:val="nil"/>
                  </w:tcBorders>
                  <w:vAlign w:val="center"/>
                </w:tcPr>
                <w:p w14:paraId="249D650A">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3.8318 </w:t>
                  </w:r>
                </w:p>
              </w:tc>
              <w:tc>
                <w:tcPr>
                  <w:tcW w:w="408" w:type="dxa"/>
                  <w:vMerge w:val="continue"/>
                  <w:tcBorders>
                    <w:tl2br w:val="nil"/>
                    <w:tr2bl w:val="nil"/>
                  </w:tcBorders>
                  <w:vAlign w:val="center"/>
                </w:tcPr>
                <w:p w14:paraId="674A943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504" w:type="dxa"/>
                  <w:vMerge w:val="continue"/>
                  <w:tcBorders>
                    <w:tl2br w:val="nil"/>
                    <w:tr2bl w:val="nil"/>
                  </w:tcBorders>
                  <w:vAlign w:val="center"/>
                </w:tcPr>
                <w:p w14:paraId="79AE750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900" w:type="dxa"/>
                  <w:vMerge w:val="continue"/>
                  <w:tcBorders>
                    <w:tl2br w:val="nil"/>
                    <w:tr2bl w:val="nil"/>
                  </w:tcBorders>
                  <w:vAlign w:val="center"/>
                </w:tcPr>
                <w:p w14:paraId="50E9634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732" w:type="dxa"/>
                  <w:tcBorders>
                    <w:tl2br w:val="nil"/>
                    <w:tr2bl w:val="nil"/>
                  </w:tcBorders>
                  <w:vAlign w:val="center"/>
                </w:tcPr>
                <w:p w14:paraId="339383E0">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0.0511 </w:t>
                  </w:r>
                </w:p>
              </w:tc>
              <w:tc>
                <w:tcPr>
                  <w:tcW w:w="780" w:type="dxa"/>
                  <w:tcBorders>
                    <w:tl2br w:val="nil"/>
                    <w:tr2bl w:val="nil"/>
                  </w:tcBorders>
                  <w:vAlign w:val="center"/>
                </w:tcPr>
                <w:p w14:paraId="3896BBF8">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0.0003 </w:t>
                  </w:r>
                </w:p>
              </w:tc>
              <w:tc>
                <w:tcPr>
                  <w:tcW w:w="696" w:type="dxa"/>
                  <w:tcBorders>
                    <w:tl2br w:val="nil"/>
                    <w:tr2bl w:val="nil"/>
                  </w:tcBorders>
                  <w:vAlign w:val="center"/>
                </w:tcPr>
                <w:p w14:paraId="42636741">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0.3832 </w:t>
                  </w:r>
                </w:p>
              </w:tc>
              <w:tc>
                <w:tcPr>
                  <w:tcW w:w="780" w:type="dxa"/>
                  <w:vMerge w:val="continue"/>
                  <w:tcBorders>
                    <w:tl2br w:val="nil"/>
                    <w:tr2bl w:val="nil"/>
                  </w:tcBorders>
                  <w:vAlign w:val="center"/>
                </w:tcPr>
                <w:p w14:paraId="6A2A02F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1482" w:type="dxa"/>
                  <w:vMerge w:val="continue"/>
                  <w:tcBorders>
                    <w:tl2br w:val="nil"/>
                    <w:tr2bl w:val="nil"/>
                  </w:tcBorders>
                  <w:vAlign w:val="center"/>
                </w:tcPr>
                <w:p w14:paraId="515C1DB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345" w:type="dxa"/>
                  <w:vMerge w:val="continue"/>
                  <w:tcBorders>
                    <w:tl2br w:val="nil"/>
                    <w:tr2bl w:val="nil"/>
                  </w:tcBorders>
                  <w:vAlign w:val="center"/>
                </w:tcPr>
                <w:p w14:paraId="0DB73A0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404" w:type="dxa"/>
                  <w:vMerge w:val="continue"/>
                  <w:tcBorders>
                    <w:tl2br w:val="nil"/>
                    <w:tr2bl w:val="nil"/>
                  </w:tcBorders>
                  <w:vAlign w:val="center"/>
                </w:tcPr>
                <w:p w14:paraId="60E21066">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552" w:type="dxa"/>
                  <w:vMerge w:val="continue"/>
                  <w:tcBorders>
                    <w:tl2br w:val="nil"/>
                    <w:tr2bl w:val="nil"/>
                  </w:tcBorders>
                  <w:vAlign w:val="center"/>
                </w:tcPr>
                <w:p w14:paraId="7F59E39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294" w:type="dxa"/>
                  <w:vMerge w:val="continue"/>
                  <w:tcBorders>
                    <w:tl2br w:val="nil"/>
                    <w:tr2bl w:val="nil"/>
                  </w:tcBorders>
                  <w:textDirection w:val="tbRlV"/>
                  <w:vAlign w:val="center"/>
                </w:tcPr>
                <w:p w14:paraId="1B9DF7B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765" w:type="dxa"/>
                  <w:tcBorders>
                    <w:tl2br w:val="nil"/>
                    <w:tr2bl w:val="nil"/>
                  </w:tcBorders>
                  <w:vAlign w:val="center"/>
                </w:tcPr>
                <w:p w14:paraId="519BC25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45</w:t>
                  </w:r>
                </w:p>
              </w:tc>
              <w:tc>
                <w:tcPr>
                  <w:tcW w:w="546" w:type="dxa"/>
                  <w:tcBorders>
                    <w:tl2br w:val="nil"/>
                    <w:tr2bl w:val="nil"/>
                  </w:tcBorders>
                  <w:vAlign w:val="center"/>
                </w:tcPr>
                <w:p w14:paraId="1900D12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1.5</w:t>
                  </w:r>
                </w:p>
              </w:tc>
            </w:tr>
            <w:tr w14:paraId="23120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82" w:type="dxa"/>
                  <w:vMerge w:val="continue"/>
                  <w:tcBorders>
                    <w:tl2br w:val="nil"/>
                    <w:tr2bl w:val="nil"/>
                  </w:tcBorders>
                  <w:vAlign w:val="center"/>
                </w:tcPr>
                <w:p w14:paraId="359E74A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332" w:type="dxa"/>
                  <w:vMerge w:val="continue"/>
                  <w:tcBorders>
                    <w:tl2br w:val="nil"/>
                    <w:tr2bl w:val="nil"/>
                  </w:tcBorders>
                  <w:textDirection w:val="tbRlV"/>
                  <w:vAlign w:val="center"/>
                </w:tcPr>
                <w:p w14:paraId="07C59C3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506" w:type="dxa"/>
                  <w:tcBorders>
                    <w:tl2br w:val="nil"/>
                    <w:tr2bl w:val="nil"/>
                  </w:tcBorders>
                  <w:vAlign w:val="center"/>
                </w:tcPr>
                <w:p w14:paraId="6F492CC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NOx</w:t>
                  </w:r>
                </w:p>
              </w:tc>
              <w:tc>
                <w:tcPr>
                  <w:tcW w:w="704" w:type="dxa"/>
                  <w:vMerge w:val="continue"/>
                  <w:tcBorders>
                    <w:tl2br w:val="nil"/>
                    <w:tr2bl w:val="nil"/>
                  </w:tcBorders>
                  <w:vAlign w:val="center"/>
                </w:tcPr>
                <w:p w14:paraId="63DA657E">
                  <w:pPr>
                    <w:jc w:val="center"/>
                    <w:rPr>
                      <w:rFonts w:ascii="Arial"/>
                      <w:sz w:val="21"/>
                      <w:szCs w:val="21"/>
                    </w:rPr>
                  </w:pPr>
                </w:p>
              </w:tc>
              <w:tc>
                <w:tcPr>
                  <w:tcW w:w="811" w:type="dxa"/>
                  <w:tcBorders>
                    <w:tl2br w:val="nil"/>
                    <w:tr2bl w:val="nil"/>
                  </w:tcBorders>
                  <w:vAlign w:val="center"/>
                </w:tcPr>
                <w:p w14:paraId="642846C1">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1.5581 </w:t>
                  </w:r>
                </w:p>
              </w:tc>
              <w:tc>
                <w:tcPr>
                  <w:tcW w:w="674" w:type="dxa"/>
                  <w:tcBorders>
                    <w:tl2br w:val="nil"/>
                    <w:tr2bl w:val="nil"/>
                  </w:tcBorders>
                  <w:vAlign w:val="center"/>
                </w:tcPr>
                <w:p w14:paraId="3244A4F0">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0.0078 </w:t>
                  </w:r>
                </w:p>
              </w:tc>
              <w:tc>
                <w:tcPr>
                  <w:tcW w:w="804" w:type="dxa"/>
                  <w:tcBorders>
                    <w:tl2br w:val="nil"/>
                    <w:tr2bl w:val="nil"/>
                  </w:tcBorders>
                  <w:vAlign w:val="center"/>
                </w:tcPr>
                <w:p w14:paraId="4768497B">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11.6854 </w:t>
                  </w:r>
                </w:p>
              </w:tc>
              <w:tc>
                <w:tcPr>
                  <w:tcW w:w="408" w:type="dxa"/>
                  <w:vMerge w:val="continue"/>
                  <w:tcBorders>
                    <w:tl2br w:val="nil"/>
                    <w:tr2bl w:val="nil"/>
                  </w:tcBorders>
                  <w:vAlign w:val="center"/>
                </w:tcPr>
                <w:p w14:paraId="4815139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504" w:type="dxa"/>
                  <w:vMerge w:val="continue"/>
                  <w:tcBorders>
                    <w:tl2br w:val="nil"/>
                    <w:tr2bl w:val="nil"/>
                  </w:tcBorders>
                  <w:vAlign w:val="center"/>
                </w:tcPr>
                <w:p w14:paraId="62166F06">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900" w:type="dxa"/>
                  <w:vMerge w:val="continue"/>
                  <w:tcBorders>
                    <w:tl2br w:val="nil"/>
                    <w:tr2bl w:val="nil"/>
                  </w:tcBorders>
                  <w:vAlign w:val="center"/>
                </w:tcPr>
                <w:p w14:paraId="586F9EC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732" w:type="dxa"/>
                  <w:tcBorders>
                    <w:tl2br w:val="nil"/>
                    <w:tr2bl w:val="nil"/>
                  </w:tcBorders>
                  <w:vAlign w:val="center"/>
                </w:tcPr>
                <w:p w14:paraId="4DFEC5DB">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0.1558 </w:t>
                  </w:r>
                </w:p>
              </w:tc>
              <w:tc>
                <w:tcPr>
                  <w:tcW w:w="780" w:type="dxa"/>
                  <w:tcBorders>
                    <w:tl2br w:val="nil"/>
                    <w:tr2bl w:val="nil"/>
                  </w:tcBorders>
                  <w:vAlign w:val="center"/>
                </w:tcPr>
                <w:p w14:paraId="7FF76252">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0.0008 </w:t>
                  </w:r>
                </w:p>
              </w:tc>
              <w:tc>
                <w:tcPr>
                  <w:tcW w:w="696" w:type="dxa"/>
                  <w:tcBorders>
                    <w:tl2br w:val="nil"/>
                    <w:tr2bl w:val="nil"/>
                  </w:tcBorders>
                  <w:vAlign w:val="center"/>
                </w:tcPr>
                <w:p w14:paraId="0AAFE2EB">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1.1685 </w:t>
                  </w:r>
                </w:p>
              </w:tc>
              <w:tc>
                <w:tcPr>
                  <w:tcW w:w="780" w:type="dxa"/>
                  <w:vMerge w:val="continue"/>
                  <w:tcBorders>
                    <w:tl2br w:val="nil"/>
                    <w:tr2bl w:val="nil"/>
                  </w:tcBorders>
                  <w:vAlign w:val="center"/>
                </w:tcPr>
                <w:p w14:paraId="5C76A07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1482" w:type="dxa"/>
                  <w:vMerge w:val="continue"/>
                  <w:tcBorders>
                    <w:tl2br w:val="nil"/>
                    <w:tr2bl w:val="nil"/>
                  </w:tcBorders>
                  <w:vAlign w:val="center"/>
                </w:tcPr>
                <w:p w14:paraId="40627FE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345" w:type="dxa"/>
                  <w:vMerge w:val="continue"/>
                  <w:tcBorders>
                    <w:tl2br w:val="nil"/>
                    <w:tr2bl w:val="nil"/>
                  </w:tcBorders>
                  <w:vAlign w:val="center"/>
                </w:tcPr>
                <w:p w14:paraId="095013E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404" w:type="dxa"/>
                  <w:vMerge w:val="continue"/>
                  <w:tcBorders>
                    <w:tl2br w:val="nil"/>
                    <w:tr2bl w:val="nil"/>
                  </w:tcBorders>
                  <w:vAlign w:val="center"/>
                </w:tcPr>
                <w:p w14:paraId="1AE916C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552" w:type="dxa"/>
                  <w:vMerge w:val="continue"/>
                  <w:tcBorders>
                    <w:tl2br w:val="nil"/>
                    <w:tr2bl w:val="nil"/>
                  </w:tcBorders>
                  <w:vAlign w:val="center"/>
                </w:tcPr>
                <w:p w14:paraId="75B8AF45">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294" w:type="dxa"/>
                  <w:vMerge w:val="continue"/>
                  <w:tcBorders>
                    <w:tl2br w:val="nil"/>
                    <w:tr2bl w:val="nil"/>
                  </w:tcBorders>
                  <w:textDirection w:val="tbRlV"/>
                  <w:vAlign w:val="center"/>
                </w:tcPr>
                <w:p w14:paraId="6060D547">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765" w:type="dxa"/>
                  <w:tcBorders>
                    <w:tl2br w:val="nil"/>
                    <w:tr2bl w:val="nil"/>
                  </w:tcBorders>
                  <w:vAlign w:val="center"/>
                </w:tcPr>
                <w:p w14:paraId="4964CBC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240</w:t>
                  </w:r>
                </w:p>
              </w:tc>
              <w:tc>
                <w:tcPr>
                  <w:tcW w:w="546" w:type="dxa"/>
                  <w:tcBorders>
                    <w:tl2br w:val="nil"/>
                    <w:tr2bl w:val="nil"/>
                  </w:tcBorders>
                  <w:vAlign w:val="center"/>
                </w:tcPr>
                <w:p w14:paraId="431CD2A5">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0.77</w:t>
                  </w:r>
                </w:p>
              </w:tc>
            </w:tr>
            <w:tr w14:paraId="163E6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82" w:type="dxa"/>
                  <w:vMerge w:val="continue"/>
                  <w:tcBorders>
                    <w:tl2br w:val="nil"/>
                    <w:tr2bl w:val="nil"/>
                  </w:tcBorders>
                  <w:vAlign w:val="center"/>
                </w:tcPr>
                <w:p w14:paraId="0767889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332" w:type="dxa"/>
                  <w:vMerge w:val="continue"/>
                  <w:tcBorders>
                    <w:tl2br w:val="nil"/>
                    <w:tr2bl w:val="nil"/>
                  </w:tcBorders>
                  <w:textDirection w:val="tbRlV"/>
                  <w:vAlign w:val="center"/>
                </w:tcPr>
                <w:p w14:paraId="0FB9821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506" w:type="dxa"/>
                  <w:tcBorders>
                    <w:tl2br w:val="nil"/>
                    <w:tr2bl w:val="nil"/>
                  </w:tcBorders>
                  <w:vAlign w:val="center"/>
                </w:tcPr>
                <w:p w14:paraId="12F76667">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1"/>
                      <w:szCs w:val="21"/>
                    </w:rPr>
                  </w:pPr>
                  <w:r>
                    <w:rPr>
                      <w:spacing w:val="-4"/>
                      <w:sz w:val="21"/>
                      <w:szCs w:val="21"/>
                    </w:rPr>
                    <w:t>氟化</w:t>
                  </w:r>
                  <w:r>
                    <w:rPr>
                      <w:sz w:val="21"/>
                      <w:szCs w:val="21"/>
                    </w:rPr>
                    <w:t xml:space="preserve"> 物</w:t>
                  </w:r>
                </w:p>
              </w:tc>
              <w:tc>
                <w:tcPr>
                  <w:tcW w:w="704" w:type="dxa"/>
                  <w:vMerge w:val="continue"/>
                  <w:tcBorders>
                    <w:tl2br w:val="nil"/>
                    <w:tr2bl w:val="nil"/>
                  </w:tcBorders>
                  <w:vAlign w:val="center"/>
                </w:tcPr>
                <w:p w14:paraId="5486A73B">
                  <w:pPr>
                    <w:jc w:val="center"/>
                    <w:rPr>
                      <w:rFonts w:ascii="Arial"/>
                      <w:sz w:val="21"/>
                      <w:szCs w:val="21"/>
                    </w:rPr>
                  </w:pPr>
                </w:p>
              </w:tc>
              <w:tc>
                <w:tcPr>
                  <w:tcW w:w="811" w:type="dxa"/>
                  <w:tcBorders>
                    <w:tl2br w:val="nil"/>
                    <w:tr2bl w:val="nil"/>
                  </w:tcBorders>
                  <w:vAlign w:val="center"/>
                </w:tcPr>
                <w:p w14:paraId="3AC65502">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0.1142 </w:t>
                  </w:r>
                </w:p>
              </w:tc>
              <w:tc>
                <w:tcPr>
                  <w:tcW w:w="674" w:type="dxa"/>
                  <w:tcBorders>
                    <w:tl2br w:val="nil"/>
                    <w:tr2bl w:val="nil"/>
                  </w:tcBorders>
                  <w:vAlign w:val="center"/>
                </w:tcPr>
                <w:p w14:paraId="069CD8EE">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0.0006 </w:t>
                  </w:r>
                </w:p>
              </w:tc>
              <w:tc>
                <w:tcPr>
                  <w:tcW w:w="804" w:type="dxa"/>
                  <w:tcBorders>
                    <w:tl2br w:val="nil"/>
                    <w:tr2bl w:val="nil"/>
                  </w:tcBorders>
                  <w:vAlign w:val="center"/>
                </w:tcPr>
                <w:p w14:paraId="4821FCA7">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0.8568 </w:t>
                  </w:r>
                </w:p>
              </w:tc>
              <w:tc>
                <w:tcPr>
                  <w:tcW w:w="408" w:type="dxa"/>
                  <w:vMerge w:val="continue"/>
                  <w:tcBorders>
                    <w:tl2br w:val="nil"/>
                    <w:tr2bl w:val="nil"/>
                  </w:tcBorders>
                  <w:vAlign w:val="center"/>
                </w:tcPr>
                <w:p w14:paraId="6028731D">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504" w:type="dxa"/>
                  <w:vMerge w:val="continue"/>
                  <w:tcBorders>
                    <w:tl2br w:val="nil"/>
                    <w:tr2bl w:val="nil"/>
                  </w:tcBorders>
                  <w:vAlign w:val="center"/>
                </w:tcPr>
                <w:p w14:paraId="4557A0A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900" w:type="dxa"/>
                  <w:vMerge w:val="continue"/>
                  <w:tcBorders>
                    <w:tl2br w:val="nil"/>
                    <w:tr2bl w:val="nil"/>
                  </w:tcBorders>
                  <w:vAlign w:val="center"/>
                </w:tcPr>
                <w:p w14:paraId="65845FA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732" w:type="dxa"/>
                  <w:tcBorders>
                    <w:tl2br w:val="nil"/>
                    <w:tr2bl w:val="nil"/>
                  </w:tcBorders>
                  <w:vAlign w:val="center"/>
                </w:tcPr>
                <w:p w14:paraId="069FFB0D">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0.0114 </w:t>
                  </w:r>
                </w:p>
              </w:tc>
              <w:tc>
                <w:tcPr>
                  <w:tcW w:w="780" w:type="dxa"/>
                  <w:tcBorders>
                    <w:tl2br w:val="nil"/>
                    <w:tr2bl w:val="nil"/>
                  </w:tcBorders>
                  <w:vAlign w:val="center"/>
                </w:tcPr>
                <w:p w14:paraId="0FDA9196">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0.0001 </w:t>
                  </w:r>
                </w:p>
              </w:tc>
              <w:tc>
                <w:tcPr>
                  <w:tcW w:w="696" w:type="dxa"/>
                  <w:tcBorders>
                    <w:tl2br w:val="nil"/>
                    <w:tr2bl w:val="nil"/>
                  </w:tcBorders>
                  <w:vAlign w:val="center"/>
                </w:tcPr>
                <w:p w14:paraId="4A6CE908">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0.0857 </w:t>
                  </w:r>
                </w:p>
              </w:tc>
              <w:tc>
                <w:tcPr>
                  <w:tcW w:w="780" w:type="dxa"/>
                  <w:vMerge w:val="continue"/>
                  <w:tcBorders>
                    <w:tl2br w:val="nil"/>
                    <w:tr2bl w:val="nil"/>
                  </w:tcBorders>
                  <w:vAlign w:val="center"/>
                </w:tcPr>
                <w:p w14:paraId="3E3A83D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1482" w:type="dxa"/>
                  <w:vMerge w:val="continue"/>
                  <w:tcBorders>
                    <w:tl2br w:val="nil"/>
                    <w:tr2bl w:val="nil"/>
                  </w:tcBorders>
                  <w:vAlign w:val="center"/>
                </w:tcPr>
                <w:p w14:paraId="7775652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345" w:type="dxa"/>
                  <w:vMerge w:val="continue"/>
                  <w:tcBorders>
                    <w:tl2br w:val="nil"/>
                    <w:tr2bl w:val="nil"/>
                  </w:tcBorders>
                  <w:vAlign w:val="center"/>
                </w:tcPr>
                <w:p w14:paraId="2CDEE67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404" w:type="dxa"/>
                  <w:vMerge w:val="continue"/>
                  <w:tcBorders>
                    <w:tl2br w:val="nil"/>
                    <w:tr2bl w:val="nil"/>
                  </w:tcBorders>
                  <w:vAlign w:val="center"/>
                </w:tcPr>
                <w:p w14:paraId="4AB6EB9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552" w:type="dxa"/>
                  <w:vMerge w:val="continue"/>
                  <w:tcBorders>
                    <w:tl2br w:val="nil"/>
                    <w:tr2bl w:val="nil"/>
                  </w:tcBorders>
                  <w:vAlign w:val="center"/>
                </w:tcPr>
                <w:p w14:paraId="41E02C0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294" w:type="dxa"/>
                  <w:vMerge w:val="continue"/>
                  <w:tcBorders>
                    <w:tl2br w:val="nil"/>
                    <w:tr2bl w:val="nil"/>
                  </w:tcBorders>
                  <w:textDirection w:val="tbRlV"/>
                  <w:vAlign w:val="center"/>
                </w:tcPr>
                <w:p w14:paraId="73916E5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765" w:type="dxa"/>
                  <w:tcBorders>
                    <w:tl2br w:val="nil"/>
                    <w:tr2bl w:val="nil"/>
                  </w:tcBorders>
                  <w:vAlign w:val="center"/>
                </w:tcPr>
                <w:p w14:paraId="31F2AAA1">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9.0</w:t>
                  </w:r>
                </w:p>
              </w:tc>
              <w:tc>
                <w:tcPr>
                  <w:tcW w:w="546" w:type="dxa"/>
                  <w:tcBorders>
                    <w:tl2br w:val="nil"/>
                    <w:tr2bl w:val="nil"/>
                  </w:tcBorders>
                  <w:vAlign w:val="center"/>
                </w:tcPr>
                <w:p w14:paraId="0FA3C9E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0.10</w:t>
                  </w:r>
                </w:p>
              </w:tc>
            </w:tr>
            <w:tr w14:paraId="21F11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2" w:type="dxa"/>
                  <w:vMerge w:val="continue"/>
                  <w:tcBorders>
                    <w:tl2br w:val="nil"/>
                    <w:tr2bl w:val="nil"/>
                  </w:tcBorders>
                  <w:vAlign w:val="center"/>
                </w:tcPr>
                <w:p w14:paraId="45BA6116">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332" w:type="dxa"/>
                  <w:vMerge w:val="continue"/>
                  <w:tcBorders>
                    <w:tl2br w:val="nil"/>
                    <w:tr2bl w:val="nil"/>
                  </w:tcBorders>
                  <w:textDirection w:val="tbRlV"/>
                  <w:vAlign w:val="center"/>
                </w:tcPr>
                <w:p w14:paraId="1191DA5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506" w:type="dxa"/>
                  <w:tcBorders>
                    <w:tl2br w:val="nil"/>
                    <w:tr2bl w:val="nil"/>
                  </w:tcBorders>
                  <w:vAlign w:val="center"/>
                </w:tcPr>
                <w:p w14:paraId="140FA90C">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1"/>
                      <w:szCs w:val="21"/>
                    </w:rPr>
                  </w:pPr>
                  <w:r>
                    <w:rPr>
                      <w:sz w:val="21"/>
                      <w:szCs w:val="21"/>
                    </w:rPr>
                    <w:t>氨</w:t>
                  </w:r>
                </w:p>
              </w:tc>
              <w:tc>
                <w:tcPr>
                  <w:tcW w:w="704" w:type="dxa"/>
                  <w:vMerge w:val="continue"/>
                  <w:tcBorders>
                    <w:tl2br w:val="nil"/>
                    <w:tr2bl w:val="nil"/>
                  </w:tcBorders>
                  <w:vAlign w:val="center"/>
                </w:tcPr>
                <w:p w14:paraId="61C2E2D4">
                  <w:pPr>
                    <w:jc w:val="center"/>
                    <w:rPr>
                      <w:rFonts w:ascii="Arial"/>
                      <w:sz w:val="21"/>
                      <w:szCs w:val="21"/>
                    </w:rPr>
                  </w:pPr>
                </w:p>
              </w:tc>
              <w:tc>
                <w:tcPr>
                  <w:tcW w:w="811" w:type="dxa"/>
                  <w:tcBorders>
                    <w:tl2br w:val="nil"/>
                    <w:tr2bl w:val="nil"/>
                  </w:tcBorders>
                  <w:vAlign w:val="center"/>
                </w:tcPr>
                <w:p w14:paraId="087F18D1">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2.1658 </w:t>
                  </w:r>
                </w:p>
              </w:tc>
              <w:tc>
                <w:tcPr>
                  <w:tcW w:w="674" w:type="dxa"/>
                  <w:tcBorders>
                    <w:tl2br w:val="nil"/>
                    <w:tr2bl w:val="nil"/>
                  </w:tcBorders>
                  <w:vAlign w:val="center"/>
                </w:tcPr>
                <w:p w14:paraId="1E7C44D8">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0.0108 </w:t>
                  </w:r>
                </w:p>
              </w:tc>
              <w:tc>
                <w:tcPr>
                  <w:tcW w:w="804" w:type="dxa"/>
                  <w:tcBorders>
                    <w:tl2br w:val="nil"/>
                    <w:tr2bl w:val="nil"/>
                  </w:tcBorders>
                  <w:vAlign w:val="center"/>
                </w:tcPr>
                <w:p w14:paraId="3894A55E">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16.2435 </w:t>
                  </w:r>
                </w:p>
              </w:tc>
              <w:tc>
                <w:tcPr>
                  <w:tcW w:w="408" w:type="dxa"/>
                  <w:vMerge w:val="continue"/>
                  <w:tcBorders>
                    <w:tl2br w:val="nil"/>
                    <w:tr2bl w:val="nil"/>
                  </w:tcBorders>
                  <w:vAlign w:val="center"/>
                </w:tcPr>
                <w:p w14:paraId="0A3DDCD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504" w:type="dxa"/>
                  <w:vMerge w:val="continue"/>
                  <w:tcBorders>
                    <w:tl2br w:val="nil"/>
                    <w:tr2bl w:val="nil"/>
                  </w:tcBorders>
                  <w:vAlign w:val="center"/>
                </w:tcPr>
                <w:p w14:paraId="09EC2A7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900" w:type="dxa"/>
                  <w:vMerge w:val="continue"/>
                  <w:tcBorders>
                    <w:tl2br w:val="nil"/>
                    <w:tr2bl w:val="nil"/>
                  </w:tcBorders>
                  <w:vAlign w:val="center"/>
                </w:tcPr>
                <w:p w14:paraId="559E06F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732" w:type="dxa"/>
                  <w:tcBorders>
                    <w:tl2br w:val="nil"/>
                    <w:tr2bl w:val="nil"/>
                  </w:tcBorders>
                  <w:vAlign w:val="center"/>
                </w:tcPr>
                <w:p w14:paraId="27074246">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0.2166 </w:t>
                  </w:r>
                </w:p>
              </w:tc>
              <w:tc>
                <w:tcPr>
                  <w:tcW w:w="780" w:type="dxa"/>
                  <w:tcBorders>
                    <w:tl2br w:val="nil"/>
                    <w:tr2bl w:val="nil"/>
                  </w:tcBorders>
                  <w:vAlign w:val="center"/>
                </w:tcPr>
                <w:p w14:paraId="2F7E51C7">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696" w:type="dxa"/>
                  <w:tcBorders>
                    <w:tl2br w:val="nil"/>
                    <w:tr2bl w:val="nil"/>
                  </w:tcBorders>
                  <w:vAlign w:val="center"/>
                </w:tcPr>
                <w:p w14:paraId="00D7C323">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1.6244 </w:t>
                  </w:r>
                </w:p>
              </w:tc>
              <w:tc>
                <w:tcPr>
                  <w:tcW w:w="780" w:type="dxa"/>
                  <w:vMerge w:val="continue"/>
                  <w:tcBorders>
                    <w:tl2br w:val="nil"/>
                    <w:tr2bl w:val="nil"/>
                  </w:tcBorders>
                  <w:vAlign w:val="center"/>
                </w:tcPr>
                <w:p w14:paraId="16333D31">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1482" w:type="dxa"/>
                  <w:vMerge w:val="continue"/>
                  <w:tcBorders>
                    <w:tl2br w:val="nil"/>
                    <w:tr2bl w:val="nil"/>
                  </w:tcBorders>
                  <w:vAlign w:val="center"/>
                </w:tcPr>
                <w:p w14:paraId="66A89AF5">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345" w:type="dxa"/>
                  <w:vMerge w:val="continue"/>
                  <w:tcBorders>
                    <w:tl2br w:val="nil"/>
                    <w:tr2bl w:val="nil"/>
                  </w:tcBorders>
                  <w:vAlign w:val="center"/>
                </w:tcPr>
                <w:p w14:paraId="773D08C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404" w:type="dxa"/>
                  <w:vMerge w:val="continue"/>
                  <w:tcBorders>
                    <w:tl2br w:val="nil"/>
                    <w:tr2bl w:val="nil"/>
                  </w:tcBorders>
                  <w:vAlign w:val="center"/>
                </w:tcPr>
                <w:p w14:paraId="4AE68A35">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552" w:type="dxa"/>
                  <w:vMerge w:val="continue"/>
                  <w:tcBorders>
                    <w:tl2br w:val="nil"/>
                    <w:tr2bl w:val="nil"/>
                  </w:tcBorders>
                  <w:vAlign w:val="center"/>
                </w:tcPr>
                <w:p w14:paraId="42336F5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294" w:type="dxa"/>
                  <w:vMerge w:val="continue"/>
                  <w:tcBorders>
                    <w:tl2br w:val="nil"/>
                    <w:tr2bl w:val="nil"/>
                  </w:tcBorders>
                  <w:textDirection w:val="tbRlV"/>
                  <w:vAlign w:val="center"/>
                </w:tcPr>
                <w:p w14:paraId="31EE666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765" w:type="dxa"/>
                  <w:tcBorders>
                    <w:tl2br w:val="nil"/>
                    <w:tr2bl w:val="nil"/>
                  </w:tcBorders>
                  <w:vAlign w:val="center"/>
                </w:tcPr>
                <w:p w14:paraId="139DBC5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546" w:type="dxa"/>
                  <w:tcBorders>
                    <w:tl2br w:val="nil"/>
                    <w:tr2bl w:val="nil"/>
                  </w:tcBorders>
                  <w:vAlign w:val="center"/>
                </w:tcPr>
                <w:p w14:paraId="600AC95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4.9</w:t>
                  </w:r>
                </w:p>
              </w:tc>
            </w:tr>
            <w:tr w14:paraId="13C95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82" w:type="dxa"/>
                  <w:vMerge w:val="continue"/>
                  <w:tcBorders>
                    <w:tl2br w:val="nil"/>
                    <w:tr2bl w:val="nil"/>
                  </w:tcBorders>
                  <w:vAlign w:val="center"/>
                </w:tcPr>
                <w:p w14:paraId="522BE7B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332" w:type="dxa"/>
                  <w:vMerge w:val="restart"/>
                  <w:tcBorders>
                    <w:tl2br w:val="nil"/>
                    <w:tr2bl w:val="nil"/>
                  </w:tcBorders>
                  <w:textDirection w:val="tbRlV"/>
                  <w:vAlign w:val="center"/>
                </w:tcPr>
                <w:p w14:paraId="2A4B41B1">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1"/>
                      <w:szCs w:val="21"/>
                    </w:rPr>
                  </w:pPr>
                  <w:r>
                    <w:rPr>
                      <w:spacing w:val="35"/>
                      <w:sz w:val="21"/>
                      <w:szCs w:val="21"/>
                    </w:rPr>
                    <w:t>无组织</w:t>
                  </w:r>
                </w:p>
              </w:tc>
              <w:tc>
                <w:tcPr>
                  <w:tcW w:w="506" w:type="dxa"/>
                  <w:tcBorders>
                    <w:tl2br w:val="nil"/>
                    <w:tr2bl w:val="nil"/>
                  </w:tcBorders>
                  <w:vAlign w:val="center"/>
                </w:tcPr>
                <w:p w14:paraId="621C2981">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1"/>
                      <w:szCs w:val="21"/>
                    </w:rPr>
                  </w:pPr>
                  <w:r>
                    <w:rPr>
                      <w:spacing w:val="-5"/>
                      <w:sz w:val="21"/>
                      <w:szCs w:val="21"/>
                    </w:rPr>
                    <w:t>氯化</w:t>
                  </w:r>
                  <w:r>
                    <w:rPr>
                      <w:sz w:val="21"/>
                      <w:szCs w:val="21"/>
                    </w:rPr>
                    <w:t xml:space="preserve"> 氢</w:t>
                  </w:r>
                </w:p>
              </w:tc>
              <w:tc>
                <w:tcPr>
                  <w:tcW w:w="704" w:type="dxa"/>
                  <w:tcBorders>
                    <w:tl2br w:val="nil"/>
                    <w:tr2bl w:val="nil"/>
                  </w:tcBorders>
                  <w:vAlign w:val="center"/>
                </w:tcPr>
                <w:p w14:paraId="438BB607">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w:t>
                  </w:r>
                </w:p>
              </w:tc>
              <w:tc>
                <w:tcPr>
                  <w:tcW w:w="811" w:type="dxa"/>
                  <w:tcBorders>
                    <w:tl2br w:val="nil"/>
                    <w:tr2bl w:val="nil"/>
                  </w:tcBorders>
                  <w:vAlign w:val="center"/>
                </w:tcPr>
                <w:p w14:paraId="76654689">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w:t>
                  </w:r>
                </w:p>
              </w:tc>
              <w:tc>
                <w:tcPr>
                  <w:tcW w:w="674" w:type="dxa"/>
                  <w:tcBorders>
                    <w:tl2br w:val="nil"/>
                    <w:tr2bl w:val="nil"/>
                  </w:tcBorders>
                  <w:vAlign w:val="center"/>
                </w:tcPr>
                <w:p w14:paraId="640EA813">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0.0013 </w:t>
                  </w:r>
                </w:p>
              </w:tc>
              <w:tc>
                <w:tcPr>
                  <w:tcW w:w="804" w:type="dxa"/>
                  <w:tcBorders>
                    <w:tl2br w:val="nil"/>
                    <w:tr2bl w:val="nil"/>
                  </w:tcBorders>
                  <w:vAlign w:val="center"/>
                </w:tcPr>
                <w:p w14:paraId="5814FA25">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2.0178 </w:t>
                  </w:r>
                </w:p>
              </w:tc>
              <w:tc>
                <w:tcPr>
                  <w:tcW w:w="408" w:type="dxa"/>
                  <w:tcBorders>
                    <w:tl2br w:val="nil"/>
                    <w:tr2bl w:val="nil"/>
                  </w:tcBorders>
                  <w:vAlign w:val="center"/>
                </w:tcPr>
                <w:p w14:paraId="4051636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504" w:type="dxa"/>
                  <w:tcBorders>
                    <w:tl2br w:val="nil"/>
                    <w:tr2bl w:val="nil"/>
                  </w:tcBorders>
                  <w:vAlign w:val="center"/>
                </w:tcPr>
                <w:p w14:paraId="78F96F7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900" w:type="dxa"/>
                  <w:vMerge w:val="restart"/>
                  <w:tcBorders>
                    <w:tl2br w:val="nil"/>
                    <w:tr2bl w:val="nil"/>
                  </w:tcBorders>
                  <w:vAlign w:val="center"/>
                </w:tcPr>
                <w:p w14:paraId="76B331E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加强实验过程通风橱封闭管理，减少无组织排放</w:t>
                  </w:r>
                </w:p>
              </w:tc>
              <w:tc>
                <w:tcPr>
                  <w:tcW w:w="732" w:type="dxa"/>
                  <w:tcBorders>
                    <w:tl2br w:val="nil"/>
                    <w:tr2bl w:val="nil"/>
                  </w:tcBorders>
                  <w:vAlign w:val="center"/>
                </w:tcPr>
                <w:p w14:paraId="6EB106DF">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w:t>
                  </w:r>
                </w:p>
              </w:tc>
              <w:tc>
                <w:tcPr>
                  <w:tcW w:w="780" w:type="dxa"/>
                  <w:tcBorders>
                    <w:tl2br w:val="nil"/>
                    <w:tr2bl w:val="nil"/>
                  </w:tcBorders>
                  <w:vAlign w:val="center"/>
                </w:tcPr>
                <w:p w14:paraId="631E5DFD">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0.0013 </w:t>
                  </w:r>
                </w:p>
              </w:tc>
              <w:tc>
                <w:tcPr>
                  <w:tcW w:w="696" w:type="dxa"/>
                  <w:tcBorders>
                    <w:tl2br w:val="nil"/>
                    <w:tr2bl w:val="nil"/>
                  </w:tcBorders>
                  <w:vAlign w:val="center"/>
                </w:tcPr>
                <w:p w14:paraId="60D31ACB">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2.0178 </w:t>
                  </w:r>
                </w:p>
              </w:tc>
              <w:tc>
                <w:tcPr>
                  <w:tcW w:w="780" w:type="dxa"/>
                  <w:tcBorders>
                    <w:tl2br w:val="nil"/>
                    <w:tr2bl w:val="nil"/>
                  </w:tcBorders>
                  <w:vAlign w:val="center"/>
                </w:tcPr>
                <w:p w14:paraId="084EEF4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482" w:type="dxa"/>
                  <w:tcBorders>
                    <w:tl2br w:val="nil"/>
                    <w:tr2bl w:val="nil"/>
                  </w:tcBorders>
                  <w:vAlign w:val="center"/>
                </w:tcPr>
                <w:p w14:paraId="56D8A0A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345" w:type="dxa"/>
                  <w:tcBorders>
                    <w:tl2br w:val="nil"/>
                    <w:tr2bl w:val="nil"/>
                  </w:tcBorders>
                  <w:vAlign w:val="center"/>
                </w:tcPr>
                <w:p w14:paraId="491D8AD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404" w:type="dxa"/>
                  <w:tcBorders>
                    <w:tl2br w:val="nil"/>
                    <w:tr2bl w:val="nil"/>
                  </w:tcBorders>
                  <w:vAlign w:val="center"/>
                </w:tcPr>
                <w:p w14:paraId="49E5E34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552" w:type="dxa"/>
                  <w:tcBorders>
                    <w:tl2br w:val="nil"/>
                    <w:tr2bl w:val="nil"/>
                  </w:tcBorders>
                  <w:vAlign w:val="center"/>
                </w:tcPr>
                <w:p w14:paraId="236DD22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294" w:type="dxa"/>
                  <w:tcBorders>
                    <w:tl2br w:val="nil"/>
                    <w:tr2bl w:val="nil"/>
                  </w:tcBorders>
                  <w:vAlign w:val="center"/>
                </w:tcPr>
                <w:p w14:paraId="74390EB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765" w:type="dxa"/>
                  <w:tcBorders>
                    <w:tl2br w:val="nil"/>
                    <w:tr2bl w:val="nil"/>
                  </w:tcBorders>
                  <w:vAlign w:val="center"/>
                </w:tcPr>
                <w:p w14:paraId="3937CA1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0.20</w:t>
                  </w:r>
                </w:p>
              </w:tc>
              <w:tc>
                <w:tcPr>
                  <w:tcW w:w="546" w:type="dxa"/>
                  <w:tcBorders>
                    <w:tl2br w:val="nil"/>
                    <w:tr2bl w:val="nil"/>
                  </w:tcBorders>
                  <w:vAlign w:val="center"/>
                </w:tcPr>
                <w:p w14:paraId="21AA30F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14:paraId="6C04E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682" w:type="dxa"/>
                  <w:vMerge w:val="continue"/>
                  <w:tcBorders>
                    <w:tl2br w:val="nil"/>
                    <w:tr2bl w:val="nil"/>
                  </w:tcBorders>
                  <w:vAlign w:val="center"/>
                </w:tcPr>
                <w:p w14:paraId="7552159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332" w:type="dxa"/>
                  <w:vMerge w:val="continue"/>
                  <w:tcBorders>
                    <w:tl2br w:val="nil"/>
                    <w:tr2bl w:val="nil"/>
                  </w:tcBorders>
                  <w:textDirection w:val="tbRlV"/>
                  <w:vAlign w:val="center"/>
                </w:tcPr>
                <w:p w14:paraId="7CA45F5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506" w:type="dxa"/>
                  <w:tcBorders>
                    <w:tl2br w:val="nil"/>
                    <w:tr2bl w:val="nil"/>
                  </w:tcBorders>
                  <w:vAlign w:val="center"/>
                </w:tcPr>
                <w:p w14:paraId="79C8C872">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1"/>
                      <w:szCs w:val="21"/>
                    </w:rPr>
                  </w:pPr>
                  <w:r>
                    <w:rPr>
                      <w:spacing w:val="-4"/>
                      <w:sz w:val="21"/>
                      <w:szCs w:val="21"/>
                    </w:rPr>
                    <w:t>硫酸</w:t>
                  </w:r>
                  <w:r>
                    <w:rPr>
                      <w:sz w:val="21"/>
                      <w:szCs w:val="21"/>
                    </w:rPr>
                    <w:t xml:space="preserve"> 雾</w:t>
                  </w:r>
                </w:p>
              </w:tc>
              <w:tc>
                <w:tcPr>
                  <w:tcW w:w="704" w:type="dxa"/>
                  <w:tcBorders>
                    <w:tl2br w:val="nil"/>
                    <w:tr2bl w:val="nil"/>
                  </w:tcBorders>
                  <w:vAlign w:val="center"/>
                </w:tcPr>
                <w:p w14:paraId="703572B5">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w:t>
                  </w:r>
                </w:p>
              </w:tc>
              <w:tc>
                <w:tcPr>
                  <w:tcW w:w="811" w:type="dxa"/>
                  <w:tcBorders>
                    <w:tl2br w:val="nil"/>
                    <w:tr2bl w:val="nil"/>
                  </w:tcBorders>
                  <w:vAlign w:val="center"/>
                </w:tcPr>
                <w:p w14:paraId="4F000D98">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w:t>
                  </w:r>
                </w:p>
              </w:tc>
              <w:tc>
                <w:tcPr>
                  <w:tcW w:w="674" w:type="dxa"/>
                  <w:tcBorders>
                    <w:tl2br w:val="nil"/>
                    <w:tr2bl w:val="nil"/>
                  </w:tcBorders>
                  <w:vAlign w:val="center"/>
                </w:tcPr>
                <w:p w14:paraId="5D7EDA3D">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0.0005 </w:t>
                  </w:r>
                </w:p>
              </w:tc>
              <w:tc>
                <w:tcPr>
                  <w:tcW w:w="804" w:type="dxa"/>
                  <w:tcBorders>
                    <w:tl2br w:val="nil"/>
                    <w:tr2bl w:val="nil"/>
                  </w:tcBorders>
                  <w:vAlign w:val="center"/>
                </w:tcPr>
                <w:p w14:paraId="07A5E0F6">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0.6762 </w:t>
                  </w:r>
                </w:p>
              </w:tc>
              <w:tc>
                <w:tcPr>
                  <w:tcW w:w="408" w:type="dxa"/>
                  <w:tcBorders>
                    <w:tl2br w:val="nil"/>
                    <w:tr2bl w:val="nil"/>
                  </w:tcBorders>
                  <w:vAlign w:val="center"/>
                </w:tcPr>
                <w:p w14:paraId="0BBB2C7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504" w:type="dxa"/>
                  <w:tcBorders>
                    <w:tl2br w:val="nil"/>
                    <w:tr2bl w:val="nil"/>
                  </w:tcBorders>
                  <w:vAlign w:val="center"/>
                </w:tcPr>
                <w:p w14:paraId="346B127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900" w:type="dxa"/>
                  <w:vMerge w:val="continue"/>
                  <w:tcBorders>
                    <w:tl2br w:val="nil"/>
                    <w:tr2bl w:val="nil"/>
                  </w:tcBorders>
                  <w:vAlign w:val="center"/>
                </w:tcPr>
                <w:p w14:paraId="7826F00D">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p>
              </w:tc>
              <w:tc>
                <w:tcPr>
                  <w:tcW w:w="732" w:type="dxa"/>
                  <w:tcBorders>
                    <w:tl2br w:val="nil"/>
                    <w:tr2bl w:val="nil"/>
                  </w:tcBorders>
                  <w:vAlign w:val="center"/>
                </w:tcPr>
                <w:p w14:paraId="1215AC01">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w:t>
                  </w:r>
                </w:p>
              </w:tc>
              <w:tc>
                <w:tcPr>
                  <w:tcW w:w="780" w:type="dxa"/>
                  <w:tcBorders>
                    <w:tl2br w:val="nil"/>
                    <w:tr2bl w:val="nil"/>
                  </w:tcBorders>
                  <w:vAlign w:val="center"/>
                </w:tcPr>
                <w:p w14:paraId="72412B9C">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0.0005 </w:t>
                  </w:r>
                </w:p>
              </w:tc>
              <w:tc>
                <w:tcPr>
                  <w:tcW w:w="696" w:type="dxa"/>
                  <w:tcBorders>
                    <w:tl2br w:val="nil"/>
                    <w:tr2bl w:val="nil"/>
                  </w:tcBorders>
                  <w:vAlign w:val="center"/>
                </w:tcPr>
                <w:p w14:paraId="5A11DFAF">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0.6762 </w:t>
                  </w:r>
                </w:p>
              </w:tc>
              <w:tc>
                <w:tcPr>
                  <w:tcW w:w="780" w:type="dxa"/>
                  <w:tcBorders>
                    <w:tl2br w:val="nil"/>
                    <w:tr2bl w:val="nil"/>
                  </w:tcBorders>
                  <w:vAlign w:val="center"/>
                </w:tcPr>
                <w:p w14:paraId="6E8FCE95">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482" w:type="dxa"/>
                  <w:tcBorders>
                    <w:tl2br w:val="nil"/>
                    <w:tr2bl w:val="nil"/>
                  </w:tcBorders>
                  <w:vAlign w:val="center"/>
                </w:tcPr>
                <w:p w14:paraId="74DCAA9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345" w:type="dxa"/>
                  <w:tcBorders>
                    <w:tl2br w:val="nil"/>
                    <w:tr2bl w:val="nil"/>
                  </w:tcBorders>
                  <w:vAlign w:val="center"/>
                </w:tcPr>
                <w:p w14:paraId="3B6DC6F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404" w:type="dxa"/>
                  <w:tcBorders>
                    <w:tl2br w:val="nil"/>
                    <w:tr2bl w:val="nil"/>
                  </w:tcBorders>
                  <w:vAlign w:val="center"/>
                </w:tcPr>
                <w:p w14:paraId="3E30165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552" w:type="dxa"/>
                  <w:tcBorders>
                    <w:tl2br w:val="nil"/>
                    <w:tr2bl w:val="nil"/>
                  </w:tcBorders>
                  <w:vAlign w:val="center"/>
                </w:tcPr>
                <w:p w14:paraId="76565C91">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294" w:type="dxa"/>
                  <w:tcBorders>
                    <w:tl2br w:val="nil"/>
                    <w:tr2bl w:val="nil"/>
                  </w:tcBorders>
                  <w:vAlign w:val="center"/>
                </w:tcPr>
                <w:p w14:paraId="3AED7CD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765" w:type="dxa"/>
                  <w:tcBorders>
                    <w:tl2br w:val="nil"/>
                    <w:tr2bl w:val="nil"/>
                  </w:tcBorders>
                  <w:vAlign w:val="center"/>
                </w:tcPr>
                <w:p w14:paraId="093CDEB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1.2</w:t>
                  </w:r>
                </w:p>
              </w:tc>
              <w:tc>
                <w:tcPr>
                  <w:tcW w:w="546" w:type="dxa"/>
                  <w:tcBorders>
                    <w:tl2br w:val="nil"/>
                    <w:tr2bl w:val="nil"/>
                  </w:tcBorders>
                  <w:vAlign w:val="center"/>
                </w:tcPr>
                <w:p w14:paraId="4C51B53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14:paraId="1D64E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82" w:type="dxa"/>
                  <w:vMerge w:val="continue"/>
                  <w:tcBorders>
                    <w:tl2br w:val="nil"/>
                    <w:tr2bl w:val="nil"/>
                  </w:tcBorders>
                  <w:vAlign w:val="center"/>
                </w:tcPr>
                <w:p w14:paraId="649ADCD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332" w:type="dxa"/>
                  <w:vMerge w:val="continue"/>
                  <w:tcBorders>
                    <w:tl2br w:val="nil"/>
                    <w:tr2bl w:val="nil"/>
                  </w:tcBorders>
                  <w:textDirection w:val="tbRlV"/>
                  <w:vAlign w:val="center"/>
                </w:tcPr>
                <w:p w14:paraId="23A94F3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506" w:type="dxa"/>
                  <w:tcBorders>
                    <w:tl2br w:val="nil"/>
                    <w:tr2bl w:val="nil"/>
                  </w:tcBorders>
                  <w:vAlign w:val="center"/>
                </w:tcPr>
                <w:p w14:paraId="36187CC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NOx</w:t>
                  </w:r>
                </w:p>
              </w:tc>
              <w:tc>
                <w:tcPr>
                  <w:tcW w:w="704" w:type="dxa"/>
                  <w:tcBorders>
                    <w:tl2br w:val="nil"/>
                    <w:tr2bl w:val="nil"/>
                  </w:tcBorders>
                  <w:vAlign w:val="center"/>
                </w:tcPr>
                <w:p w14:paraId="02ABAD5A">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w:t>
                  </w:r>
                </w:p>
              </w:tc>
              <w:tc>
                <w:tcPr>
                  <w:tcW w:w="811" w:type="dxa"/>
                  <w:tcBorders>
                    <w:tl2br w:val="nil"/>
                    <w:tr2bl w:val="nil"/>
                  </w:tcBorders>
                  <w:vAlign w:val="center"/>
                </w:tcPr>
                <w:p w14:paraId="20EE59BF">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w:t>
                  </w:r>
                </w:p>
              </w:tc>
              <w:tc>
                <w:tcPr>
                  <w:tcW w:w="674" w:type="dxa"/>
                  <w:tcBorders>
                    <w:tl2br w:val="nil"/>
                    <w:tr2bl w:val="nil"/>
                  </w:tcBorders>
                  <w:vAlign w:val="center"/>
                </w:tcPr>
                <w:p w14:paraId="3EEA9D10">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0.0014 </w:t>
                  </w:r>
                </w:p>
              </w:tc>
              <w:tc>
                <w:tcPr>
                  <w:tcW w:w="804" w:type="dxa"/>
                  <w:tcBorders>
                    <w:tl2br w:val="nil"/>
                    <w:tr2bl w:val="nil"/>
                  </w:tcBorders>
                  <w:vAlign w:val="center"/>
                </w:tcPr>
                <w:p w14:paraId="43F6AA5B">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2.0621 </w:t>
                  </w:r>
                </w:p>
              </w:tc>
              <w:tc>
                <w:tcPr>
                  <w:tcW w:w="408" w:type="dxa"/>
                  <w:tcBorders>
                    <w:tl2br w:val="nil"/>
                    <w:tr2bl w:val="nil"/>
                  </w:tcBorders>
                  <w:vAlign w:val="center"/>
                </w:tcPr>
                <w:p w14:paraId="32A6D40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504" w:type="dxa"/>
                  <w:tcBorders>
                    <w:tl2br w:val="nil"/>
                    <w:tr2bl w:val="nil"/>
                  </w:tcBorders>
                  <w:vAlign w:val="center"/>
                </w:tcPr>
                <w:p w14:paraId="35E76A3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900" w:type="dxa"/>
                  <w:vMerge w:val="continue"/>
                  <w:tcBorders>
                    <w:tl2br w:val="nil"/>
                    <w:tr2bl w:val="nil"/>
                  </w:tcBorders>
                  <w:vAlign w:val="center"/>
                </w:tcPr>
                <w:p w14:paraId="1DA5331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p>
              </w:tc>
              <w:tc>
                <w:tcPr>
                  <w:tcW w:w="732" w:type="dxa"/>
                  <w:tcBorders>
                    <w:tl2br w:val="nil"/>
                    <w:tr2bl w:val="nil"/>
                  </w:tcBorders>
                  <w:vAlign w:val="center"/>
                </w:tcPr>
                <w:p w14:paraId="4C7EEA9B">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w:t>
                  </w:r>
                </w:p>
              </w:tc>
              <w:tc>
                <w:tcPr>
                  <w:tcW w:w="780" w:type="dxa"/>
                  <w:tcBorders>
                    <w:tl2br w:val="nil"/>
                    <w:tr2bl w:val="nil"/>
                  </w:tcBorders>
                  <w:vAlign w:val="center"/>
                </w:tcPr>
                <w:p w14:paraId="58806CBA">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0.0014 </w:t>
                  </w:r>
                </w:p>
              </w:tc>
              <w:tc>
                <w:tcPr>
                  <w:tcW w:w="696" w:type="dxa"/>
                  <w:tcBorders>
                    <w:tl2br w:val="nil"/>
                    <w:tr2bl w:val="nil"/>
                  </w:tcBorders>
                  <w:vAlign w:val="center"/>
                </w:tcPr>
                <w:p w14:paraId="4CBA30CB">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2.0621 </w:t>
                  </w:r>
                </w:p>
              </w:tc>
              <w:tc>
                <w:tcPr>
                  <w:tcW w:w="780" w:type="dxa"/>
                  <w:tcBorders>
                    <w:tl2br w:val="nil"/>
                    <w:tr2bl w:val="nil"/>
                  </w:tcBorders>
                  <w:vAlign w:val="center"/>
                </w:tcPr>
                <w:p w14:paraId="6EF4C26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482" w:type="dxa"/>
                  <w:tcBorders>
                    <w:tl2br w:val="nil"/>
                    <w:tr2bl w:val="nil"/>
                  </w:tcBorders>
                  <w:vAlign w:val="center"/>
                </w:tcPr>
                <w:p w14:paraId="3AE2DEE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345" w:type="dxa"/>
                  <w:tcBorders>
                    <w:tl2br w:val="nil"/>
                    <w:tr2bl w:val="nil"/>
                  </w:tcBorders>
                  <w:vAlign w:val="center"/>
                </w:tcPr>
                <w:p w14:paraId="7B2E2885">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404" w:type="dxa"/>
                  <w:tcBorders>
                    <w:tl2br w:val="nil"/>
                    <w:tr2bl w:val="nil"/>
                  </w:tcBorders>
                  <w:vAlign w:val="center"/>
                </w:tcPr>
                <w:p w14:paraId="1A7957A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552" w:type="dxa"/>
                  <w:tcBorders>
                    <w:tl2br w:val="nil"/>
                    <w:tr2bl w:val="nil"/>
                  </w:tcBorders>
                  <w:vAlign w:val="center"/>
                </w:tcPr>
                <w:p w14:paraId="21D62B3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294" w:type="dxa"/>
                  <w:tcBorders>
                    <w:tl2br w:val="nil"/>
                    <w:tr2bl w:val="nil"/>
                  </w:tcBorders>
                  <w:vAlign w:val="center"/>
                </w:tcPr>
                <w:p w14:paraId="0655883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765" w:type="dxa"/>
                  <w:tcBorders>
                    <w:tl2br w:val="nil"/>
                    <w:tr2bl w:val="nil"/>
                  </w:tcBorders>
                  <w:vAlign w:val="center"/>
                </w:tcPr>
                <w:p w14:paraId="5AB50EF6">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0.12</w:t>
                  </w:r>
                </w:p>
              </w:tc>
              <w:tc>
                <w:tcPr>
                  <w:tcW w:w="546" w:type="dxa"/>
                  <w:tcBorders>
                    <w:tl2br w:val="nil"/>
                    <w:tr2bl w:val="nil"/>
                  </w:tcBorders>
                  <w:vAlign w:val="center"/>
                </w:tcPr>
                <w:p w14:paraId="3C5BEDD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14:paraId="47AAB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682" w:type="dxa"/>
                  <w:vMerge w:val="continue"/>
                  <w:tcBorders>
                    <w:tl2br w:val="nil"/>
                    <w:tr2bl w:val="nil"/>
                  </w:tcBorders>
                  <w:vAlign w:val="center"/>
                </w:tcPr>
                <w:p w14:paraId="788CBA85">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332" w:type="dxa"/>
                  <w:vMerge w:val="continue"/>
                  <w:tcBorders>
                    <w:tl2br w:val="nil"/>
                    <w:tr2bl w:val="nil"/>
                  </w:tcBorders>
                  <w:textDirection w:val="tbRlV"/>
                  <w:vAlign w:val="center"/>
                </w:tcPr>
                <w:p w14:paraId="4C8E73E7">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506" w:type="dxa"/>
                  <w:tcBorders>
                    <w:tl2br w:val="nil"/>
                    <w:tr2bl w:val="nil"/>
                  </w:tcBorders>
                  <w:vAlign w:val="center"/>
                </w:tcPr>
                <w:p w14:paraId="4D475E2C">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1"/>
                      <w:szCs w:val="21"/>
                    </w:rPr>
                  </w:pPr>
                  <w:r>
                    <w:rPr>
                      <w:spacing w:val="-4"/>
                      <w:sz w:val="21"/>
                      <w:szCs w:val="21"/>
                    </w:rPr>
                    <w:t>氟化</w:t>
                  </w:r>
                  <w:r>
                    <w:rPr>
                      <w:sz w:val="21"/>
                      <w:szCs w:val="21"/>
                    </w:rPr>
                    <w:t xml:space="preserve"> 物</w:t>
                  </w:r>
                </w:p>
              </w:tc>
              <w:tc>
                <w:tcPr>
                  <w:tcW w:w="704" w:type="dxa"/>
                  <w:tcBorders>
                    <w:tl2br w:val="nil"/>
                    <w:tr2bl w:val="nil"/>
                  </w:tcBorders>
                  <w:vAlign w:val="center"/>
                </w:tcPr>
                <w:p w14:paraId="18851DE6">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w:t>
                  </w:r>
                </w:p>
              </w:tc>
              <w:tc>
                <w:tcPr>
                  <w:tcW w:w="811" w:type="dxa"/>
                  <w:tcBorders>
                    <w:tl2br w:val="nil"/>
                    <w:tr2bl w:val="nil"/>
                  </w:tcBorders>
                  <w:vAlign w:val="center"/>
                </w:tcPr>
                <w:p w14:paraId="04F1115F">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w:t>
                  </w:r>
                </w:p>
              </w:tc>
              <w:tc>
                <w:tcPr>
                  <w:tcW w:w="674" w:type="dxa"/>
                  <w:tcBorders>
                    <w:tl2br w:val="nil"/>
                    <w:tr2bl w:val="nil"/>
                  </w:tcBorders>
                  <w:vAlign w:val="center"/>
                </w:tcPr>
                <w:p w14:paraId="3946FFC7">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0.0001 </w:t>
                  </w:r>
                </w:p>
              </w:tc>
              <w:tc>
                <w:tcPr>
                  <w:tcW w:w="804" w:type="dxa"/>
                  <w:tcBorders>
                    <w:tl2br w:val="nil"/>
                    <w:tr2bl w:val="nil"/>
                  </w:tcBorders>
                  <w:vAlign w:val="center"/>
                </w:tcPr>
                <w:p w14:paraId="5C089005">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0.1512 </w:t>
                  </w:r>
                </w:p>
              </w:tc>
              <w:tc>
                <w:tcPr>
                  <w:tcW w:w="408" w:type="dxa"/>
                  <w:tcBorders>
                    <w:tl2br w:val="nil"/>
                    <w:tr2bl w:val="nil"/>
                  </w:tcBorders>
                  <w:vAlign w:val="center"/>
                </w:tcPr>
                <w:p w14:paraId="3873C7B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504" w:type="dxa"/>
                  <w:tcBorders>
                    <w:tl2br w:val="nil"/>
                    <w:tr2bl w:val="nil"/>
                  </w:tcBorders>
                  <w:vAlign w:val="center"/>
                </w:tcPr>
                <w:p w14:paraId="444DD6D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900" w:type="dxa"/>
                  <w:vMerge w:val="continue"/>
                  <w:tcBorders>
                    <w:tl2br w:val="nil"/>
                    <w:tr2bl w:val="nil"/>
                  </w:tcBorders>
                  <w:vAlign w:val="center"/>
                </w:tcPr>
                <w:p w14:paraId="349DFA9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p>
              </w:tc>
              <w:tc>
                <w:tcPr>
                  <w:tcW w:w="732" w:type="dxa"/>
                  <w:tcBorders>
                    <w:tl2br w:val="nil"/>
                    <w:tr2bl w:val="nil"/>
                  </w:tcBorders>
                  <w:vAlign w:val="center"/>
                </w:tcPr>
                <w:p w14:paraId="54FB4BA0">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w:t>
                  </w:r>
                </w:p>
              </w:tc>
              <w:tc>
                <w:tcPr>
                  <w:tcW w:w="780" w:type="dxa"/>
                  <w:tcBorders>
                    <w:tl2br w:val="nil"/>
                    <w:tr2bl w:val="nil"/>
                  </w:tcBorders>
                  <w:vAlign w:val="center"/>
                </w:tcPr>
                <w:p w14:paraId="3A48F9E2">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0.0001 </w:t>
                  </w:r>
                </w:p>
              </w:tc>
              <w:tc>
                <w:tcPr>
                  <w:tcW w:w="696" w:type="dxa"/>
                  <w:tcBorders>
                    <w:tl2br w:val="nil"/>
                    <w:tr2bl w:val="nil"/>
                  </w:tcBorders>
                  <w:vAlign w:val="center"/>
                </w:tcPr>
                <w:p w14:paraId="1D527B56">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0.1512 </w:t>
                  </w:r>
                </w:p>
              </w:tc>
              <w:tc>
                <w:tcPr>
                  <w:tcW w:w="780" w:type="dxa"/>
                  <w:tcBorders>
                    <w:tl2br w:val="nil"/>
                    <w:tr2bl w:val="nil"/>
                  </w:tcBorders>
                  <w:vAlign w:val="center"/>
                </w:tcPr>
                <w:p w14:paraId="0B108AC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482" w:type="dxa"/>
                  <w:tcBorders>
                    <w:tl2br w:val="nil"/>
                    <w:tr2bl w:val="nil"/>
                  </w:tcBorders>
                  <w:vAlign w:val="center"/>
                </w:tcPr>
                <w:p w14:paraId="1BEBFB5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345" w:type="dxa"/>
                  <w:tcBorders>
                    <w:tl2br w:val="nil"/>
                    <w:tr2bl w:val="nil"/>
                  </w:tcBorders>
                  <w:vAlign w:val="center"/>
                </w:tcPr>
                <w:p w14:paraId="2E3F68F5">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404" w:type="dxa"/>
                  <w:tcBorders>
                    <w:tl2br w:val="nil"/>
                    <w:tr2bl w:val="nil"/>
                  </w:tcBorders>
                  <w:vAlign w:val="center"/>
                </w:tcPr>
                <w:p w14:paraId="7D84DF2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552" w:type="dxa"/>
                  <w:tcBorders>
                    <w:tl2br w:val="nil"/>
                    <w:tr2bl w:val="nil"/>
                  </w:tcBorders>
                  <w:vAlign w:val="center"/>
                </w:tcPr>
                <w:p w14:paraId="7EF17C9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294" w:type="dxa"/>
                  <w:tcBorders>
                    <w:tl2br w:val="nil"/>
                    <w:tr2bl w:val="nil"/>
                  </w:tcBorders>
                  <w:vAlign w:val="center"/>
                </w:tcPr>
                <w:p w14:paraId="45C9485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765" w:type="dxa"/>
                  <w:tcBorders>
                    <w:tl2br w:val="nil"/>
                    <w:tr2bl w:val="nil"/>
                  </w:tcBorders>
                  <w:vAlign w:val="center"/>
                </w:tcPr>
                <w:p w14:paraId="3CB9D70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0.02</w:t>
                  </w:r>
                </w:p>
              </w:tc>
              <w:tc>
                <w:tcPr>
                  <w:tcW w:w="546" w:type="dxa"/>
                  <w:tcBorders>
                    <w:tl2br w:val="nil"/>
                    <w:tr2bl w:val="nil"/>
                  </w:tcBorders>
                  <w:vAlign w:val="center"/>
                </w:tcPr>
                <w:p w14:paraId="1E9243C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14:paraId="0F62F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682" w:type="dxa"/>
                  <w:vMerge w:val="continue"/>
                  <w:tcBorders>
                    <w:tl2br w:val="nil"/>
                    <w:tr2bl w:val="nil"/>
                  </w:tcBorders>
                  <w:vAlign w:val="center"/>
                </w:tcPr>
                <w:p w14:paraId="5413ABB5">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332" w:type="dxa"/>
                  <w:vMerge w:val="continue"/>
                  <w:tcBorders>
                    <w:tl2br w:val="nil"/>
                    <w:tr2bl w:val="nil"/>
                  </w:tcBorders>
                  <w:textDirection w:val="tbRlV"/>
                  <w:vAlign w:val="center"/>
                </w:tcPr>
                <w:p w14:paraId="2975B301">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506" w:type="dxa"/>
                  <w:tcBorders>
                    <w:tl2br w:val="nil"/>
                    <w:tr2bl w:val="nil"/>
                  </w:tcBorders>
                  <w:vAlign w:val="center"/>
                </w:tcPr>
                <w:p w14:paraId="6C2F898B">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1"/>
                      <w:szCs w:val="21"/>
                    </w:rPr>
                  </w:pPr>
                  <w:r>
                    <w:rPr>
                      <w:sz w:val="21"/>
                      <w:szCs w:val="21"/>
                    </w:rPr>
                    <w:t>氨</w:t>
                  </w:r>
                </w:p>
              </w:tc>
              <w:tc>
                <w:tcPr>
                  <w:tcW w:w="704" w:type="dxa"/>
                  <w:tcBorders>
                    <w:tl2br w:val="nil"/>
                    <w:tr2bl w:val="nil"/>
                  </w:tcBorders>
                  <w:vAlign w:val="center"/>
                </w:tcPr>
                <w:p w14:paraId="572047D5">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w:t>
                  </w:r>
                </w:p>
              </w:tc>
              <w:tc>
                <w:tcPr>
                  <w:tcW w:w="811" w:type="dxa"/>
                  <w:tcBorders>
                    <w:tl2br w:val="nil"/>
                    <w:tr2bl w:val="nil"/>
                  </w:tcBorders>
                  <w:vAlign w:val="center"/>
                </w:tcPr>
                <w:p w14:paraId="4F02498C">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w:t>
                  </w:r>
                </w:p>
              </w:tc>
              <w:tc>
                <w:tcPr>
                  <w:tcW w:w="674" w:type="dxa"/>
                  <w:tcBorders>
                    <w:tl2br w:val="nil"/>
                    <w:tr2bl w:val="nil"/>
                  </w:tcBorders>
                  <w:vAlign w:val="center"/>
                </w:tcPr>
                <w:p w14:paraId="36DBACAC">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0.0019 </w:t>
                  </w:r>
                </w:p>
              </w:tc>
              <w:tc>
                <w:tcPr>
                  <w:tcW w:w="804" w:type="dxa"/>
                  <w:tcBorders>
                    <w:tl2br w:val="nil"/>
                    <w:tr2bl w:val="nil"/>
                  </w:tcBorders>
                  <w:vAlign w:val="center"/>
                </w:tcPr>
                <w:p w14:paraId="546EC18E">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2.8665 </w:t>
                  </w:r>
                </w:p>
              </w:tc>
              <w:tc>
                <w:tcPr>
                  <w:tcW w:w="408" w:type="dxa"/>
                  <w:tcBorders>
                    <w:tl2br w:val="nil"/>
                    <w:tr2bl w:val="nil"/>
                  </w:tcBorders>
                  <w:vAlign w:val="center"/>
                </w:tcPr>
                <w:p w14:paraId="350AFBD5">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504" w:type="dxa"/>
                  <w:tcBorders>
                    <w:tl2br w:val="nil"/>
                    <w:tr2bl w:val="nil"/>
                  </w:tcBorders>
                  <w:vAlign w:val="center"/>
                </w:tcPr>
                <w:p w14:paraId="6475499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900" w:type="dxa"/>
                  <w:vMerge w:val="continue"/>
                  <w:tcBorders>
                    <w:tl2br w:val="nil"/>
                    <w:tr2bl w:val="nil"/>
                  </w:tcBorders>
                  <w:vAlign w:val="center"/>
                </w:tcPr>
                <w:p w14:paraId="72827CAD">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p>
              </w:tc>
              <w:tc>
                <w:tcPr>
                  <w:tcW w:w="732" w:type="dxa"/>
                  <w:tcBorders>
                    <w:tl2br w:val="nil"/>
                    <w:tr2bl w:val="nil"/>
                  </w:tcBorders>
                  <w:vAlign w:val="center"/>
                </w:tcPr>
                <w:p w14:paraId="2136F960">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w:t>
                  </w:r>
                </w:p>
              </w:tc>
              <w:tc>
                <w:tcPr>
                  <w:tcW w:w="780" w:type="dxa"/>
                  <w:tcBorders>
                    <w:tl2br w:val="nil"/>
                    <w:tr2bl w:val="nil"/>
                  </w:tcBorders>
                  <w:vAlign w:val="center"/>
                </w:tcPr>
                <w:p w14:paraId="1484C08B">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0.0019 </w:t>
                  </w:r>
                </w:p>
              </w:tc>
              <w:tc>
                <w:tcPr>
                  <w:tcW w:w="696" w:type="dxa"/>
                  <w:tcBorders>
                    <w:tl2br w:val="nil"/>
                    <w:tr2bl w:val="nil"/>
                  </w:tcBorders>
                  <w:vAlign w:val="center"/>
                </w:tcPr>
                <w:p w14:paraId="3D78C191">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2.8665 </w:t>
                  </w:r>
                </w:p>
              </w:tc>
              <w:tc>
                <w:tcPr>
                  <w:tcW w:w="780" w:type="dxa"/>
                  <w:tcBorders>
                    <w:tl2br w:val="nil"/>
                    <w:tr2bl w:val="nil"/>
                  </w:tcBorders>
                  <w:vAlign w:val="center"/>
                </w:tcPr>
                <w:p w14:paraId="0579A777">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482" w:type="dxa"/>
                  <w:tcBorders>
                    <w:tl2br w:val="nil"/>
                    <w:tr2bl w:val="nil"/>
                  </w:tcBorders>
                  <w:vAlign w:val="center"/>
                </w:tcPr>
                <w:p w14:paraId="059BB34D">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345" w:type="dxa"/>
                  <w:tcBorders>
                    <w:tl2br w:val="nil"/>
                    <w:tr2bl w:val="nil"/>
                  </w:tcBorders>
                  <w:vAlign w:val="center"/>
                </w:tcPr>
                <w:p w14:paraId="45951541">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404" w:type="dxa"/>
                  <w:tcBorders>
                    <w:tl2br w:val="nil"/>
                    <w:tr2bl w:val="nil"/>
                  </w:tcBorders>
                  <w:vAlign w:val="center"/>
                </w:tcPr>
                <w:p w14:paraId="78392CB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552" w:type="dxa"/>
                  <w:tcBorders>
                    <w:tl2br w:val="nil"/>
                    <w:tr2bl w:val="nil"/>
                  </w:tcBorders>
                  <w:vAlign w:val="center"/>
                </w:tcPr>
                <w:p w14:paraId="0D8E6DED">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294" w:type="dxa"/>
                  <w:tcBorders>
                    <w:tl2br w:val="nil"/>
                    <w:tr2bl w:val="nil"/>
                  </w:tcBorders>
                  <w:vAlign w:val="center"/>
                </w:tcPr>
                <w:p w14:paraId="0914A9F5">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765" w:type="dxa"/>
                  <w:tcBorders>
                    <w:tl2br w:val="nil"/>
                    <w:tr2bl w:val="nil"/>
                  </w:tcBorders>
                  <w:vAlign w:val="center"/>
                </w:tcPr>
                <w:p w14:paraId="4D872D2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1.5</w:t>
                  </w:r>
                </w:p>
              </w:tc>
              <w:tc>
                <w:tcPr>
                  <w:tcW w:w="546" w:type="dxa"/>
                  <w:tcBorders>
                    <w:tl2br w:val="nil"/>
                    <w:tr2bl w:val="nil"/>
                  </w:tcBorders>
                  <w:vAlign w:val="center"/>
                </w:tcPr>
                <w:p w14:paraId="1CDDC92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14:paraId="63A78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82" w:type="dxa"/>
                  <w:vMerge w:val="continue"/>
                  <w:tcBorders>
                    <w:tl2br w:val="nil"/>
                    <w:tr2bl w:val="nil"/>
                  </w:tcBorders>
                  <w:vAlign w:val="center"/>
                </w:tcPr>
                <w:p w14:paraId="1B6B176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332" w:type="dxa"/>
                  <w:vMerge w:val="continue"/>
                  <w:tcBorders>
                    <w:tl2br w:val="nil"/>
                    <w:tr2bl w:val="nil"/>
                  </w:tcBorders>
                  <w:textDirection w:val="tbRlV"/>
                  <w:vAlign w:val="center"/>
                </w:tcPr>
                <w:p w14:paraId="3F550E61">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szCs w:val="21"/>
                    </w:rPr>
                  </w:pPr>
                </w:p>
              </w:tc>
              <w:tc>
                <w:tcPr>
                  <w:tcW w:w="506" w:type="dxa"/>
                  <w:tcBorders>
                    <w:tl2br w:val="nil"/>
                    <w:tr2bl w:val="nil"/>
                  </w:tcBorders>
                  <w:vAlign w:val="center"/>
                </w:tcPr>
                <w:p w14:paraId="7CA35BAC">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1"/>
                      <w:szCs w:val="21"/>
                    </w:rPr>
                  </w:pPr>
                  <w:r>
                    <w:rPr>
                      <w:spacing w:val="-4"/>
                      <w:sz w:val="21"/>
                      <w:szCs w:val="21"/>
                    </w:rPr>
                    <w:t>颗粒</w:t>
                  </w:r>
                  <w:r>
                    <w:rPr>
                      <w:sz w:val="21"/>
                      <w:szCs w:val="21"/>
                    </w:rPr>
                    <w:t xml:space="preserve"> 物</w:t>
                  </w:r>
                </w:p>
              </w:tc>
              <w:tc>
                <w:tcPr>
                  <w:tcW w:w="704" w:type="dxa"/>
                  <w:tcBorders>
                    <w:tl2br w:val="nil"/>
                    <w:tr2bl w:val="nil"/>
                  </w:tcBorders>
                  <w:vAlign w:val="center"/>
                </w:tcPr>
                <w:p w14:paraId="3625D935">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w:t>
                  </w:r>
                </w:p>
              </w:tc>
              <w:tc>
                <w:tcPr>
                  <w:tcW w:w="811" w:type="dxa"/>
                  <w:tcBorders>
                    <w:tl2br w:val="nil"/>
                    <w:tr2bl w:val="nil"/>
                  </w:tcBorders>
                  <w:vAlign w:val="center"/>
                </w:tcPr>
                <w:p w14:paraId="579E5988">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w:t>
                  </w:r>
                </w:p>
              </w:tc>
              <w:tc>
                <w:tcPr>
                  <w:tcW w:w="674" w:type="dxa"/>
                  <w:tcBorders>
                    <w:tl2br w:val="nil"/>
                    <w:tr2bl w:val="nil"/>
                  </w:tcBorders>
                  <w:vAlign w:val="center"/>
                </w:tcPr>
                <w:p w14:paraId="7558B3DB">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0.0052</w:t>
                  </w:r>
                </w:p>
              </w:tc>
              <w:tc>
                <w:tcPr>
                  <w:tcW w:w="804" w:type="dxa"/>
                  <w:tcBorders>
                    <w:tl2br w:val="nil"/>
                    <w:tr2bl w:val="nil"/>
                  </w:tcBorders>
                  <w:vAlign w:val="center"/>
                </w:tcPr>
                <w:p w14:paraId="2E7A2B1E">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408" w:type="dxa"/>
                  <w:tcBorders>
                    <w:tl2br w:val="nil"/>
                    <w:tr2bl w:val="nil"/>
                  </w:tcBorders>
                  <w:vAlign w:val="center"/>
                </w:tcPr>
                <w:p w14:paraId="670E3F9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504" w:type="dxa"/>
                  <w:tcBorders>
                    <w:tl2br w:val="nil"/>
                    <w:tr2bl w:val="nil"/>
                  </w:tcBorders>
                  <w:vAlign w:val="center"/>
                </w:tcPr>
                <w:p w14:paraId="0850CAAD">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900" w:type="dxa"/>
                  <w:tcBorders>
                    <w:tl2br w:val="nil"/>
                    <w:tr2bl w:val="nil"/>
                  </w:tcBorders>
                  <w:vAlign w:val="center"/>
                </w:tcPr>
                <w:p w14:paraId="483C1976">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hint="eastAsia" w:eastAsia="宋体" w:cs="Times New Roman"/>
                      <w:sz w:val="21"/>
                      <w:szCs w:val="21"/>
                      <w:lang w:eastAsia="zh-CN"/>
                    </w:rPr>
                    <w:t>密闭粉碎，</w:t>
                  </w:r>
                  <w:r>
                    <w:rPr>
                      <w:rFonts w:hint="eastAsia" w:ascii="Times New Roman" w:hAnsi="Times New Roman" w:eastAsia="Times New Roman" w:cs="Times New Roman"/>
                      <w:sz w:val="21"/>
                      <w:szCs w:val="21"/>
                    </w:rPr>
                    <w:t>实验室</w:t>
                  </w:r>
                  <w:r>
                    <w:rPr>
                      <w:rFonts w:hint="eastAsia" w:eastAsia="宋体" w:cs="Times New Roman"/>
                      <w:sz w:val="21"/>
                      <w:szCs w:val="21"/>
                      <w:lang w:eastAsia="zh-CN"/>
                    </w:rPr>
                    <w:t>通风系统</w:t>
                  </w:r>
                  <w:r>
                    <w:rPr>
                      <w:rFonts w:hint="eastAsia" w:ascii="Times New Roman" w:hAnsi="Times New Roman" w:eastAsia="Times New Roman" w:cs="Times New Roman"/>
                      <w:sz w:val="21"/>
                      <w:szCs w:val="21"/>
                    </w:rPr>
                    <w:t>无组织排放</w:t>
                  </w:r>
                </w:p>
              </w:tc>
              <w:tc>
                <w:tcPr>
                  <w:tcW w:w="732" w:type="dxa"/>
                  <w:tcBorders>
                    <w:tl2br w:val="nil"/>
                    <w:tr2bl w:val="nil"/>
                  </w:tcBorders>
                  <w:vAlign w:val="center"/>
                </w:tcPr>
                <w:p w14:paraId="3C208497">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w:t>
                  </w:r>
                </w:p>
              </w:tc>
              <w:tc>
                <w:tcPr>
                  <w:tcW w:w="780" w:type="dxa"/>
                  <w:tcBorders>
                    <w:tl2br w:val="nil"/>
                    <w:tr2bl w:val="nil"/>
                  </w:tcBorders>
                  <w:vAlign w:val="center"/>
                </w:tcPr>
                <w:p w14:paraId="416F67BD">
                  <w:pPr>
                    <w:keepNext w:val="0"/>
                    <w:keepLines w:val="0"/>
                    <w:widowControl/>
                    <w:suppressLineNumbers w:val="0"/>
                    <w:jc w:val="center"/>
                    <w:textAlignment w:val="center"/>
                    <w:rPr>
                      <w:rFonts w:hint="default" w:ascii="Times New Roman" w:hAnsi="Times New Roman" w:eastAsia="Times New Roman" w:cs="Times New Roman"/>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0.00</w:t>
                  </w:r>
                  <w:r>
                    <w:rPr>
                      <w:rFonts w:hint="eastAsia" w:cs="Times New Roman"/>
                      <w:i w:val="0"/>
                      <w:iCs w:val="0"/>
                      <w:color w:val="000000"/>
                      <w:kern w:val="0"/>
                      <w:sz w:val="21"/>
                      <w:szCs w:val="21"/>
                      <w:u w:val="none"/>
                      <w:lang w:val="en-US" w:eastAsia="zh-CN" w:bidi="ar"/>
                    </w:rPr>
                    <w:t>05</w:t>
                  </w:r>
                </w:p>
              </w:tc>
              <w:tc>
                <w:tcPr>
                  <w:tcW w:w="696" w:type="dxa"/>
                  <w:tcBorders>
                    <w:tl2br w:val="nil"/>
                    <w:tr2bl w:val="nil"/>
                  </w:tcBorders>
                  <w:vAlign w:val="center"/>
                </w:tcPr>
                <w:p w14:paraId="23FFB7F3">
                  <w:pPr>
                    <w:keepNext w:val="0"/>
                    <w:keepLines w:val="0"/>
                    <w:widowControl/>
                    <w:suppressLineNumbers w:val="0"/>
                    <w:jc w:val="center"/>
                    <w:textAlignment w:val="center"/>
                    <w:rPr>
                      <w:rFonts w:hint="default" w:ascii="Times New Roman" w:hAnsi="Times New Roman" w:eastAsia="Times New Roman" w:cs="Times New Roman"/>
                      <w:sz w:val="21"/>
                      <w:szCs w:val="21"/>
                      <w:lang w:val="en-US"/>
                    </w:rPr>
                  </w:pPr>
                  <w:r>
                    <w:rPr>
                      <w:rFonts w:hint="eastAsia" w:cs="Times New Roman"/>
                      <w:i w:val="0"/>
                      <w:iCs w:val="0"/>
                      <w:color w:val="000000"/>
                      <w:kern w:val="0"/>
                      <w:sz w:val="21"/>
                      <w:szCs w:val="21"/>
                      <w:u w:val="none"/>
                      <w:lang w:val="en-US" w:eastAsia="zh-CN" w:bidi="ar"/>
                    </w:rPr>
                    <w:t>0.26</w:t>
                  </w:r>
                </w:p>
              </w:tc>
              <w:tc>
                <w:tcPr>
                  <w:tcW w:w="780" w:type="dxa"/>
                  <w:tcBorders>
                    <w:tl2br w:val="nil"/>
                    <w:tr2bl w:val="nil"/>
                  </w:tcBorders>
                  <w:vAlign w:val="center"/>
                </w:tcPr>
                <w:p w14:paraId="5937A13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482" w:type="dxa"/>
                  <w:tcBorders>
                    <w:tl2br w:val="nil"/>
                    <w:tr2bl w:val="nil"/>
                  </w:tcBorders>
                  <w:vAlign w:val="center"/>
                </w:tcPr>
                <w:p w14:paraId="798D985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345" w:type="dxa"/>
                  <w:tcBorders>
                    <w:tl2br w:val="nil"/>
                    <w:tr2bl w:val="nil"/>
                  </w:tcBorders>
                  <w:vAlign w:val="center"/>
                </w:tcPr>
                <w:p w14:paraId="6C08D32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404" w:type="dxa"/>
                  <w:tcBorders>
                    <w:tl2br w:val="nil"/>
                    <w:tr2bl w:val="nil"/>
                  </w:tcBorders>
                  <w:vAlign w:val="center"/>
                </w:tcPr>
                <w:p w14:paraId="3E1112E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552" w:type="dxa"/>
                  <w:tcBorders>
                    <w:tl2br w:val="nil"/>
                    <w:tr2bl w:val="nil"/>
                  </w:tcBorders>
                  <w:vAlign w:val="center"/>
                </w:tcPr>
                <w:p w14:paraId="2E9BA22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294" w:type="dxa"/>
                  <w:tcBorders>
                    <w:tl2br w:val="nil"/>
                    <w:tr2bl w:val="nil"/>
                  </w:tcBorders>
                  <w:vAlign w:val="center"/>
                </w:tcPr>
                <w:p w14:paraId="4EBE63A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765" w:type="dxa"/>
                  <w:tcBorders>
                    <w:tl2br w:val="nil"/>
                    <w:tr2bl w:val="nil"/>
                  </w:tcBorders>
                  <w:vAlign w:val="center"/>
                </w:tcPr>
                <w:p w14:paraId="351FF41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546" w:type="dxa"/>
                  <w:tcBorders>
                    <w:tl2br w:val="nil"/>
                    <w:tr2bl w:val="nil"/>
                  </w:tcBorders>
                  <w:vAlign w:val="center"/>
                </w:tcPr>
                <w:p w14:paraId="47AFBF36">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14:paraId="114ED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682" w:type="dxa"/>
                  <w:tcBorders>
                    <w:tl2br w:val="nil"/>
                    <w:tr2bl w:val="nil"/>
                  </w:tcBorders>
                  <w:vAlign w:val="center"/>
                </w:tcPr>
                <w:p w14:paraId="5CBA58A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Arial" w:eastAsia="宋体"/>
                      <w:sz w:val="21"/>
                      <w:szCs w:val="21"/>
                      <w:lang w:val="en-US" w:eastAsia="zh-CN"/>
                    </w:rPr>
                  </w:pPr>
                  <w:r>
                    <w:rPr>
                      <w:rFonts w:hint="eastAsia" w:ascii="Arial"/>
                      <w:sz w:val="21"/>
                      <w:szCs w:val="21"/>
                      <w:lang w:val="en-US" w:eastAsia="zh-CN"/>
                    </w:rPr>
                    <w:t>安全试验室样品制备</w:t>
                  </w:r>
                </w:p>
              </w:tc>
              <w:tc>
                <w:tcPr>
                  <w:tcW w:w="332" w:type="dxa"/>
                  <w:tcBorders>
                    <w:tl2br w:val="nil"/>
                    <w:tr2bl w:val="nil"/>
                  </w:tcBorders>
                  <w:textDirection w:val="tbRlV"/>
                  <w:vAlign w:val="center"/>
                </w:tcPr>
                <w:p w14:paraId="092684E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Arial" w:eastAsia="宋体"/>
                      <w:sz w:val="21"/>
                      <w:szCs w:val="21"/>
                      <w:lang w:val="en-US" w:eastAsia="zh-CN"/>
                    </w:rPr>
                  </w:pPr>
                  <w:r>
                    <w:rPr>
                      <w:rFonts w:hint="eastAsia" w:ascii="Arial"/>
                      <w:sz w:val="21"/>
                      <w:szCs w:val="21"/>
                      <w:lang w:val="en-US" w:eastAsia="zh-CN"/>
                    </w:rPr>
                    <w:t>无组织</w:t>
                  </w:r>
                </w:p>
              </w:tc>
              <w:tc>
                <w:tcPr>
                  <w:tcW w:w="506" w:type="dxa"/>
                  <w:tcBorders>
                    <w:tl2br w:val="nil"/>
                    <w:tr2bl w:val="nil"/>
                  </w:tcBorders>
                  <w:shd w:val="clear" w:color="auto" w:fill="auto"/>
                  <w:vAlign w:val="center"/>
                </w:tcPr>
                <w:p w14:paraId="115225FB">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eastAsia="宋体" w:cs="宋体"/>
                      <w:kern w:val="2"/>
                      <w:sz w:val="21"/>
                      <w:szCs w:val="21"/>
                      <w:lang w:val="en-US" w:eastAsia="en-US" w:bidi="ar-SA"/>
                    </w:rPr>
                  </w:pPr>
                  <w:r>
                    <w:rPr>
                      <w:spacing w:val="-4"/>
                      <w:sz w:val="21"/>
                      <w:szCs w:val="21"/>
                    </w:rPr>
                    <w:t>颗粒</w:t>
                  </w:r>
                  <w:r>
                    <w:rPr>
                      <w:sz w:val="21"/>
                      <w:szCs w:val="21"/>
                    </w:rPr>
                    <w:t xml:space="preserve"> 物</w:t>
                  </w:r>
                </w:p>
              </w:tc>
              <w:tc>
                <w:tcPr>
                  <w:tcW w:w="704" w:type="dxa"/>
                  <w:tcBorders>
                    <w:tl2br w:val="nil"/>
                    <w:tr2bl w:val="nil"/>
                  </w:tcBorders>
                  <w:shd w:val="clear" w:color="auto" w:fill="auto"/>
                  <w:vAlign w:val="center"/>
                </w:tcPr>
                <w:p w14:paraId="0A85FF80">
                  <w:pPr>
                    <w:keepNext w:val="0"/>
                    <w:keepLines w:val="0"/>
                    <w:widowControl/>
                    <w:suppressLineNumbers w:val="0"/>
                    <w:jc w:val="center"/>
                    <w:textAlignment w:val="center"/>
                    <w:rPr>
                      <w:rFonts w:ascii="Times New Roman" w:hAnsi="Times New Roman" w:eastAsia="Times New Roman"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w:t>
                  </w:r>
                </w:p>
              </w:tc>
              <w:tc>
                <w:tcPr>
                  <w:tcW w:w="811" w:type="dxa"/>
                  <w:tcBorders>
                    <w:tl2br w:val="nil"/>
                    <w:tr2bl w:val="nil"/>
                  </w:tcBorders>
                  <w:shd w:val="clear" w:color="auto" w:fill="auto"/>
                  <w:vAlign w:val="center"/>
                </w:tcPr>
                <w:p w14:paraId="2697C5E6">
                  <w:pPr>
                    <w:keepNext w:val="0"/>
                    <w:keepLines w:val="0"/>
                    <w:widowControl/>
                    <w:suppressLineNumbers w:val="0"/>
                    <w:jc w:val="center"/>
                    <w:textAlignment w:val="center"/>
                    <w:rPr>
                      <w:rFonts w:ascii="Times New Roman" w:hAnsi="Times New Roman" w:eastAsia="Times New Roman"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w:t>
                  </w:r>
                </w:p>
              </w:tc>
              <w:tc>
                <w:tcPr>
                  <w:tcW w:w="674" w:type="dxa"/>
                  <w:tcBorders>
                    <w:tl2br w:val="nil"/>
                    <w:tr2bl w:val="nil"/>
                  </w:tcBorders>
                  <w:vAlign w:val="center"/>
                </w:tcPr>
                <w:p w14:paraId="6D0E8BF9">
                  <w:pPr>
                    <w:keepNext w:val="0"/>
                    <w:keepLines w:val="0"/>
                    <w:widowControl/>
                    <w:suppressLineNumbers w:val="0"/>
                    <w:jc w:val="center"/>
                    <w:textAlignment w:val="center"/>
                    <w:rPr>
                      <w:rFonts w:ascii="Times New Roman" w:hAnsi="Times New Roman" w:eastAsia="Times New Roman" w:cs="Times New Roman"/>
                      <w:spacing w:val="-1"/>
                      <w:sz w:val="21"/>
                      <w:szCs w:val="21"/>
                    </w:rPr>
                  </w:pPr>
                  <w:r>
                    <w:rPr>
                      <w:rFonts w:hint="default" w:ascii="Times New Roman" w:hAnsi="Times New Roman" w:eastAsia="宋体" w:cs="Times New Roman"/>
                      <w:i w:val="0"/>
                      <w:iCs w:val="0"/>
                      <w:color w:val="000000"/>
                      <w:kern w:val="0"/>
                      <w:sz w:val="21"/>
                      <w:szCs w:val="21"/>
                      <w:u w:val="none"/>
                      <w:lang w:val="en-US" w:eastAsia="zh-CN" w:bidi="ar"/>
                    </w:rPr>
                    <w:t>0.01</w:t>
                  </w:r>
                </w:p>
              </w:tc>
              <w:tc>
                <w:tcPr>
                  <w:tcW w:w="804" w:type="dxa"/>
                  <w:tcBorders>
                    <w:tl2br w:val="nil"/>
                    <w:tr2bl w:val="nil"/>
                  </w:tcBorders>
                  <w:vAlign w:val="center"/>
                </w:tcPr>
                <w:p w14:paraId="53AE01E4">
                  <w:pPr>
                    <w:keepNext w:val="0"/>
                    <w:keepLines w:val="0"/>
                    <w:widowControl/>
                    <w:suppressLineNumbers w:val="0"/>
                    <w:jc w:val="center"/>
                    <w:textAlignment w:val="center"/>
                    <w:rPr>
                      <w:rFonts w:ascii="Times New Roman" w:hAnsi="Times New Roman" w:eastAsia="Times New Roman" w:cs="Times New Roman"/>
                      <w:spacing w:val="-2"/>
                      <w:sz w:val="21"/>
                      <w:szCs w:val="21"/>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408" w:type="dxa"/>
                  <w:tcBorders>
                    <w:tl2br w:val="nil"/>
                    <w:tr2bl w:val="nil"/>
                  </w:tcBorders>
                  <w:vAlign w:val="center"/>
                </w:tcPr>
                <w:p w14:paraId="31E70D9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kern w:val="2"/>
                      <w:sz w:val="21"/>
                      <w:szCs w:val="21"/>
                      <w:lang w:val="en-US" w:eastAsia="zh-CN" w:bidi="ar-SA"/>
                    </w:rPr>
                  </w:pPr>
                  <w:r>
                    <w:rPr>
                      <w:rFonts w:ascii="Times New Roman" w:hAnsi="Times New Roman" w:eastAsia="Times New Roman" w:cs="Times New Roman"/>
                      <w:sz w:val="21"/>
                      <w:szCs w:val="21"/>
                    </w:rPr>
                    <w:t>/</w:t>
                  </w:r>
                </w:p>
              </w:tc>
              <w:tc>
                <w:tcPr>
                  <w:tcW w:w="504" w:type="dxa"/>
                  <w:tcBorders>
                    <w:tl2br w:val="nil"/>
                    <w:tr2bl w:val="nil"/>
                  </w:tcBorders>
                  <w:vAlign w:val="center"/>
                </w:tcPr>
                <w:p w14:paraId="28C0AD7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kern w:val="2"/>
                      <w:sz w:val="21"/>
                      <w:szCs w:val="21"/>
                      <w:lang w:val="en-US" w:eastAsia="zh-CN" w:bidi="ar-SA"/>
                    </w:rPr>
                  </w:pPr>
                  <w:r>
                    <w:rPr>
                      <w:rFonts w:ascii="Times New Roman" w:hAnsi="Times New Roman" w:eastAsia="Times New Roman" w:cs="Times New Roman"/>
                      <w:sz w:val="21"/>
                      <w:szCs w:val="21"/>
                    </w:rPr>
                    <w:t>/</w:t>
                  </w:r>
                </w:p>
              </w:tc>
              <w:tc>
                <w:tcPr>
                  <w:tcW w:w="900" w:type="dxa"/>
                  <w:tcBorders>
                    <w:tl2br w:val="nil"/>
                    <w:tr2bl w:val="nil"/>
                  </w:tcBorders>
                  <w:vAlign w:val="center"/>
                </w:tcPr>
                <w:p w14:paraId="5BCD19C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1"/>
                      <w:szCs w:val="21"/>
                    </w:rPr>
                  </w:pPr>
                  <w:r>
                    <w:rPr>
                      <w:rFonts w:hint="eastAsia" w:ascii="Times New Roman" w:hAnsi="Times New Roman" w:eastAsia="Times New Roman" w:cs="Times New Roman"/>
                      <w:sz w:val="21"/>
                      <w:szCs w:val="21"/>
                    </w:rPr>
                    <w:t>实验室</w:t>
                  </w:r>
                  <w:r>
                    <w:rPr>
                      <w:rFonts w:hint="eastAsia" w:eastAsia="宋体" w:cs="Times New Roman"/>
                      <w:sz w:val="21"/>
                      <w:szCs w:val="21"/>
                      <w:lang w:eastAsia="zh-CN"/>
                    </w:rPr>
                    <w:t>通风系统</w:t>
                  </w:r>
                  <w:r>
                    <w:rPr>
                      <w:rFonts w:hint="eastAsia" w:ascii="Times New Roman" w:hAnsi="Times New Roman" w:eastAsia="Times New Roman" w:cs="Times New Roman"/>
                      <w:sz w:val="21"/>
                      <w:szCs w:val="21"/>
                    </w:rPr>
                    <w:t>无组织排放</w:t>
                  </w:r>
                </w:p>
              </w:tc>
              <w:tc>
                <w:tcPr>
                  <w:tcW w:w="732" w:type="dxa"/>
                  <w:tcBorders>
                    <w:tl2br w:val="nil"/>
                    <w:tr2bl w:val="nil"/>
                  </w:tcBorders>
                  <w:vAlign w:val="center"/>
                </w:tcPr>
                <w:p w14:paraId="5FE0309F">
                  <w:pPr>
                    <w:keepNext w:val="0"/>
                    <w:keepLines w:val="0"/>
                    <w:widowControl/>
                    <w:suppressLineNumbers w:val="0"/>
                    <w:jc w:val="center"/>
                    <w:textAlignment w:val="center"/>
                    <w:rPr>
                      <w:rFonts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w:t>
                  </w:r>
                </w:p>
              </w:tc>
              <w:tc>
                <w:tcPr>
                  <w:tcW w:w="780" w:type="dxa"/>
                  <w:tcBorders>
                    <w:tl2br w:val="nil"/>
                    <w:tr2bl w:val="nil"/>
                  </w:tcBorders>
                  <w:vAlign w:val="center"/>
                </w:tcPr>
                <w:p w14:paraId="4B6B32CE">
                  <w:pPr>
                    <w:keepNext w:val="0"/>
                    <w:keepLines w:val="0"/>
                    <w:widowControl/>
                    <w:suppressLineNumbers w:val="0"/>
                    <w:jc w:val="center"/>
                    <w:textAlignment w:val="center"/>
                    <w:rPr>
                      <w:rFonts w:ascii="Times New Roman" w:hAnsi="Times New Roman" w:eastAsia="Times New Roman" w:cs="Times New Roman"/>
                      <w:spacing w:val="-1"/>
                      <w:sz w:val="21"/>
                      <w:szCs w:val="21"/>
                    </w:rPr>
                  </w:pPr>
                  <w:r>
                    <w:rPr>
                      <w:rFonts w:hint="default" w:ascii="Times New Roman" w:hAnsi="Times New Roman" w:eastAsia="宋体" w:cs="Times New Roman"/>
                      <w:i w:val="0"/>
                      <w:iCs w:val="0"/>
                      <w:color w:val="000000"/>
                      <w:kern w:val="0"/>
                      <w:sz w:val="21"/>
                      <w:szCs w:val="21"/>
                      <w:u w:val="none"/>
                      <w:lang w:val="en-US" w:eastAsia="zh-CN" w:bidi="ar"/>
                    </w:rPr>
                    <w:t>0.01</w:t>
                  </w:r>
                </w:p>
              </w:tc>
              <w:tc>
                <w:tcPr>
                  <w:tcW w:w="696" w:type="dxa"/>
                  <w:tcBorders>
                    <w:tl2br w:val="nil"/>
                    <w:tr2bl w:val="nil"/>
                  </w:tcBorders>
                  <w:vAlign w:val="center"/>
                </w:tcPr>
                <w:p w14:paraId="71F9FF3F">
                  <w:pPr>
                    <w:keepNext w:val="0"/>
                    <w:keepLines w:val="0"/>
                    <w:widowControl/>
                    <w:suppressLineNumbers w:val="0"/>
                    <w:jc w:val="center"/>
                    <w:textAlignment w:val="center"/>
                    <w:rPr>
                      <w:rFonts w:ascii="Times New Roman" w:hAnsi="Times New Roman" w:eastAsia="Times New Roman" w:cs="Times New Roman"/>
                      <w:spacing w:val="-2"/>
                      <w:sz w:val="21"/>
                      <w:szCs w:val="21"/>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80" w:type="dxa"/>
                  <w:tcBorders>
                    <w:tl2br w:val="nil"/>
                    <w:tr2bl w:val="nil"/>
                  </w:tcBorders>
                  <w:shd w:val="clear" w:color="auto" w:fill="auto"/>
                  <w:vAlign w:val="center"/>
                </w:tcPr>
                <w:p w14:paraId="48735F1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kern w:val="2"/>
                      <w:sz w:val="21"/>
                      <w:szCs w:val="21"/>
                      <w:lang w:val="en-US" w:eastAsia="zh-CN" w:bidi="ar-SA"/>
                    </w:rPr>
                  </w:pPr>
                  <w:r>
                    <w:rPr>
                      <w:rFonts w:ascii="Times New Roman" w:hAnsi="Times New Roman" w:eastAsia="Times New Roman" w:cs="Times New Roman"/>
                      <w:sz w:val="21"/>
                      <w:szCs w:val="21"/>
                    </w:rPr>
                    <w:t>/</w:t>
                  </w:r>
                </w:p>
              </w:tc>
              <w:tc>
                <w:tcPr>
                  <w:tcW w:w="1482" w:type="dxa"/>
                  <w:tcBorders>
                    <w:tl2br w:val="nil"/>
                    <w:tr2bl w:val="nil"/>
                  </w:tcBorders>
                  <w:shd w:val="clear" w:color="auto" w:fill="auto"/>
                  <w:vAlign w:val="center"/>
                </w:tcPr>
                <w:p w14:paraId="452989E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kern w:val="2"/>
                      <w:sz w:val="21"/>
                      <w:szCs w:val="21"/>
                      <w:lang w:val="en-US" w:eastAsia="zh-CN" w:bidi="ar-SA"/>
                    </w:rPr>
                  </w:pPr>
                  <w:r>
                    <w:rPr>
                      <w:rFonts w:ascii="Times New Roman" w:hAnsi="Times New Roman" w:eastAsia="Times New Roman" w:cs="Times New Roman"/>
                      <w:sz w:val="21"/>
                      <w:szCs w:val="21"/>
                    </w:rPr>
                    <w:t>/</w:t>
                  </w:r>
                </w:p>
              </w:tc>
              <w:tc>
                <w:tcPr>
                  <w:tcW w:w="345" w:type="dxa"/>
                  <w:tcBorders>
                    <w:tl2br w:val="nil"/>
                    <w:tr2bl w:val="nil"/>
                  </w:tcBorders>
                  <w:shd w:val="clear" w:color="auto" w:fill="auto"/>
                  <w:vAlign w:val="center"/>
                </w:tcPr>
                <w:p w14:paraId="7353311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kern w:val="2"/>
                      <w:sz w:val="21"/>
                      <w:szCs w:val="21"/>
                      <w:lang w:val="en-US" w:eastAsia="zh-CN" w:bidi="ar-SA"/>
                    </w:rPr>
                  </w:pPr>
                  <w:r>
                    <w:rPr>
                      <w:rFonts w:ascii="Times New Roman" w:hAnsi="Times New Roman" w:eastAsia="Times New Roman" w:cs="Times New Roman"/>
                      <w:sz w:val="21"/>
                      <w:szCs w:val="21"/>
                    </w:rPr>
                    <w:t>/</w:t>
                  </w:r>
                </w:p>
              </w:tc>
              <w:tc>
                <w:tcPr>
                  <w:tcW w:w="404" w:type="dxa"/>
                  <w:tcBorders>
                    <w:tl2br w:val="nil"/>
                    <w:tr2bl w:val="nil"/>
                  </w:tcBorders>
                  <w:shd w:val="clear" w:color="auto" w:fill="auto"/>
                  <w:vAlign w:val="center"/>
                </w:tcPr>
                <w:p w14:paraId="40B88A4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kern w:val="2"/>
                      <w:sz w:val="21"/>
                      <w:szCs w:val="21"/>
                      <w:lang w:val="en-US" w:eastAsia="zh-CN" w:bidi="ar-SA"/>
                    </w:rPr>
                  </w:pPr>
                  <w:r>
                    <w:rPr>
                      <w:rFonts w:ascii="Times New Roman" w:hAnsi="Times New Roman" w:eastAsia="Times New Roman" w:cs="Times New Roman"/>
                      <w:sz w:val="21"/>
                      <w:szCs w:val="21"/>
                    </w:rPr>
                    <w:t>/</w:t>
                  </w:r>
                </w:p>
              </w:tc>
              <w:tc>
                <w:tcPr>
                  <w:tcW w:w="552" w:type="dxa"/>
                  <w:tcBorders>
                    <w:tl2br w:val="nil"/>
                    <w:tr2bl w:val="nil"/>
                  </w:tcBorders>
                  <w:shd w:val="clear" w:color="auto" w:fill="auto"/>
                  <w:vAlign w:val="center"/>
                </w:tcPr>
                <w:p w14:paraId="54808D5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kern w:val="2"/>
                      <w:sz w:val="21"/>
                      <w:szCs w:val="21"/>
                      <w:lang w:val="en-US" w:eastAsia="zh-CN" w:bidi="ar-SA"/>
                    </w:rPr>
                  </w:pPr>
                  <w:r>
                    <w:rPr>
                      <w:rFonts w:ascii="Times New Roman" w:hAnsi="Times New Roman" w:eastAsia="Times New Roman" w:cs="Times New Roman"/>
                      <w:sz w:val="21"/>
                      <w:szCs w:val="21"/>
                    </w:rPr>
                    <w:t>/</w:t>
                  </w:r>
                </w:p>
              </w:tc>
              <w:tc>
                <w:tcPr>
                  <w:tcW w:w="294" w:type="dxa"/>
                  <w:tcBorders>
                    <w:tl2br w:val="nil"/>
                    <w:tr2bl w:val="nil"/>
                  </w:tcBorders>
                  <w:shd w:val="clear" w:color="auto" w:fill="auto"/>
                  <w:vAlign w:val="center"/>
                </w:tcPr>
                <w:p w14:paraId="0577FBD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kern w:val="2"/>
                      <w:sz w:val="21"/>
                      <w:szCs w:val="21"/>
                      <w:lang w:val="en-US" w:eastAsia="zh-CN" w:bidi="ar-SA"/>
                    </w:rPr>
                  </w:pPr>
                  <w:r>
                    <w:rPr>
                      <w:rFonts w:ascii="Times New Roman" w:hAnsi="Times New Roman" w:eastAsia="Times New Roman" w:cs="Times New Roman"/>
                      <w:sz w:val="21"/>
                      <w:szCs w:val="21"/>
                    </w:rPr>
                    <w:t>/</w:t>
                  </w:r>
                </w:p>
              </w:tc>
              <w:tc>
                <w:tcPr>
                  <w:tcW w:w="765" w:type="dxa"/>
                  <w:tcBorders>
                    <w:tl2br w:val="nil"/>
                    <w:tr2bl w:val="nil"/>
                  </w:tcBorders>
                  <w:shd w:val="clear" w:color="auto" w:fill="auto"/>
                  <w:vAlign w:val="center"/>
                </w:tcPr>
                <w:p w14:paraId="1840AE1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kern w:val="2"/>
                      <w:sz w:val="21"/>
                      <w:szCs w:val="21"/>
                      <w:lang w:val="en-US" w:eastAsia="zh-CN" w:bidi="ar-SA"/>
                    </w:rPr>
                  </w:pPr>
                  <w:r>
                    <w:rPr>
                      <w:rFonts w:ascii="Times New Roman" w:hAnsi="Times New Roman" w:eastAsia="Times New Roman" w:cs="Times New Roman"/>
                      <w:spacing w:val="-7"/>
                      <w:sz w:val="21"/>
                      <w:szCs w:val="21"/>
                    </w:rPr>
                    <w:t>1.0</w:t>
                  </w:r>
                </w:p>
              </w:tc>
              <w:tc>
                <w:tcPr>
                  <w:tcW w:w="546" w:type="dxa"/>
                  <w:tcBorders>
                    <w:tl2br w:val="nil"/>
                    <w:tr2bl w:val="nil"/>
                  </w:tcBorders>
                  <w:shd w:val="clear" w:color="auto" w:fill="auto"/>
                  <w:vAlign w:val="center"/>
                </w:tcPr>
                <w:p w14:paraId="6BA1A89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kern w:val="2"/>
                      <w:sz w:val="21"/>
                      <w:szCs w:val="21"/>
                      <w:lang w:val="en-US" w:eastAsia="zh-CN" w:bidi="ar-SA"/>
                    </w:rPr>
                  </w:pPr>
                  <w:r>
                    <w:rPr>
                      <w:rFonts w:ascii="Times New Roman" w:hAnsi="Times New Roman" w:eastAsia="Times New Roman" w:cs="Times New Roman"/>
                      <w:sz w:val="21"/>
                      <w:szCs w:val="21"/>
                    </w:rPr>
                    <w:t>/</w:t>
                  </w:r>
                </w:p>
              </w:tc>
            </w:tr>
          </w:tbl>
          <w:p w14:paraId="39C5A722">
            <w:pPr>
              <w:pStyle w:val="5"/>
              <w:ind w:left="0" w:leftChars="0" w:firstLine="0" w:firstLineChars="0"/>
              <w:rPr>
                <w:rFonts w:hint="eastAsia"/>
                <w:vertAlign w:val="baseline"/>
              </w:rPr>
            </w:pPr>
          </w:p>
          <w:p w14:paraId="65E22BBE">
            <w:pPr>
              <w:rPr>
                <w:rFonts w:hint="eastAsia"/>
                <w:vertAlign w:val="baseline"/>
              </w:rPr>
            </w:pPr>
          </w:p>
        </w:tc>
      </w:tr>
    </w:tbl>
    <w:p w14:paraId="7017ED54">
      <w:pPr>
        <w:pStyle w:val="11"/>
        <w:sectPr>
          <w:pgSz w:w="16840" w:h="11907" w:orient="landscape"/>
          <w:pgMar w:top="1134" w:right="1134" w:bottom="1134" w:left="1134" w:header="851" w:footer="851" w:gutter="0"/>
          <w:pgBorders>
            <w:top w:val="none" w:sz="0" w:space="0"/>
            <w:left w:val="none" w:sz="0" w:space="0"/>
            <w:bottom w:val="none" w:sz="0" w:space="0"/>
            <w:right w:val="none" w:sz="0" w:space="0"/>
          </w:pgBorders>
          <w:pgNumType w:fmt="decimal"/>
          <w:cols w:space="720" w:num="1"/>
          <w:docGrid w:linePitch="312" w:charSpace="0"/>
        </w:sectPr>
      </w:pPr>
    </w:p>
    <w:p w14:paraId="7F37EAC8"/>
    <w:tbl>
      <w:tblPr>
        <w:tblStyle w:val="22"/>
        <w:tblW w:w="977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5"/>
        <w:gridCol w:w="9180"/>
      </w:tblGrid>
      <w:tr w14:paraId="733299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45" w:hRule="atLeast"/>
          <w:jc w:val="center"/>
        </w:trPr>
        <w:tc>
          <w:tcPr>
            <w:tcW w:w="595" w:type="dxa"/>
            <w:noWrap w:val="0"/>
            <w:tcMar>
              <w:left w:w="28" w:type="dxa"/>
              <w:right w:w="28" w:type="dxa"/>
            </w:tcMar>
            <w:vAlign w:val="center"/>
          </w:tcPr>
          <w:p w14:paraId="24A4ECC0">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运营</w:t>
            </w:r>
          </w:p>
          <w:p w14:paraId="2E50A3CF">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期环</w:t>
            </w:r>
          </w:p>
          <w:p w14:paraId="40DB64A2">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境影</w:t>
            </w:r>
          </w:p>
          <w:p w14:paraId="45ACC0DF">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响和</w:t>
            </w:r>
          </w:p>
          <w:p w14:paraId="2411BE09">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保护</w:t>
            </w:r>
          </w:p>
          <w:p w14:paraId="5B9217F9">
            <w:pPr>
              <w:pStyle w:val="19"/>
              <w:keepNext w:val="0"/>
              <w:keepLines w:val="0"/>
              <w:pageBreakBefore w:val="0"/>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000000"/>
                <w:kern w:val="2"/>
                <w:sz w:val="24"/>
                <w:szCs w:val="24"/>
              </w:rPr>
            </w:pPr>
            <w:r>
              <w:rPr>
                <w:rFonts w:hint="default" w:ascii="Times New Roman" w:hAnsi="Times New Roman" w:eastAsia="宋体" w:cs="Times New Roman"/>
                <w:b w:val="0"/>
                <w:bCs/>
                <w:color w:val="000000"/>
                <w:sz w:val="24"/>
                <w:szCs w:val="24"/>
              </w:rPr>
              <w:t>措施</w:t>
            </w:r>
          </w:p>
        </w:tc>
        <w:tc>
          <w:tcPr>
            <w:tcW w:w="9180" w:type="dxa"/>
            <w:noWrap w:val="0"/>
            <w:vAlign w:val="top"/>
          </w:tcPr>
          <w:p w14:paraId="6F48BC7F">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Times New Roman" w:hAnsi="Times New Roman" w:eastAsia="宋体" w:cs="Times New Roman"/>
                <w:b/>
                <w:bCs w:val="0"/>
                <w:color w:val="000000"/>
                <w:sz w:val="24"/>
                <w:u w:val="none"/>
              </w:rPr>
            </w:pPr>
            <w:r>
              <w:rPr>
                <w:rFonts w:hint="default" w:ascii="Times New Roman" w:hAnsi="Times New Roman" w:cs="Times New Roman"/>
                <w:b/>
                <w:bCs w:val="0"/>
                <w:color w:val="000000"/>
                <w:sz w:val="24"/>
                <w:u w:val="none"/>
                <w:lang w:val="en-US" w:eastAsia="zh-CN"/>
              </w:rPr>
              <w:t>2、</w:t>
            </w:r>
            <w:r>
              <w:rPr>
                <w:rFonts w:hint="default" w:ascii="Times New Roman" w:hAnsi="Times New Roman" w:eastAsia="宋体" w:cs="Times New Roman"/>
                <w:b/>
                <w:bCs w:val="0"/>
                <w:color w:val="000000"/>
                <w:sz w:val="24"/>
                <w:u w:val="none"/>
              </w:rPr>
              <w:t>废气治理设施可行性分析</w:t>
            </w:r>
          </w:p>
          <w:p w14:paraId="67F39EF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b w:val="0"/>
                <w:bCs/>
                <w:color w:val="000000"/>
                <w:sz w:val="24"/>
                <w:u w:val="none"/>
                <w:lang w:val="en-US" w:eastAsia="zh-CN"/>
              </w:rPr>
            </w:pPr>
            <w:r>
              <w:rPr>
                <w:rFonts w:hint="default" w:ascii="Times New Roman" w:hAnsi="Times New Roman" w:eastAsia="宋体" w:cs="Times New Roman"/>
                <w:b w:val="0"/>
                <w:bCs/>
                <w:color w:val="000000"/>
                <w:sz w:val="24"/>
                <w:u w:val="none"/>
                <w:lang w:val="en-US" w:eastAsia="zh-CN"/>
              </w:rPr>
              <w:t>项目有组织废气主要为样品前处理产生的酸性废气（NOx、硫酸雾、HCl、氟化物）及氨气，采用</w:t>
            </w:r>
            <w:r>
              <w:rPr>
                <w:rFonts w:hint="eastAsia" w:cs="Times New Roman"/>
                <w:b w:val="0"/>
                <w:bCs/>
                <w:color w:val="000000"/>
                <w:sz w:val="24"/>
                <w:u w:val="none"/>
                <w:lang w:val="en-US" w:eastAsia="zh-CN"/>
              </w:rPr>
              <w:t>干式酸雾箱</w:t>
            </w:r>
            <w:r>
              <w:rPr>
                <w:rFonts w:hint="default" w:ascii="Times New Roman" w:hAnsi="Times New Roman" w:eastAsia="宋体" w:cs="Times New Roman"/>
                <w:b w:val="0"/>
                <w:bCs/>
                <w:color w:val="000000"/>
                <w:sz w:val="24"/>
                <w:u w:val="none"/>
                <w:lang w:val="en-US" w:eastAsia="zh-CN"/>
              </w:rPr>
              <w:t>塔+活性炭吸附装置处理</w:t>
            </w:r>
            <w:r>
              <w:rPr>
                <w:rFonts w:hint="eastAsia" w:cs="Times New Roman"/>
                <w:b w:val="0"/>
                <w:bCs/>
                <w:color w:val="000000"/>
                <w:sz w:val="24"/>
                <w:u w:val="none"/>
                <w:lang w:val="en-US" w:eastAsia="zh-CN"/>
              </w:rPr>
              <w:t>，</w:t>
            </w:r>
            <w:r>
              <w:rPr>
                <w:rFonts w:hint="default" w:ascii="Times New Roman" w:hAnsi="Times New Roman" w:eastAsia="宋体" w:cs="Times New Roman"/>
                <w:b w:val="0"/>
                <w:bCs/>
                <w:color w:val="000000"/>
                <w:sz w:val="24"/>
                <w:u w:val="none"/>
                <w:lang w:val="en-US" w:eastAsia="zh-CN"/>
              </w:rPr>
              <w:t>废气浓度较低。干式酸雾箱塔内填料层装填SDG吸附剂，主要成分是几种偏碱性材料的混合物（木脂素（SDG）纤维素、卟啉类物质、杂多糖和木质素衍生物等构成），吸附酸性气体本质是酸碱中和反应，是一种新型酸性废气吸附材料。对SDG吸附剂是一种比表面积较大的固体颗粒状无机物，当被净化气体中的酸气扩散运动到达SDG吸附剂表面吸附力场时，便被固定在其表面，然后与其中活性成分发生化学反应，生成一种新的中性盐物质而存储于SD吸附剂结构中。活性炭吸附装置：活性炭吸附是利用活性炭的多孔性，并根据吸附力的原 理上而开发的。活性炭装置内采用活性炭颗粒进行填充，活性炭颗粒是一种多孔 性的含炭物质，它具有高度发达的孔隙构造，活性炭的多孔结构为其提供了大量的表面积，能与有机物分子充分接触，由于所有的分子之间都具有相互引力，活性炭孔壁上的大量的分子可以产生强大的引力，从而达到将有害的杂质吸引到孔径中的目的。</w:t>
            </w:r>
          </w:p>
          <w:p w14:paraId="5CC2C2B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b w:val="0"/>
                <w:bCs/>
                <w:color w:val="000000"/>
                <w:sz w:val="24"/>
                <w:u w:val="none"/>
                <w:lang w:val="en-US" w:eastAsia="zh-CN"/>
              </w:rPr>
            </w:pPr>
            <w:r>
              <w:rPr>
                <w:rFonts w:hint="default" w:ascii="Times New Roman" w:hAnsi="Times New Roman" w:eastAsia="宋体" w:cs="Times New Roman"/>
                <w:b w:val="0"/>
                <w:bCs/>
                <w:color w:val="000000"/>
                <w:sz w:val="24"/>
                <w:u w:val="none"/>
                <w:lang w:val="en-US" w:eastAsia="zh-CN"/>
              </w:rPr>
              <w:t>根据《排污许可申请与核发技术规范 总则》（HJ942-2018），废气污染治理设施工艺包括除尘设施</w:t>
            </w:r>
            <w:r>
              <w:rPr>
                <w:rFonts w:hint="default" w:ascii="Times New Roman" w:hAnsi="Times New Roman" w:cs="Times New Roman"/>
                <w:b w:val="0"/>
                <w:bCs/>
                <w:color w:val="000000"/>
                <w:sz w:val="24"/>
                <w:u w:val="none"/>
                <w:lang w:val="en-US" w:eastAsia="zh-CN"/>
              </w:rPr>
              <w:t>（</w:t>
            </w:r>
            <w:r>
              <w:rPr>
                <w:rFonts w:hint="default" w:ascii="Times New Roman" w:hAnsi="Times New Roman" w:eastAsia="宋体" w:cs="Times New Roman"/>
                <w:b w:val="0"/>
                <w:bCs/>
                <w:color w:val="000000"/>
                <w:sz w:val="24"/>
                <w:u w:val="none"/>
                <w:lang w:val="en-US" w:eastAsia="zh-CN"/>
              </w:rPr>
              <w:t>袋式除尘器、电除尘器、电袋复合除尘器、其他</w:t>
            </w:r>
            <w:r>
              <w:rPr>
                <w:rFonts w:hint="default" w:ascii="Times New Roman" w:hAnsi="Times New Roman" w:cs="Times New Roman"/>
                <w:b w:val="0"/>
                <w:bCs/>
                <w:color w:val="000000"/>
                <w:sz w:val="24"/>
                <w:u w:val="none"/>
                <w:lang w:val="en-US" w:eastAsia="zh-CN"/>
              </w:rPr>
              <w:t>）</w:t>
            </w:r>
            <w:r>
              <w:rPr>
                <w:rFonts w:hint="default" w:ascii="Times New Roman" w:hAnsi="Times New Roman" w:eastAsia="宋体" w:cs="Times New Roman"/>
                <w:b w:val="0"/>
                <w:bCs/>
                <w:color w:val="000000"/>
                <w:sz w:val="24"/>
                <w:u w:val="none"/>
                <w:lang w:val="en-US" w:eastAsia="zh-CN"/>
              </w:rPr>
              <w:t>、脱硫设施</w:t>
            </w:r>
            <w:r>
              <w:rPr>
                <w:rFonts w:hint="default" w:ascii="Times New Roman" w:hAnsi="Times New Roman" w:cs="Times New Roman"/>
                <w:b w:val="0"/>
                <w:bCs/>
                <w:color w:val="000000"/>
                <w:sz w:val="24"/>
                <w:u w:val="none"/>
                <w:lang w:val="en-US" w:eastAsia="zh-CN"/>
              </w:rPr>
              <w:t>（</w:t>
            </w:r>
            <w:r>
              <w:rPr>
                <w:rFonts w:hint="default" w:ascii="Times New Roman" w:hAnsi="Times New Roman" w:eastAsia="宋体" w:cs="Times New Roman"/>
                <w:b w:val="0"/>
                <w:bCs/>
                <w:color w:val="000000"/>
                <w:sz w:val="24"/>
                <w:u w:val="none"/>
                <w:lang w:val="en-US" w:eastAsia="zh-CN"/>
              </w:rPr>
              <w:t>干法、半干法、湿法、其他</w:t>
            </w:r>
            <w:r>
              <w:rPr>
                <w:rFonts w:hint="default" w:ascii="Times New Roman" w:hAnsi="Times New Roman" w:cs="Times New Roman"/>
                <w:b w:val="0"/>
                <w:bCs/>
                <w:color w:val="000000"/>
                <w:sz w:val="24"/>
                <w:u w:val="none"/>
                <w:lang w:val="en-US" w:eastAsia="zh-CN"/>
              </w:rPr>
              <w:t>）</w:t>
            </w:r>
            <w:r>
              <w:rPr>
                <w:rFonts w:hint="default" w:ascii="Times New Roman" w:hAnsi="Times New Roman" w:eastAsia="宋体" w:cs="Times New Roman"/>
                <w:b w:val="0"/>
                <w:bCs/>
                <w:color w:val="000000"/>
                <w:sz w:val="24"/>
                <w:u w:val="none"/>
                <w:lang w:val="en-US" w:eastAsia="zh-CN"/>
              </w:rPr>
              <w:t>、脱硝设施</w:t>
            </w:r>
            <w:r>
              <w:rPr>
                <w:rFonts w:hint="default" w:ascii="Times New Roman" w:hAnsi="Times New Roman" w:cs="Times New Roman"/>
                <w:b w:val="0"/>
                <w:bCs/>
                <w:color w:val="000000"/>
                <w:sz w:val="24"/>
                <w:u w:val="none"/>
                <w:lang w:val="en-US" w:eastAsia="zh-CN"/>
              </w:rPr>
              <w:t>（</w:t>
            </w:r>
            <w:r>
              <w:rPr>
                <w:rFonts w:hint="default" w:ascii="Times New Roman" w:hAnsi="Times New Roman" w:eastAsia="宋体" w:cs="Times New Roman"/>
                <w:b w:val="0"/>
                <w:bCs/>
                <w:color w:val="000000"/>
                <w:sz w:val="24"/>
                <w:u w:val="none"/>
                <w:lang w:val="en-US" w:eastAsia="zh-CN"/>
              </w:rPr>
              <w:t>低氮燃烧、SCR 、SNCR、其他</w:t>
            </w:r>
            <w:r>
              <w:rPr>
                <w:rFonts w:hint="default" w:ascii="Times New Roman" w:hAnsi="Times New Roman" w:cs="Times New Roman"/>
                <w:b w:val="0"/>
                <w:bCs/>
                <w:color w:val="000000"/>
                <w:sz w:val="24"/>
                <w:u w:val="none"/>
                <w:lang w:val="en-US" w:eastAsia="zh-CN"/>
              </w:rPr>
              <w:t>）</w:t>
            </w:r>
            <w:r>
              <w:rPr>
                <w:rFonts w:hint="default" w:ascii="Times New Roman" w:hAnsi="Times New Roman" w:eastAsia="宋体" w:cs="Times New Roman"/>
                <w:b w:val="0"/>
                <w:bCs/>
                <w:color w:val="000000"/>
                <w:sz w:val="24"/>
                <w:u w:val="none"/>
                <w:lang w:val="en-US" w:eastAsia="zh-CN"/>
              </w:rPr>
              <w:t>、有机废气收集治理设施</w:t>
            </w:r>
            <w:r>
              <w:rPr>
                <w:rFonts w:hint="default" w:ascii="Times New Roman" w:hAnsi="Times New Roman" w:cs="Times New Roman"/>
                <w:b w:val="0"/>
                <w:bCs/>
                <w:color w:val="000000"/>
                <w:sz w:val="24"/>
                <w:u w:val="none"/>
                <w:lang w:val="en-US" w:eastAsia="zh-CN"/>
              </w:rPr>
              <w:t>（</w:t>
            </w:r>
            <w:r>
              <w:rPr>
                <w:rFonts w:hint="default" w:ascii="Times New Roman" w:hAnsi="Times New Roman" w:eastAsia="宋体" w:cs="Times New Roman"/>
                <w:b w:val="0"/>
                <w:bCs/>
                <w:color w:val="000000"/>
                <w:sz w:val="24"/>
                <w:u w:val="none"/>
                <w:lang w:val="en-US" w:eastAsia="zh-CN"/>
              </w:rPr>
              <w:t>焚烧、吸附、催化分解、其他）、恶臭治理设施</w:t>
            </w:r>
            <w:r>
              <w:rPr>
                <w:rFonts w:hint="default" w:ascii="Times New Roman" w:hAnsi="Times New Roman" w:cs="Times New Roman"/>
                <w:b w:val="0"/>
                <w:bCs/>
                <w:color w:val="000000"/>
                <w:sz w:val="24"/>
                <w:u w:val="none"/>
                <w:lang w:val="en-US" w:eastAsia="zh-CN"/>
              </w:rPr>
              <w:t>（</w:t>
            </w:r>
            <w:r>
              <w:rPr>
                <w:rFonts w:hint="default" w:ascii="Times New Roman" w:hAnsi="Times New Roman" w:eastAsia="宋体" w:cs="Times New Roman"/>
                <w:b w:val="0"/>
                <w:bCs/>
                <w:color w:val="000000"/>
                <w:sz w:val="24"/>
                <w:u w:val="none"/>
                <w:lang w:val="en-US" w:eastAsia="zh-CN"/>
              </w:rPr>
              <w:t>水洗、吸收、氧化、活性炭吸附、过滤、其他）、其他废气收集处理设施</w:t>
            </w:r>
            <w:r>
              <w:rPr>
                <w:rFonts w:hint="default" w:ascii="Times New Roman" w:hAnsi="Times New Roman" w:cs="Times New Roman"/>
                <w:b w:val="0"/>
                <w:bCs/>
                <w:color w:val="000000"/>
                <w:sz w:val="24"/>
                <w:u w:val="none"/>
                <w:lang w:val="en-US" w:eastAsia="zh-CN"/>
              </w:rPr>
              <w:t>（</w:t>
            </w:r>
            <w:r>
              <w:rPr>
                <w:rFonts w:hint="default" w:ascii="Times New Roman" w:hAnsi="Times New Roman" w:eastAsia="宋体" w:cs="Times New Roman"/>
                <w:b w:val="0"/>
                <w:bCs/>
                <w:color w:val="000000"/>
                <w:sz w:val="24"/>
                <w:u w:val="none"/>
                <w:lang w:val="en-US" w:eastAsia="zh-CN"/>
              </w:rPr>
              <w:t>活性炭吸附、生物滤塔、洗涤、吸收、燃烧、氧化、过滤、其他）。项目试化验室废气，污染治理技术可行，根据表4-2可知，本项目营运期产生的试验室废气中各项污染物产生浓度及速率均满足相应的排放标准，在采取相应环保治理措施处理后可进一步保障废气达标排放，对项目区域大气环境影响较小。</w:t>
            </w:r>
          </w:p>
          <w:p w14:paraId="6EFE9AC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b w:val="0"/>
                <w:bCs/>
                <w:color w:val="000000"/>
                <w:sz w:val="24"/>
                <w:u w:val="none"/>
                <w:lang w:val="en-US" w:eastAsia="zh-CN"/>
              </w:rPr>
            </w:pPr>
            <w:r>
              <w:rPr>
                <w:rFonts w:hint="default" w:ascii="Times New Roman" w:hAnsi="Times New Roman" w:eastAsia="宋体" w:cs="Times New Roman"/>
                <w:b w:val="0"/>
                <w:bCs/>
                <w:color w:val="000000"/>
                <w:sz w:val="24"/>
                <w:u w:val="none"/>
                <w:lang w:val="en-US" w:eastAsia="zh-CN"/>
              </w:rPr>
              <w:t>综上所述，本项目废气处理措施方案可行。</w:t>
            </w:r>
          </w:p>
          <w:p w14:paraId="1C7B40D0">
            <w:pPr>
              <w:pStyle w:val="113"/>
              <w:spacing w:before="158" w:line="221" w:lineRule="auto"/>
              <w:rPr>
                <w:rFonts w:hint="default" w:ascii="Times New Roman" w:hAnsi="Times New Roman" w:eastAsia="宋体" w:cs="Times New Roman"/>
                <w:b/>
                <w:bCs w:val="0"/>
                <w:color w:val="000000"/>
                <w:kern w:val="2"/>
                <w:sz w:val="24"/>
                <w:szCs w:val="24"/>
                <w:u w:val="none"/>
                <w:lang w:val="en-US" w:eastAsia="zh-CN" w:bidi="ar-SA"/>
              </w:rPr>
            </w:pPr>
            <w:r>
              <w:rPr>
                <w:rFonts w:hint="default" w:ascii="Times New Roman" w:hAnsi="Times New Roman" w:cs="Times New Roman"/>
                <w:b/>
                <w:bCs w:val="0"/>
                <w:color w:val="000000"/>
                <w:kern w:val="2"/>
                <w:sz w:val="24"/>
                <w:szCs w:val="24"/>
                <w:u w:val="none"/>
                <w:lang w:val="en-US" w:eastAsia="zh-CN" w:bidi="ar-SA"/>
              </w:rPr>
              <w:t>3</w:t>
            </w:r>
            <w:r>
              <w:rPr>
                <w:rFonts w:hint="default" w:ascii="Times New Roman" w:hAnsi="Times New Roman" w:eastAsia="宋体" w:cs="Times New Roman"/>
                <w:b/>
                <w:bCs w:val="0"/>
                <w:color w:val="000000"/>
                <w:kern w:val="2"/>
                <w:sz w:val="24"/>
                <w:szCs w:val="24"/>
                <w:u w:val="none"/>
                <w:lang w:val="en-US" w:eastAsia="zh-CN" w:bidi="ar-SA"/>
              </w:rPr>
              <w:t>、废气环境影响分析</w:t>
            </w:r>
          </w:p>
          <w:p w14:paraId="6CE17381">
            <w:pPr>
              <w:pStyle w:val="113"/>
              <w:spacing w:before="156" w:line="351" w:lineRule="auto"/>
              <w:ind w:left="110" w:right="97" w:firstLine="419"/>
              <w:jc w:val="both"/>
              <w:rPr>
                <w:rFonts w:hint="default" w:ascii="Times New Roman" w:hAnsi="Times New Roman" w:eastAsia="宋体" w:cs="Times New Roman"/>
                <w:b w:val="0"/>
                <w:bCs/>
                <w:color w:val="000000"/>
                <w:kern w:val="2"/>
                <w:sz w:val="24"/>
                <w:szCs w:val="24"/>
                <w:u w:val="none"/>
                <w:lang w:val="en-US" w:eastAsia="zh-CN" w:bidi="ar-SA"/>
              </w:rPr>
            </w:pPr>
            <w:r>
              <w:rPr>
                <w:rFonts w:hint="default" w:ascii="Times New Roman" w:hAnsi="Times New Roman" w:eastAsia="宋体" w:cs="Times New Roman"/>
                <w:b w:val="0"/>
                <w:bCs/>
                <w:color w:val="000000"/>
                <w:kern w:val="2"/>
                <w:sz w:val="24"/>
                <w:szCs w:val="24"/>
                <w:u w:val="none"/>
                <w:lang w:val="en-US" w:eastAsia="zh-CN" w:bidi="ar-SA"/>
              </w:rPr>
              <w:t>项目废气处理措施可行，同时根据工程分析可知，项目营运期生产过程中产生的试验室废气在采取相应环保治理措施处理后各项污染物排放满足相应的排放标准要求，不会改变项目所在区域大气环境质量现状。</w:t>
            </w:r>
          </w:p>
          <w:p w14:paraId="04B543CD">
            <w:pPr>
              <w:pStyle w:val="113"/>
              <w:spacing w:before="28" w:line="346" w:lineRule="auto"/>
              <w:ind w:left="107" w:right="137" w:firstLine="422"/>
              <w:rPr>
                <w:rFonts w:hint="default" w:ascii="Times New Roman" w:hAnsi="Times New Roman" w:eastAsia="宋体" w:cs="Times New Roman"/>
                <w:b w:val="0"/>
                <w:bCs/>
                <w:color w:val="000000"/>
                <w:kern w:val="2"/>
                <w:sz w:val="24"/>
                <w:szCs w:val="24"/>
                <w:u w:val="none"/>
                <w:lang w:val="en-US" w:eastAsia="zh-CN" w:bidi="ar-SA"/>
              </w:rPr>
            </w:pPr>
            <w:r>
              <w:rPr>
                <w:rFonts w:hint="default" w:ascii="Times New Roman" w:hAnsi="Times New Roman" w:eastAsia="宋体" w:cs="Times New Roman"/>
                <w:b w:val="0"/>
                <w:bCs/>
                <w:color w:val="000000"/>
                <w:kern w:val="2"/>
                <w:sz w:val="24"/>
                <w:szCs w:val="24"/>
                <w:u w:val="none"/>
                <w:lang w:val="en-US" w:eastAsia="zh-CN" w:bidi="ar-SA"/>
              </w:rPr>
              <w:t>综上所述，在企业妥善管理的前提下，本项目外排废气经过处理后可达标排放，对项目所在区域大气环境影响较小。</w:t>
            </w:r>
          </w:p>
          <w:p w14:paraId="72431098">
            <w:pPr>
              <w:pStyle w:val="113"/>
              <w:spacing w:before="30" w:line="221" w:lineRule="auto"/>
              <w:rPr>
                <w:rFonts w:hint="default" w:ascii="Times New Roman" w:hAnsi="Times New Roman" w:eastAsia="宋体" w:cs="Times New Roman"/>
                <w:b/>
                <w:bCs w:val="0"/>
                <w:color w:val="000000"/>
                <w:kern w:val="2"/>
                <w:sz w:val="24"/>
                <w:szCs w:val="24"/>
                <w:u w:val="none"/>
                <w:lang w:val="en-US" w:eastAsia="zh-CN" w:bidi="ar-SA"/>
              </w:rPr>
            </w:pPr>
            <w:r>
              <w:rPr>
                <w:rFonts w:hint="default" w:ascii="Times New Roman" w:hAnsi="Times New Roman" w:cs="Times New Roman"/>
                <w:b/>
                <w:bCs w:val="0"/>
                <w:color w:val="000000"/>
                <w:kern w:val="2"/>
                <w:sz w:val="24"/>
                <w:szCs w:val="24"/>
                <w:u w:val="none"/>
                <w:lang w:val="en-US" w:eastAsia="zh-CN" w:bidi="ar-SA"/>
              </w:rPr>
              <w:t>4</w:t>
            </w:r>
            <w:r>
              <w:rPr>
                <w:rFonts w:hint="default" w:ascii="Times New Roman" w:hAnsi="Times New Roman" w:eastAsia="宋体" w:cs="Times New Roman"/>
                <w:b/>
                <w:bCs w:val="0"/>
                <w:color w:val="000000"/>
                <w:kern w:val="2"/>
                <w:sz w:val="24"/>
                <w:szCs w:val="24"/>
                <w:u w:val="none"/>
                <w:lang w:val="en-US" w:eastAsia="zh-CN" w:bidi="ar-SA"/>
              </w:rPr>
              <w:t>、自行监测计划</w:t>
            </w:r>
          </w:p>
          <w:p w14:paraId="090687A1">
            <w:pPr>
              <w:pStyle w:val="113"/>
              <w:spacing w:before="154" w:line="360" w:lineRule="auto"/>
              <w:ind w:left="107" w:right="99" w:firstLine="421"/>
              <w:jc w:val="both"/>
              <w:rPr>
                <w:rFonts w:hint="default" w:ascii="Times New Roman" w:hAnsi="Times New Roman" w:eastAsia="宋体" w:cs="Times New Roman"/>
                <w:b w:val="0"/>
                <w:bCs/>
                <w:color w:val="000000"/>
                <w:kern w:val="2"/>
                <w:sz w:val="24"/>
                <w:szCs w:val="24"/>
                <w:u w:val="none"/>
                <w:lang w:val="en-US" w:eastAsia="zh-CN" w:bidi="ar-SA"/>
              </w:rPr>
            </w:pPr>
            <w:r>
              <w:rPr>
                <w:rFonts w:hint="default" w:ascii="Times New Roman" w:hAnsi="Times New Roman" w:eastAsia="宋体" w:cs="Times New Roman"/>
                <w:b w:val="0"/>
                <w:bCs/>
                <w:color w:val="000000"/>
                <w:kern w:val="2"/>
                <w:sz w:val="24"/>
                <w:szCs w:val="24"/>
                <w:u w:val="none"/>
                <w:lang w:val="en-US" w:eastAsia="zh-CN" w:bidi="ar-SA"/>
              </w:rPr>
              <w:t>按照《排污单位自行监测技术指南总则》（HJ819-2017）的要求对项目废气污染源情况以及污染治理设施的运转情况进行定期检查，废气监测可委托有资质的单位实施，并在废气排气筒醒目处设置环境保护图形标志牌。监测方法按环境监测技术规范进行，监测统计报表根据国家和省、市环保局有关规定进行，具体监测计划见下表。</w:t>
            </w:r>
          </w:p>
          <w:p w14:paraId="0D652B31">
            <w:pPr>
              <w:pStyle w:val="8"/>
              <w:keepNext w:val="0"/>
              <w:keepLines w:val="0"/>
              <w:pageBreakBefore w:val="0"/>
              <w:numPr>
                <w:ilvl w:val="0"/>
                <w:numId w:val="0"/>
              </w:numPr>
              <w:kinsoku/>
              <w:wordWrap/>
              <w:overflowPunct/>
              <w:topLinePunct w:val="0"/>
              <w:bidi w:val="0"/>
              <w:spacing w:line="360" w:lineRule="auto"/>
              <w:ind w:leftChars="0"/>
              <w:jc w:val="center"/>
              <w:rPr>
                <w:rFonts w:hint="default" w:ascii="Times New Roman" w:hAnsi="Times New Roman" w:eastAsia="宋体" w:cs="Times New Roman"/>
                <w:b/>
                <w:bCs w:val="0"/>
                <w:color w:val="auto"/>
                <w:kern w:val="2"/>
                <w:sz w:val="24"/>
                <w:szCs w:val="24"/>
                <w:u w:val="none"/>
                <w:lang w:val="en-US" w:eastAsia="zh-CN" w:bidi="ar-SA"/>
              </w:rPr>
            </w:pPr>
            <w:r>
              <w:rPr>
                <w:rFonts w:hint="default" w:ascii="Times New Roman" w:hAnsi="Times New Roman" w:cs="Times New Roman"/>
                <w:b/>
                <w:bCs w:val="0"/>
                <w:color w:val="auto"/>
                <w:kern w:val="2"/>
                <w:sz w:val="24"/>
                <w:szCs w:val="24"/>
                <w:u w:val="none"/>
                <w:lang w:val="en-US" w:eastAsia="zh-CN" w:bidi="ar-SA"/>
              </w:rPr>
              <w:t xml:space="preserve">表4-3 </w:t>
            </w:r>
            <w:r>
              <w:rPr>
                <w:rFonts w:hint="default" w:ascii="Times New Roman" w:hAnsi="Times New Roman" w:eastAsia="宋体" w:cs="Times New Roman"/>
                <w:b/>
                <w:bCs w:val="0"/>
                <w:color w:val="auto"/>
                <w:kern w:val="2"/>
                <w:sz w:val="24"/>
                <w:szCs w:val="24"/>
                <w:u w:val="none"/>
                <w:lang w:val="en-US" w:eastAsia="zh-CN" w:bidi="ar-SA"/>
              </w:rPr>
              <w:t>本项目废气自行监测计划表</w:t>
            </w:r>
          </w:p>
          <w:tbl>
            <w:tblPr>
              <w:tblStyle w:val="23"/>
              <w:tblW w:w="90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1803"/>
              <w:gridCol w:w="1781"/>
              <w:gridCol w:w="1274"/>
              <w:gridCol w:w="2444"/>
            </w:tblGrid>
            <w:tr w14:paraId="7EFFB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82" w:type="dxa"/>
                  <w:vAlign w:val="center"/>
                </w:tcPr>
                <w:p w14:paraId="0E2DDA31">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b w:val="0"/>
                      <w:bCs w:val="0"/>
                      <w:spacing w:val="-4"/>
                      <w:sz w:val="21"/>
                      <w:szCs w:val="21"/>
                    </w:rPr>
                    <w:t>排污类</w:t>
                  </w:r>
                  <w:r>
                    <w:rPr>
                      <w:rFonts w:hint="default" w:ascii="Times New Roman" w:hAnsi="Times New Roman" w:cs="Times New Roman"/>
                      <w:b w:val="0"/>
                      <w:bCs w:val="0"/>
                      <w:spacing w:val="-3"/>
                      <w:sz w:val="21"/>
                      <w:szCs w:val="21"/>
                    </w:rPr>
                    <w:t>型</w:t>
                  </w:r>
                </w:p>
              </w:tc>
              <w:tc>
                <w:tcPr>
                  <w:tcW w:w="1803" w:type="dxa"/>
                  <w:vAlign w:val="center"/>
                </w:tcPr>
                <w:p w14:paraId="533175BF">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监测点位</w:t>
                  </w:r>
                </w:p>
              </w:tc>
              <w:tc>
                <w:tcPr>
                  <w:tcW w:w="1781" w:type="dxa"/>
                  <w:vAlign w:val="center"/>
                </w:tcPr>
                <w:p w14:paraId="6B29EAD4">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监测因子</w:t>
                  </w:r>
                </w:p>
              </w:tc>
              <w:tc>
                <w:tcPr>
                  <w:tcW w:w="1274" w:type="dxa"/>
                  <w:vAlign w:val="center"/>
                </w:tcPr>
                <w:p w14:paraId="73FDB979">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监测频次</w:t>
                  </w:r>
                </w:p>
              </w:tc>
              <w:tc>
                <w:tcPr>
                  <w:tcW w:w="2444" w:type="dxa"/>
                  <w:vAlign w:val="center"/>
                </w:tcPr>
                <w:p w14:paraId="1EA88B5E">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执行标准</w:t>
                  </w:r>
                </w:p>
              </w:tc>
            </w:tr>
            <w:tr w14:paraId="4A5AD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82" w:type="dxa"/>
                  <w:vMerge w:val="restart"/>
                  <w:shd w:val="clear" w:color="auto" w:fill="auto"/>
                  <w:vAlign w:val="center"/>
                </w:tcPr>
                <w:p w14:paraId="7C5ABCF7">
                  <w:pPr>
                    <w:pStyle w:val="113"/>
                    <w:spacing w:before="68" w:line="221"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pacing w:val="-2"/>
                      <w:sz w:val="21"/>
                      <w:szCs w:val="21"/>
                    </w:rPr>
                    <w:t>有组织</w:t>
                  </w:r>
                </w:p>
              </w:tc>
              <w:tc>
                <w:tcPr>
                  <w:tcW w:w="1803" w:type="dxa"/>
                  <w:vMerge w:val="restart"/>
                  <w:shd w:val="clear" w:color="auto" w:fill="auto"/>
                  <w:vAlign w:val="center"/>
                </w:tcPr>
                <w:p w14:paraId="55DC01D9">
                  <w:pPr>
                    <w:pStyle w:val="113"/>
                    <w:spacing w:before="68" w:line="236" w:lineRule="auto"/>
                    <w:ind w:right="12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pacing w:val="-2"/>
                      <w:sz w:val="21"/>
                      <w:szCs w:val="21"/>
                    </w:rPr>
                    <w:t>排气筒</w:t>
                  </w:r>
                  <w:r>
                    <w:rPr>
                      <w:rFonts w:hint="default" w:ascii="Times New Roman" w:hAnsi="Times New Roman" w:cs="Times New Roman"/>
                      <w:spacing w:val="-4"/>
                      <w:sz w:val="21"/>
                      <w:szCs w:val="21"/>
                    </w:rPr>
                    <w:t>（</w:t>
                  </w:r>
                  <w:r>
                    <w:rPr>
                      <w:rFonts w:hint="default" w:ascii="Times New Roman" w:hAnsi="Times New Roman" w:eastAsia="Times New Roman" w:cs="Times New Roman"/>
                      <w:spacing w:val="-4"/>
                      <w:sz w:val="21"/>
                      <w:szCs w:val="21"/>
                    </w:rPr>
                    <w:t>DA001</w:t>
                  </w:r>
                  <w:r>
                    <w:rPr>
                      <w:rFonts w:hint="default" w:ascii="Times New Roman" w:hAnsi="Times New Roman" w:cs="Times New Roman"/>
                      <w:spacing w:val="-4"/>
                      <w:sz w:val="21"/>
                      <w:szCs w:val="21"/>
                    </w:rPr>
                    <w:t>）</w:t>
                  </w:r>
                </w:p>
              </w:tc>
              <w:tc>
                <w:tcPr>
                  <w:tcW w:w="1781" w:type="dxa"/>
                  <w:shd w:val="clear" w:color="auto" w:fill="auto"/>
                  <w:vAlign w:val="center"/>
                </w:tcPr>
                <w:p w14:paraId="618599E6">
                  <w:pPr>
                    <w:pStyle w:val="1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pacing w:val="-2"/>
                      <w:sz w:val="21"/>
                      <w:szCs w:val="21"/>
                    </w:rPr>
                    <w:t>氯化氢</w:t>
                  </w:r>
                </w:p>
              </w:tc>
              <w:tc>
                <w:tcPr>
                  <w:tcW w:w="1274" w:type="dxa"/>
                  <w:vMerge w:val="restart"/>
                  <w:vAlign w:val="center"/>
                </w:tcPr>
                <w:p w14:paraId="4E1C61E7">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 次/年</w:t>
                  </w:r>
                </w:p>
              </w:tc>
              <w:tc>
                <w:tcPr>
                  <w:tcW w:w="2444" w:type="dxa"/>
                  <w:vMerge w:val="restart"/>
                  <w:vAlign w:val="center"/>
                </w:tcPr>
                <w:p w14:paraId="0D2703D7">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《大气污染物综合排放标准》</w:t>
                  </w:r>
                </w:p>
                <w:p w14:paraId="13DB0F0D">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（GB16297-1996）《恶臭污染物排放标准》（GB14554-93）</w:t>
                  </w:r>
                </w:p>
              </w:tc>
            </w:tr>
            <w:tr w14:paraId="03C38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82" w:type="dxa"/>
                  <w:vMerge w:val="continue"/>
                  <w:vAlign w:val="center"/>
                </w:tcPr>
                <w:p w14:paraId="176E2459">
                  <w:pPr>
                    <w:jc w:val="center"/>
                    <w:rPr>
                      <w:rFonts w:hint="default" w:ascii="Times New Roman" w:hAnsi="Times New Roman" w:cs="Times New Roman"/>
                      <w:sz w:val="21"/>
                      <w:szCs w:val="21"/>
                      <w:vertAlign w:val="baseline"/>
                      <w:lang w:val="en-US" w:eastAsia="zh-CN"/>
                    </w:rPr>
                  </w:pPr>
                </w:p>
              </w:tc>
              <w:tc>
                <w:tcPr>
                  <w:tcW w:w="1803" w:type="dxa"/>
                  <w:vMerge w:val="continue"/>
                  <w:shd w:val="clear" w:color="auto" w:fill="auto"/>
                  <w:vAlign w:val="center"/>
                </w:tcPr>
                <w:p w14:paraId="164F194C">
                  <w:pPr>
                    <w:pStyle w:val="1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kern w:val="2"/>
                      <w:sz w:val="21"/>
                      <w:szCs w:val="21"/>
                      <w:lang w:val="en-US" w:eastAsia="zh-CN" w:bidi="ar-SA"/>
                    </w:rPr>
                  </w:pPr>
                </w:p>
              </w:tc>
              <w:tc>
                <w:tcPr>
                  <w:tcW w:w="1781" w:type="dxa"/>
                  <w:shd w:val="clear" w:color="auto" w:fill="auto"/>
                  <w:vAlign w:val="center"/>
                </w:tcPr>
                <w:p w14:paraId="7EEA5689">
                  <w:pPr>
                    <w:pStyle w:val="1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pacing w:val="-1"/>
                      <w:sz w:val="21"/>
                      <w:szCs w:val="21"/>
                    </w:rPr>
                    <w:t>硫酸雾</w:t>
                  </w:r>
                </w:p>
              </w:tc>
              <w:tc>
                <w:tcPr>
                  <w:tcW w:w="1274" w:type="dxa"/>
                  <w:vMerge w:val="continue"/>
                  <w:vAlign w:val="center"/>
                </w:tcPr>
                <w:p w14:paraId="6FAA0A70">
                  <w:pPr>
                    <w:jc w:val="center"/>
                    <w:rPr>
                      <w:rFonts w:hint="default" w:ascii="Times New Roman" w:hAnsi="Times New Roman" w:cs="Times New Roman"/>
                      <w:sz w:val="21"/>
                      <w:szCs w:val="21"/>
                      <w:vertAlign w:val="baseline"/>
                      <w:lang w:val="en-US" w:eastAsia="zh-CN"/>
                    </w:rPr>
                  </w:pPr>
                </w:p>
              </w:tc>
              <w:tc>
                <w:tcPr>
                  <w:tcW w:w="2444" w:type="dxa"/>
                  <w:vMerge w:val="continue"/>
                  <w:vAlign w:val="center"/>
                </w:tcPr>
                <w:p w14:paraId="62C28198">
                  <w:pPr>
                    <w:jc w:val="center"/>
                    <w:rPr>
                      <w:rFonts w:hint="default" w:ascii="Times New Roman" w:hAnsi="Times New Roman" w:cs="Times New Roman"/>
                      <w:sz w:val="21"/>
                      <w:szCs w:val="21"/>
                      <w:vertAlign w:val="baseline"/>
                      <w:lang w:val="en-US" w:eastAsia="zh-CN"/>
                    </w:rPr>
                  </w:pPr>
                </w:p>
              </w:tc>
            </w:tr>
            <w:tr w14:paraId="12201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782" w:type="dxa"/>
                  <w:vMerge w:val="continue"/>
                  <w:vAlign w:val="center"/>
                </w:tcPr>
                <w:p w14:paraId="47FF0959">
                  <w:pPr>
                    <w:jc w:val="center"/>
                    <w:rPr>
                      <w:rFonts w:hint="default" w:ascii="Times New Roman" w:hAnsi="Times New Roman" w:cs="Times New Roman"/>
                      <w:sz w:val="21"/>
                      <w:szCs w:val="21"/>
                      <w:vertAlign w:val="baseline"/>
                      <w:lang w:val="en-US" w:eastAsia="zh-CN"/>
                    </w:rPr>
                  </w:pPr>
                </w:p>
              </w:tc>
              <w:tc>
                <w:tcPr>
                  <w:tcW w:w="1803" w:type="dxa"/>
                  <w:vMerge w:val="continue"/>
                  <w:shd w:val="clear" w:color="auto" w:fill="auto"/>
                  <w:vAlign w:val="center"/>
                </w:tcPr>
                <w:p w14:paraId="30497C6C">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Times New Roman" w:cs="Times New Roman"/>
                      <w:kern w:val="2"/>
                      <w:sz w:val="21"/>
                      <w:szCs w:val="21"/>
                      <w:lang w:val="en-US" w:eastAsia="zh-CN" w:bidi="ar-SA"/>
                    </w:rPr>
                  </w:pPr>
                </w:p>
              </w:tc>
              <w:tc>
                <w:tcPr>
                  <w:tcW w:w="1781" w:type="dxa"/>
                  <w:shd w:val="clear" w:color="auto" w:fill="auto"/>
                  <w:vAlign w:val="center"/>
                </w:tcPr>
                <w:p w14:paraId="53AE8695">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Times New Roman" w:cs="Times New Roman"/>
                      <w:kern w:val="2"/>
                      <w:sz w:val="21"/>
                      <w:szCs w:val="21"/>
                      <w:lang w:val="en-US" w:eastAsia="zh-CN" w:bidi="ar-SA"/>
                    </w:rPr>
                  </w:pPr>
                  <w:r>
                    <w:rPr>
                      <w:rFonts w:hint="default" w:ascii="Times New Roman" w:hAnsi="Times New Roman" w:eastAsia="Times New Roman" w:cs="Times New Roman"/>
                      <w:spacing w:val="1"/>
                      <w:sz w:val="21"/>
                      <w:szCs w:val="21"/>
                    </w:rPr>
                    <w:t>NOx</w:t>
                  </w:r>
                </w:p>
              </w:tc>
              <w:tc>
                <w:tcPr>
                  <w:tcW w:w="1274" w:type="dxa"/>
                  <w:vMerge w:val="continue"/>
                  <w:vAlign w:val="center"/>
                </w:tcPr>
                <w:p w14:paraId="696AD4DF">
                  <w:pPr>
                    <w:jc w:val="center"/>
                    <w:rPr>
                      <w:rFonts w:hint="default" w:ascii="Times New Roman" w:hAnsi="Times New Roman" w:cs="Times New Roman"/>
                      <w:sz w:val="21"/>
                      <w:szCs w:val="21"/>
                      <w:vertAlign w:val="baseline"/>
                      <w:lang w:val="en-US" w:eastAsia="zh-CN"/>
                    </w:rPr>
                  </w:pPr>
                </w:p>
              </w:tc>
              <w:tc>
                <w:tcPr>
                  <w:tcW w:w="2444" w:type="dxa"/>
                  <w:vMerge w:val="continue"/>
                  <w:vAlign w:val="center"/>
                </w:tcPr>
                <w:p w14:paraId="15521A8E">
                  <w:pPr>
                    <w:jc w:val="center"/>
                    <w:rPr>
                      <w:rFonts w:hint="default" w:ascii="Times New Roman" w:hAnsi="Times New Roman" w:cs="Times New Roman"/>
                      <w:sz w:val="21"/>
                      <w:szCs w:val="21"/>
                      <w:vertAlign w:val="baseline"/>
                      <w:lang w:val="en-US" w:eastAsia="zh-CN"/>
                    </w:rPr>
                  </w:pPr>
                </w:p>
              </w:tc>
            </w:tr>
            <w:tr w14:paraId="4F19B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782" w:type="dxa"/>
                  <w:vMerge w:val="continue"/>
                  <w:vAlign w:val="center"/>
                </w:tcPr>
                <w:p w14:paraId="1E912E24">
                  <w:pPr>
                    <w:jc w:val="center"/>
                    <w:rPr>
                      <w:rFonts w:hint="default" w:ascii="Times New Roman" w:hAnsi="Times New Roman" w:cs="Times New Roman"/>
                      <w:sz w:val="21"/>
                      <w:szCs w:val="21"/>
                      <w:vertAlign w:val="baseline"/>
                      <w:lang w:val="en-US" w:eastAsia="zh-CN"/>
                    </w:rPr>
                  </w:pPr>
                </w:p>
              </w:tc>
              <w:tc>
                <w:tcPr>
                  <w:tcW w:w="1803" w:type="dxa"/>
                  <w:vMerge w:val="continue"/>
                  <w:shd w:val="clear" w:color="auto" w:fill="auto"/>
                  <w:vAlign w:val="center"/>
                </w:tcPr>
                <w:p w14:paraId="4CD756EF">
                  <w:pPr>
                    <w:pStyle w:val="1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kern w:val="2"/>
                      <w:sz w:val="21"/>
                      <w:szCs w:val="21"/>
                      <w:lang w:val="en-US" w:eastAsia="zh-CN" w:bidi="ar-SA"/>
                    </w:rPr>
                  </w:pPr>
                </w:p>
              </w:tc>
              <w:tc>
                <w:tcPr>
                  <w:tcW w:w="1781" w:type="dxa"/>
                  <w:shd w:val="clear" w:color="auto" w:fill="auto"/>
                  <w:vAlign w:val="center"/>
                </w:tcPr>
                <w:p w14:paraId="60B3A4CC">
                  <w:pPr>
                    <w:pStyle w:val="1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pacing w:val="-2"/>
                      <w:sz w:val="21"/>
                      <w:szCs w:val="21"/>
                    </w:rPr>
                    <w:t>氟化物</w:t>
                  </w:r>
                </w:p>
              </w:tc>
              <w:tc>
                <w:tcPr>
                  <w:tcW w:w="1274" w:type="dxa"/>
                  <w:vMerge w:val="continue"/>
                  <w:vAlign w:val="center"/>
                </w:tcPr>
                <w:p w14:paraId="7E168D5E">
                  <w:pPr>
                    <w:jc w:val="center"/>
                    <w:rPr>
                      <w:rFonts w:hint="default" w:ascii="Times New Roman" w:hAnsi="Times New Roman" w:cs="Times New Roman"/>
                      <w:sz w:val="21"/>
                      <w:szCs w:val="21"/>
                      <w:vertAlign w:val="baseline"/>
                      <w:lang w:val="en-US" w:eastAsia="zh-CN"/>
                    </w:rPr>
                  </w:pPr>
                </w:p>
              </w:tc>
              <w:tc>
                <w:tcPr>
                  <w:tcW w:w="2444" w:type="dxa"/>
                  <w:vMerge w:val="continue"/>
                  <w:vAlign w:val="center"/>
                </w:tcPr>
                <w:p w14:paraId="4E823A8E">
                  <w:pPr>
                    <w:jc w:val="center"/>
                    <w:rPr>
                      <w:rFonts w:hint="default" w:ascii="Times New Roman" w:hAnsi="Times New Roman" w:cs="Times New Roman"/>
                      <w:sz w:val="21"/>
                      <w:szCs w:val="21"/>
                      <w:vertAlign w:val="baseline"/>
                      <w:lang w:val="en-US" w:eastAsia="zh-CN"/>
                    </w:rPr>
                  </w:pPr>
                </w:p>
              </w:tc>
            </w:tr>
            <w:tr w14:paraId="722C4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82" w:type="dxa"/>
                  <w:vMerge w:val="continue"/>
                  <w:vAlign w:val="center"/>
                </w:tcPr>
                <w:p w14:paraId="3B0E12A7">
                  <w:pPr>
                    <w:jc w:val="center"/>
                    <w:rPr>
                      <w:rFonts w:hint="default" w:ascii="Times New Roman" w:hAnsi="Times New Roman" w:cs="Times New Roman"/>
                      <w:sz w:val="21"/>
                      <w:szCs w:val="21"/>
                      <w:vertAlign w:val="baseline"/>
                      <w:lang w:val="en-US" w:eastAsia="zh-CN"/>
                    </w:rPr>
                  </w:pPr>
                </w:p>
              </w:tc>
              <w:tc>
                <w:tcPr>
                  <w:tcW w:w="1803" w:type="dxa"/>
                  <w:vMerge w:val="continue"/>
                  <w:shd w:val="clear" w:color="auto" w:fill="auto"/>
                  <w:vAlign w:val="center"/>
                </w:tcPr>
                <w:p w14:paraId="4E5644DC">
                  <w:pPr>
                    <w:pStyle w:val="1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kern w:val="2"/>
                      <w:sz w:val="21"/>
                      <w:szCs w:val="21"/>
                      <w:lang w:val="en-US" w:eastAsia="zh-CN" w:bidi="ar-SA"/>
                    </w:rPr>
                  </w:pPr>
                </w:p>
              </w:tc>
              <w:tc>
                <w:tcPr>
                  <w:tcW w:w="1781" w:type="dxa"/>
                  <w:shd w:val="clear" w:color="auto" w:fill="auto"/>
                  <w:vAlign w:val="center"/>
                </w:tcPr>
                <w:p w14:paraId="6D5CFCBC">
                  <w:pPr>
                    <w:pStyle w:val="1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氨</w:t>
                  </w:r>
                  <w:r>
                    <w:rPr>
                      <w:rFonts w:hint="default" w:ascii="Times New Roman" w:hAnsi="Times New Roman" w:cs="Times New Roman"/>
                      <w:sz w:val="21"/>
                      <w:szCs w:val="21"/>
                      <w:lang w:val="en-US" w:eastAsia="zh-CN"/>
                    </w:rPr>
                    <w:t>气</w:t>
                  </w:r>
                </w:p>
              </w:tc>
              <w:tc>
                <w:tcPr>
                  <w:tcW w:w="1274" w:type="dxa"/>
                  <w:vMerge w:val="continue"/>
                  <w:vAlign w:val="center"/>
                </w:tcPr>
                <w:p w14:paraId="5830D786">
                  <w:pPr>
                    <w:jc w:val="center"/>
                    <w:rPr>
                      <w:rFonts w:hint="default" w:ascii="Times New Roman" w:hAnsi="Times New Roman" w:cs="Times New Roman"/>
                      <w:sz w:val="21"/>
                      <w:szCs w:val="21"/>
                      <w:vertAlign w:val="baseline"/>
                      <w:lang w:val="en-US" w:eastAsia="zh-CN"/>
                    </w:rPr>
                  </w:pPr>
                </w:p>
              </w:tc>
              <w:tc>
                <w:tcPr>
                  <w:tcW w:w="2444" w:type="dxa"/>
                  <w:vAlign w:val="center"/>
                </w:tcPr>
                <w:p w14:paraId="5B6F5373">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《恶臭污染物排放标准》（GB14554-93）</w:t>
                  </w:r>
                </w:p>
              </w:tc>
            </w:tr>
            <w:tr w14:paraId="0C7F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82" w:type="dxa"/>
                  <w:vMerge w:val="restart"/>
                  <w:vAlign w:val="center"/>
                </w:tcPr>
                <w:p w14:paraId="5B529EEB">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无组织</w:t>
                  </w:r>
                </w:p>
              </w:tc>
              <w:tc>
                <w:tcPr>
                  <w:tcW w:w="1803" w:type="dxa"/>
                  <w:vMerge w:val="restart"/>
                  <w:vAlign w:val="center"/>
                </w:tcPr>
                <w:p w14:paraId="287B15DF">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pacing w:val="3"/>
                      <w:sz w:val="20"/>
                      <w:szCs w:val="20"/>
                    </w:rPr>
                    <w:t>厂界</w:t>
                  </w:r>
                </w:p>
              </w:tc>
              <w:tc>
                <w:tcPr>
                  <w:tcW w:w="1781" w:type="dxa"/>
                  <w:shd w:val="clear" w:color="auto" w:fill="auto"/>
                  <w:vAlign w:val="center"/>
                </w:tcPr>
                <w:p w14:paraId="79D3A7F2">
                  <w:pPr>
                    <w:pStyle w:val="1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pacing w:val="-2"/>
                      <w:sz w:val="21"/>
                      <w:szCs w:val="21"/>
                    </w:rPr>
                    <w:t>氯化氢</w:t>
                  </w:r>
                </w:p>
              </w:tc>
              <w:tc>
                <w:tcPr>
                  <w:tcW w:w="1274" w:type="dxa"/>
                  <w:vMerge w:val="restart"/>
                  <w:shd w:val="clear" w:color="auto" w:fill="auto"/>
                  <w:vAlign w:val="center"/>
                </w:tcPr>
                <w:p w14:paraId="7880DA64">
                  <w:pPr>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cs="Times New Roman"/>
                      <w:sz w:val="21"/>
                      <w:szCs w:val="21"/>
                      <w:vertAlign w:val="baseline"/>
                      <w:lang w:val="en-US" w:eastAsia="zh-CN"/>
                    </w:rPr>
                    <w:t>1 次/年</w:t>
                  </w:r>
                </w:p>
                <w:p w14:paraId="282ACEC7">
                  <w:pPr>
                    <w:jc w:val="center"/>
                    <w:rPr>
                      <w:rFonts w:hint="default" w:ascii="Times New Roman" w:hAnsi="Times New Roman" w:cs="Times New Roman"/>
                      <w:sz w:val="21"/>
                      <w:szCs w:val="21"/>
                      <w:vertAlign w:val="baseline"/>
                      <w:lang w:val="en-US" w:eastAsia="zh-CN"/>
                    </w:rPr>
                  </w:pPr>
                </w:p>
              </w:tc>
              <w:tc>
                <w:tcPr>
                  <w:tcW w:w="2444" w:type="dxa"/>
                  <w:vMerge w:val="restart"/>
                  <w:shd w:val="clear" w:color="auto" w:fill="auto"/>
                  <w:vAlign w:val="center"/>
                </w:tcPr>
                <w:p w14:paraId="3E5EEDA6">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《大气污染物综合排放标准》</w:t>
                  </w:r>
                </w:p>
                <w:p w14:paraId="78F3470A">
                  <w:pPr>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cs="Times New Roman"/>
                      <w:sz w:val="21"/>
                      <w:szCs w:val="21"/>
                      <w:vertAlign w:val="baseline"/>
                      <w:lang w:val="en-US" w:eastAsia="zh-CN"/>
                    </w:rPr>
                    <w:t>（GB16297-1996）</w:t>
                  </w:r>
                </w:p>
                <w:p w14:paraId="65699127">
                  <w:pPr>
                    <w:jc w:val="center"/>
                    <w:rPr>
                      <w:rFonts w:hint="default" w:ascii="Times New Roman" w:hAnsi="Times New Roman" w:cs="Times New Roman"/>
                      <w:sz w:val="21"/>
                      <w:szCs w:val="21"/>
                      <w:vertAlign w:val="baseline"/>
                      <w:lang w:val="en-US" w:eastAsia="zh-CN"/>
                    </w:rPr>
                  </w:pPr>
                </w:p>
              </w:tc>
            </w:tr>
            <w:tr w14:paraId="09FF0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82" w:type="dxa"/>
                  <w:vMerge w:val="continue"/>
                  <w:vAlign w:val="center"/>
                </w:tcPr>
                <w:p w14:paraId="1836BC38">
                  <w:pPr>
                    <w:jc w:val="center"/>
                    <w:rPr>
                      <w:rFonts w:hint="default" w:ascii="Times New Roman" w:hAnsi="Times New Roman" w:cs="Times New Roman"/>
                      <w:sz w:val="21"/>
                      <w:szCs w:val="21"/>
                      <w:vertAlign w:val="baseline"/>
                      <w:lang w:val="en-US" w:eastAsia="zh-CN"/>
                    </w:rPr>
                  </w:pPr>
                </w:p>
              </w:tc>
              <w:tc>
                <w:tcPr>
                  <w:tcW w:w="1803" w:type="dxa"/>
                  <w:vMerge w:val="continue"/>
                  <w:vAlign w:val="center"/>
                </w:tcPr>
                <w:p w14:paraId="337F91A8">
                  <w:pPr>
                    <w:jc w:val="center"/>
                    <w:rPr>
                      <w:rFonts w:hint="default" w:ascii="Times New Roman" w:hAnsi="Times New Roman" w:cs="Times New Roman"/>
                      <w:sz w:val="21"/>
                      <w:szCs w:val="21"/>
                      <w:vertAlign w:val="baseline"/>
                      <w:lang w:val="en-US" w:eastAsia="zh-CN"/>
                    </w:rPr>
                  </w:pPr>
                </w:p>
              </w:tc>
              <w:tc>
                <w:tcPr>
                  <w:tcW w:w="1781" w:type="dxa"/>
                  <w:shd w:val="clear" w:color="auto" w:fill="auto"/>
                  <w:vAlign w:val="center"/>
                </w:tcPr>
                <w:p w14:paraId="1AF628BE">
                  <w:pPr>
                    <w:pStyle w:val="1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pacing w:val="-1"/>
                      <w:sz w:val="21"/>
                      <w:szCs w:val="21"/>
                    </w:rPr>
                    <w:t>硫酸雾</w:t>
                  </w:r>
                </w:p>
              </w:tc>
              <w:tc>
                <w:tcPr>
                  <w:tcW w:w="1274" w:type="dxa"/>
                  <w:vMerge w:val="continue"/>
                  <w:vAlign w:val="center"/>
                </w:tcPr>
                <w:p w14:paraId="3AF2B9A0">
                  <w:pPr>
                    <w:jc w:val="center"/>
                    <w:rPr>
                      <w:rFonts w:hint="default" w:ascii="Times New Roman" w:hAnsi="Times New Roman" w:cs="Times New Roman"/>
                      <w:sz w:val="21"/>
                      <w:szCs w:val="21"/>
                      <w:vertAlign w:val="baseline"/>
                      <w:lang w:val="en-US" w:eastAsia="zh-CN"/>
                    </w:rPr>
                  </w:pPr>
                </w:p>
              </w:tc>
              <w:tc>
                <w:tcPr>
                  <w:tcW w:w="2444" w:type="dxa"/>
                  <w:vMerge w:val="continue"/>
                  <w:vAlign w:val="center"/>
                </w:tcPr>
                <w:p w14:paraId="19CF103C">
                  <w:pPr>
                    <w:jc w:val="center"/>
                    <w:rPr>
                      <w:rFonts w:hint="default" w:ascii="Times New Roman" w:hAnsi="Times New Roman" w:cs="Times New Roman"/>
                      <w:sz w:val="21"/>
                      <w:szCs w:val="21"/>
                      <w:vertAlign w:val="baseline"/>
                      <w:lang w:val="en-US" w:eastAsia="zh-CN"/>
                    </w:rPr>
                  </w:pPr>
                </w:p>
              </w:tc>
            </w:tr>
            <w:tr w14:paraId="46CA6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82" w:type="dxa"/>
                  <w:vMerge w:val="continue"/>
                  <w:vAlign w:val="center"/>
                </w:tcPr>
                <w:p w14:paraId="00D1EC77">
                  <w:pPr>
                    <w:jc w:val="center"/>
                    <w:rPr>
                      <w:rFonts w:hint="default" w:ascii="Times New Roman" w:hAnsi="Times New Roman" w:cs="Times New Roman"/>
                      <w:sz w:val="21"/>
                      <w:szCs w:val="21"/>
                      <w:vertAlign w:val="baseline"/>
                      <w:lang w:val="en-US" w:eastAsia="zh-CN"/>
                    </w:rPr>
                  </w:pPr>
                </w:p>
              </w:tc>
              <w:tc>
                <w:tcPr>
                  <w:tcW w:w="1803" w:type="dxa"/>
                  <w:vMerge w:val="continue"/>
                  <w:vAlign w:val="center"/>
                </w:tcPr>
                <w:p w14:paraId="7E13622D">
                  <w:pPr>
                    <w:jc w:val="center"/>
                    <w:rPr>
                      <w:rFonts w:hint="default" w:ascii="Times New Roman" w:hAnsi="Times New Roman" w:cs="Times New Roman"/>
                      <w:sz w:val="21"/>
                      <w:szCs w:val="21"/>
                      <w:vertAlign w:val="baseline"/>
                      <w:lang w:val="en-US" w:eastAsia="zh-CN"/>
                    </w:rPr>
                  </w:pPr>
                </w:p>
              </w:tc>
              <w:tc>
                <w:tcPr>
                  <w:tcW w:w="1781" w:type="dxa"/>
                  <w:shd w:val="clear" w:color="auto" w:fill="auto"/>
                  <w:vAlign w:val="center"/>
                </w:tcPr>
                <w:p w14:paraId="30FAC759">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Times New Roman" w:cs="Times New Roman"/>
                      <w:kern w:val="2"/>
                      <w:sz w:val="21"/>
                      <w:szCs w:val="21"/>
                      <w:lang w:val="en-US" w:eastAsia="zh-CN" w:bidi="ar-SA"/>
                    </w:rPr>
                  </w:pPr>
                  <w:r>
                    <w:rPr>
                      <w:rFonts w:hint="default" w:ascii="Times New Roman" w:hAnsi="Times New Roman" w:eastAsia="Times New Roman" w:cs="Times New Roman"/>
                      <w:spacing w:val="1"/>
                      <w:sz w:val="21"/>
                      <w:szCs w:val="21"/>
                    </w:rPr>
                    <w:t>NOx</w:t>
                  </w:r>
                </w:p>
              </w:tc>
              <w:tc>
                <w:tcPr>
                  <w:tcW w:w="1274" w:type="dxa"/>
                  <w:vMerge w:val="continue"/>
                  <w:vAlign w:val="center"/>
                </w:tcPr>
                <w:p w14:paraId="7020D80E">
                  <w:pPr>
                    <w:jc w:val="center"/>
                    <w:rPr>
                      <w:rFonts w:hint="default" w:ascii="Times New Roman" w:hAnsi="Times New Roman" w:cs="Times New Roman"/>
                      <w:sz w:val="21"/>
                      <w:szCs w:val="21"/>
                      <w:vertAlign w:val="baseline"/>
                      <w:lang w:val="en-US" w:eastAsia="zh-CN"/>
                    </w:rPr>
                  </w:pPr>
                </w:p>
              </w:tc>
              <w:tc>
                <w:tcPr>
                  <w:tcW w:w="2444" w:type="dxa"/>
                  <w:vMerge w:val="continue"/>
                  <w:vAlign w:val="center"/>
                </w:tcPr>
                <w:p w14:paraId="7EE593B8">
                  <w:pPr>
                    <w:jc w:val="center"/>
                    <w:rPr>
                      <w:rFonts w:hint="default" w:ascii="Times New Roman" w:hAnsi="Times New Roman" w:cs="Times New Roman"/>
                      <w:sz w:val="21"/>
                      <w:szCs w:val="21"/>
                      <w:vertAlign w:val="baseline"/>
                      <w:lang w:val="en-US" w:eastAsia="zh-CN"/>
                    </w:rPr>
                  </w:pPr>
                </w:p>
              </w:tc>
            </w:tr>
            <w:tr w14:paraId="089D9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82" w:type="dxa"/>
                  <w:vMerge w:val="continue"/>
                  <w:vAlign w:val="center"/>
                </w:tcPr>
                <w:p w14:paraId="14BDE93F">
                  <w:pPr>
                    <w:jc w:val="center"/>
                    <w:rPr>
                      <w:rFonts w:hint="default" w:ascii="Times New Roman" w:hAnsi="Times New Roman" w:cs="Times New Roman"/>
                      <w:sz w:val="21"/>
                      <w:szCs w:val="21"/>
                      <w:vertAlign w:val="baseline"/>
                      <w:lang w:val="en-US" w:eastAsia="zh-CN"/>
                    </w:rPr>
                  </w:pPr>
                </w:p>
              </w:tc>
              <w:tc>
                <w:tcPr>
                  <w:tcW w:w="1803" w:type="dxa"/>
                  <w:vMerge w:val="continue"/>
                  <w:vAlign w:val="center"/>
                </w:tcPr>
                <w:p w14:paraId="4346659B">
                  <w:pPr>
                    <w:jc w:val="center"/>
                    <w:rPr>
                      <w:rFonts w:hint="default" w:ascii="Times New Roman" w:hAnsi="Times New Roman" w:cs="Times New Roman"/>
                      <w:sz w:val="21"/>
                      <w:szCs w:val="21"/>
                      <w:vertAlign w:val="baseline"/>
                      <w:lang w:val="en-US" w:eastAsia="zh-CN"/>
                    </w:rPr>
                  </w:pPr>
                </w:p>
              </w:tc>
              <w:tc>
                <w:tcPr>
                  <w:tcW w:w="1781" w:type="dxa"/>
                  <w:shd w:val="clear" w:color="auto" w:fill="auto"/>
                  <w:vAlign w:val="center"/>
                </w:tcPr>
                <w:p w14:paraId="6BA05DEC">
                  <w:pPr>
                    <w:pStyle w:val="1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pacing w:val="-2"/>
                      <w:sz w:val="21"/>
                      <w:szCs w:val="21"/>
                    </w:rPr>
                    <w:t>氟化物</w:t>
                  </w:r>
                </w:p>
              </w:tc>
              <w:tc>
                <w:tcPr>
                  <w:tcW w:w="1274" w:type="dxa"/>
                  <w:vMerge w:val="continue"/>
                  <w:vAlign w:val="center"/>
                </w:tcPr>
                <w:p w14:paraId="527649A9">
                  <w:pPr>
                    <w:jc w:val="center"/>
                    <w:rPr>
                      <w:rFonts w:hint="default" w:ascii="Times New Roman" w:hAnsi="Times New Roman" w:cs="Times New Roman"/>
                      <w:sz w:val="21"/>
                      <w:szCs w:val="21"/>
                      <w:vertAlign w:val="baseline"/>
                      <w:lang w:val="en-US" w:eastAsia="zh-CN"/>
                    </w:rPr>
                  </w:pPr>
                </w:p>
              </w:tc>
              <w:tc>
                <w:tcPr>
                  <w:tcW w:w="2444" w:type="dxa"/>
                  <w:vMerge w:val="continue"/>
                  <w:vAlign w:val="center"/>
                </w:tcPr>
                <w:p w14:paraId="25DCED77">
                  <w:pPr>
                    <w:jc w:val="center"/>
                    <w:rPr>
                      <w:rFonts w:hint="default" w:ascii="Times New Roman" w:hAnsi="Times New Roman" w:cs="Times New Roman"/>
                      <w:sz w:val="21"/>
                      <w:szCs w:val="21"/>
                      <w:vertAlign w:val="baseline"/>
                      <w:lang w:val="en-US" w:eastAsia="zh-CN"/>
                    </w:rPr>
                  </w:pPr>
                </w:p>
              </w:tc>
            </w:tr>
            <w:tr w14:paraId="2E693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82" w:type="dxa"/>
                  <w:vMerge w:val="continue"/>
                  <w:vAlign w:val="center"/>
                </w:tcPr>
                <w:p w14:paraId="173A9A88">
                  <w:pPr>
                    <w:jc w:val="center"/>
                    <w:rPr>
                      <w:rFonts w:hint="default" w:ascii="Times New Roman" w:hAnsi="Times New Roman" w:cs="Times New Roman"/>
                      <w:sz w:val="21"/>
                      <w:szCs w:val="21"/>
                      <w:vertAlign w:val="baseline"/>
                      <w:lang w:val="en-US" w:eastAsia="zh-CN"/>
                    </w:rPr>
                  </w:pPr>
                </w:p>
              </w:tc>
              <w:tc>
                <w:tcPr>
                  <w:tcW w:w="1803" w:type="dxa"/>
                  <w:vMerge w:val="continue"/>
                  <w:vAlign w:val="center"/>
                </w:tcPr>
                <w:p w14:paraId="5786059A">
                  <w:pPr>
                    <w:jc w:val="center"/>
                    <w:rPr>
                      <w:rFonts w:hint="default" w:ascii="Times New Roman" w:hAnsi="Times New Roman" w:cs="Times New Roman"/>
                      <w:sz w:val="21"/>
                      <w:szCs w:val="21"/>
                      <w:vertAlign w:val="baseline"/>
                      <w:lang w:val="en-US" w:eastAsia="zh-CN"/>
                    </w:rPr>
                  </w:pPr>
                </w:p>
              </w:tc>
              <w:tc>
                <w:tcPr>
                  <w:tcW w:w="1781" w:type="dxa"/>
                  <w:shd w:val="clear" w:color="auto" w:fill="auto"/>
                  <w:vAlign w:val="center"/>
                </w:tcPr>
                <w:p w14:paraId="762F233C">
                  <w:pPr>
                    <w:pStyle w:val="1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pacing w:val="-1"/>
                      <w:sz w:val="21"/>
                      <w:szCs w:val="21"/>
                    </w:rPr>
                    <w:t>颗粒物</w:t>
                  </w:r>
                </w:p>
              </w:tc>
              <w:tc>
                <w:tcPr>
                  <w:tcW w:w="1274" w:type="dxa"/>
                  <w:vMerge w:val="continue"/>
                  <w:vAlign w:val="center"/>
                </w:tcPr>
                <w:p w14:paraId="4078541E">
                  <w:pPr>
                    <w:jc w:val="center"/>
                    <w:rPr>
                      <w:rFonts w:hint="default" w:ascii="Times New Roman" w:hAnsi="Times New Roman" w:cs="Times New Roman"/>
                      <w:sz w:val="21"/>
                      <w:szCs w:val="21"/>
                      <w:vertAlign w:val="baseline"/>
                      <w:lang w:val="en-US" w:eastAsia="zh-CN"/>
                    </w:rPr>
                  </w:pPr>
                </w:p>
              </w:tc>
              <w:tc>
                <w:tcPr>
                  <w:tcW w:w="2444" w:type="dxa"/>
                  <w:vMerge w:val="continue"/>
                  <w:shd w:val="clear" w:color="auto" w:fill="auto"/>
                  <w:vAlign w:val="center"/>
                </w:tcPr>
                <w:p w14:paraId="6C0EB943">
                  <w:pPr>
                    <w:jc w:val="center"/>
                    <w:rPr>
                      <w:rFonts w:hint="default" w:ascii="Times New Roman" w:hAnsi="Times New Roman" w:eastAsia="宋体" w:cs="Times New Roman"/>
                      <w:kern w:val="2"/>
                      <w:sz w:val="21"/>
                      <w:szCs w:val="21"/>
                      <w:vertAlign w:val="baseline"/>
                      <w:lang w:val="en-US" w:eastAsia="zh-CN" w:bidi="ar-SA"/>
                    </w:rPr>
                  </w:pPr>
                </w:p>
              </w:tc>
            </w:tr>
            <w:tr w14:paraId="55E69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82" w:type="dxa"/>
                  <w:vMerge w:val="continue"/>
                  <w:vAlign w:val="center"/>
                </w:tcPr>
                <w:p w14:paraId="7B300E90">
                  <w:pPr>
                    <w:jc w:val="center"/>
                    <w:rPr>
                      <w:rFonts w:hint="default" w:ascii="Times New Roman" w:hAnsi="Times New Roman" w:cs="Times New Roman"/>
                      <w:sz w:val="21"/>
                      <w:szCs w:val="21"/>
                      <w:vertAlign w:val="baseline"/>
                      <w:lang w:val="en-US" w:eastAsia="zh-CN"/>
                    </w:rPr>
                  </w:pPr>
                </w:p>
              </w:tc>
              <w:tc>
                <w:tcPr>
                  <w:tcW w:w="1803" w:type="dxa"/>
                  <w:vMerge w:val="continue"/>
                  <w:vAlign w:val="center"/>
                </w:tcPr>
                <w:p w14:paraId="645BB461">
                  <w:pPr>
                    <w:jc w:val="center"/>
                    <w:rPr>
                      <w:rFonts w:hint="default" w:ascii="Times New Roman" w:hAnsi="Times New Roman" w:cs="Times New Roman"/>
                      <w:sz w:val="21"/>
                      <w:szCs w:val="21"/>
                      <w:vertAlign w:val="baseline"/>
                      <w:lang w:val="en-US" w:eastAsia="zh-CN"/>
                    </w:rPr>
                  </w:pPr>
                </w:p>
              </w:tc>
              <w:tc>
                <w:tcPr>
                  <w:tcW w:w="1781" w:type="dxa"/>
                  <w:shd w:val="clear" w:color="auto" w:fill="auto"/>
                  <w:vAlign w:val="center"/>
                </w:tcPr>
                <w:p w14:paraId="3675CADC">
                  <w:pPr>
                    <w:pStyle w:val="1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氨</w:t>
                  </w:r>
                </w:p>
              </w:tc>
              <w:tc>
                <w:tcPr>
                  <w:tcW w:w="1274" w:type="dxa"/>
                  <w:vMerge w:val="continue"/>
                  <w:vAlign w:val="center"/>
                </w:tcPr>
                <w:p w14:paraId="69E0A096">
                  <w:pPr>
                    <w:jc w:val="center"/>
                    <w:rPr>
                      <w:rFonts w:hint="default" w:ascii="Times New Roman" w:hAnsi="Times New Roman" w:cs="Times New Roman"/>
                      <w:sz w:val="21"/>
                      <w:szCs w:val="21"/>
                      <w:vertAlign w:val="baseline"/>
                      <w:lang w:val="en-US" w:eastAsia="zh-CN"/>
                    </w:rPr>
                  </w:pPr>
                </w:p>
              </w:tc>
              <w:tc>
                <w:tcPr>
                  <w:tcW w:w="2444" w:type="dxa"/>
                  <w:vAlign w:val="center"/>
                </w:tcPr>
                <w:p w14:paraId="6781EE4C">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《恶臭污染物排放标准》（GB14554-93）</w:t>
                  </w:r>
                </w:p>
              </w:tc>
            </w:tr>
          </w:tbl>
          <w:p w14:paraId="666CCEF6">
            <w:pPr>
              <w:rPr>
                <w:rFonts w:hint="default" w:ascii="Times New Roman" w:hAnsi="Times New Roman" w:cs="Times New Roman"/>
                <w:lang w:val="en-US" w:eastAsia="zh-CN"/>
              </w:rPr>
            </w:pPr>
          </w:p>
          <w:p w14:paraId="0E2CBDDD">
            <w:pPr>
              <w:pStyle w:val="113"/>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default" w:ascii="Times New Roman" w:hAnsi="Times New Roman" w:cs="Times New Roman"/>
                <w:sz w:val="24"/>
                <w:szCs w:val="24"/>
              </w:rPr>
            </w:pPr>
            <w:r>
              <w:rPr>
                <w:rFonts w:hint="default" w:ascii="Times New Roman" w:hAnsi="Times New Roman" w:cs="Times New Roman"/>
                <w:b/>
                <w:bCs/>
                <w:spacing w:val="-14"/>
                <w:sz w:val="24"/>
                <w:szCs w:val="24"/>
              </w:rPr>
              <w:t>二、废水</w:t>
            </w:r>
          </w:p>
          <w:p w14:paraId="46A525FD">
            <w:pPr>
              <w:pStyle w:val="113"/>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default" w:ascii="Times New Roman" w:hAnsi="Times New Roman" w:cs="Times New Roman"/>
                <w:sz w:val="24"/>
                <w:szCs w:val="24"/>
              </w:rPr>
            </w:pPr>
            <w:r>
              <w:rPr>
                <w:rFonts w:hint="default" w:ascii="Times New Roman" w:hAnsi="Times New Roman" w:eastAsia="Times New Roman" w:cs="Times New Roman"/>
                <w:b/>
                <w:bCs/>
                <w:spacing w:val="-3"/>
                <w:sz w:val="24"/>
                <w:szCs w:val="24"/>
              </w:rPr>
              <w:t>1</w:t>
            </w:r>
            <w:r>
              <w:rPr>
                <w:rFonts w:hint="default" w:ascii="Times New Roman" w:hAnsi="Times New Roman" w:cs="Times New Roman"/>
                <w:b/>
                <w:bCs/>
                <w:spacing w:val="-3"/>
                <w:sz w:val="24"/>
                <w:szCs w:val="24"/>
              </w:rPr>
              <w:t>、废水污染源情况</w:t>
            </w:r>
          </w:p>
          <w:p w14:paraId="0E93FB83">
            <w:pPr>
              <w:pStyle w:val="113"/>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jc w:val="both"/>
              <w:textAlignment w:val="auto"/>
              <w:rPr>
                <w:rFonts w:hint="default" w:ascii="Times New Roman" w:hAnsi="Times New Roman" w:cs="Times New Roman"/>
                <w:spacing w:val="-2"/>
                <w:sz w:val="24"/>
                <w:szCs w:val="24"/>
              </w:rPr>
            </w:pPr>
            <w:r>
              <w:rPr>
                <w:rFonts w:hint="default" w:ascii="Times New Roman" w:hAnsi="Times New Roman" w:cs="Times New Roman"/>
                <w:spacing w:val="1"/>
                <w:sz w:val="24"/>
                <w:szCs w:val="24"/>
              </w:rPr>
              <w:t>本项目不进行地面冲洗，无地面冲洗废水产生。本项</w:t>
            </w:r>
            <w:r>
              <w:rPr>
                <w:rFonts w:hint="default" w:ascii="Times New Roman" w:hAnsi="Times New Roman" w:cs="Times New Roman"/>
                <w:sz w:val="24"/>
                <w:szCs w:val="24"/>
              </w:rPr>
              <w:t>目废水主要为生活污水、</w:t>
            </w:r>
            <w:r>
              <w:rPr>
                <w:rFonts w:hint="default" w:ascii="Times New Roman" w:hAnsi="Times New Roman" w:cs="Times New Roman"/>
                <w:spacing w:val="-1"/>
                <w:sz w:val="24"/>
                <w:szCs w:val="24"/>
                <w:lang w:val="en-US" w:eastAsia="zh-CN"/>
              </w:rPr>
              <w:t>选矿试验废水</w:t>
            </w:r>
            <w:r>
              <w:rPr>
                <w:rFonts w:hint="default" w:ascii="Times New Roman" w:hAnsi="Times New Roman" w:cs="Times New Roman"/>
                <w:spacing w:val="1"/>
                <w:sz w:val="24"/>
                <w:szCs w:val="24"/>
              </w:rPr>
              <w:t>、实验器具后期清洗废水</w:t>
            </w:r>
            <w:r>
              <w:rPr>
                <w:rFonts w:hint="default" w:ascii="Times New Roman" w:hAnsi="Times New Roman" w:cs="Times New Roman"/>
                <w:sz w:val="24"/>
                <w:szCs w:val="24"/>
              </w:rPr>
              <w:t>及</w:t>
            </w:r>
            <w:r>
              <w:rPr>
                <w:rFonts w:hint="default" w:ascii="Times New Roman" w:hAnsi="Times New Roman" w:cs="Times New Roman"/>
                <w:spacing w:val="1"/>
                <w:sz w:val="24"/>
                <w:szCs w:val="24"/>
              </w:rPr>
              <w:t>纯水</w:t>
            </w:r>
            <w:r>
              <w:rPr>
                <w:rFonts w:hint="default" w:ascii="Times New Roman" w:hAnsi="Times New Roman" w:cs="Times New Roman"/>
                <w:sz w:val="24"/>
                <w:szCs w:val="24"/>
              </w:rPr>
              <w:t>制备产生的浓水。选矿试</w:t>
            </w:r>
            <w:r>
              <w:rPr>
                <w:rFonts w:hint="default" w:ascii="Times New Roman" w:hAnsi="Times New Roman" w:cs="Times New Roman"/>
                <w:spacing w:val="1"/>
                <w:sz w:val="24"/>
                <w:szCs w:val="24"/>
              </w:rPr>
              <w:t>验废水、实验器具后期清洗废水经</w:t>
            </w:r>
            <w:r>
              <w:rPr>
                <w:rFonts w:hint="default" w:ascii="Times New Roman" w:hAnsi="Times New Roman" w:cs="Times New Roman"/>
                <w:sz w:val="24"/>
                <w:szCs w:val="24"/>
              </w:rPr>
              <w:t>中和沉淀处理后与纯水制备浓水一起回</w:t>
            </w:r>
            <w:r>
              <w:rPr>
                <w:rFonts w:hint="default" w:ascii="Times New Roman" w:hAnsi="Times New Roman" w:cs="Times New Roman"/>
                <w:spacing w:val="-2"/>
                <w:sz w:val="24"/>
                <w:szCs w:val="24"/>
              </w:rPr>
              <w:t>用于</w:t>
            </w:r>
            <w:r>
              <w:rPr>
                <w:rFonts w:hint="default" w:ascii="Times New Roman" w:hAnsi="Times New Roman" w:cs="Times New Roman"/>
                <w:sz w:val="24"/>
                <w:szCs w:val="24"/>
                <w:lang w:val="en-US" w:eastAsia="zh-CN"/>
              </w:rPr>
              <w:t>龙宇公司</w:t>
            </w:r>
            <w:r>
              <w:rPr>
                <w:rFonts w:hint="default" w:ascii="Times New Roman" w:hAnsi="Times New Roman" w:cs="Times New Roman"/>
                <w:spacing w:val="-2"/>
                <w:sz w:val="24"/>
                <w:szCs w:val="24"/>
              </w:rPr>
              <w:t>选矿厂选矿工艺，不外排；选矿试验室生活污水依托小庙岭选厂厂区内一体化污水处理设备处理达标后回用于选矿生产，安全试验室生活污水依托矿山公司办公生活区内一体化污水处理设备处理后，返回采场高位水池，用于采场洒水抑尘用水的补充水。</w:t>
            </w:r>
          </w:p>
          <w:p w14:paraId="0FE4E99B">
            <w:pPr>
              <w:pStyle w:val="113"/>
              <w:keepNext w:val="0"/>
              <w:keepLines w:val="0"/>
              <w:pageBreakBefore w:val="0"/>
              <w:widowControl w:val="0"/>
              <w:kinsoku/>
              <w:wordWrap/>
              <w:overflowPunct/>
              <w:topLinePunct w:val="0"/>
              <w:autoSpaceDE/>
              <w:autoSpaceDN/>
              <w:bidi w:val="0"/>
              <w:adjustRightInd/>
              <w:snapToGrid/>
              <w:spacing w:line="360" w:lineRule="auto"/>
              <w:ind w:left="0" w:right="0" w:firstLine="468" w:firstLineChars="200"/>
              <w:textAlignment w:val="auto"/>
              <w:rPr>
                <w:rFonts w:hint="default" w:ascii="Times New Roman" w:hAnsi="Times New Roman" w:cs="Times New Roman"/>
                <w:sz w:val="24"/>
                <w:szCs w:val="24"/>
              </w:rPr>
            </w:pPr>
            <w:r>
              <w:rPr>
                <w:rFonts w:hint="default" w:ascii="Times New Roman" w:hAnsi="Times New Roman" w:cs="Times New Roman"/>
                <w:spacing w:val="-3"/>
                <w:sz w:val="24"/>
                <w:szCs w:val="24"/>
              </w:rPr>
              <w:t>项目废水产生情况如下：</w:t>
            </w:r>
          </w:p>
          <w:p w14:paraId="7CF1A0E8">
            <w:pPr>
              <w:pStyle w:val="113"/>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default" w:ascii="Times New Roman" w:hAnsi="Times New Roman" w:cs="Times New Roman"/>
                <w:sz w:val="24"/>
                <w:szCs w:val="24"/>
              </w:rPr>
            </w:pPr>
            <w:r>
              <w:rPr>
                <w:rFonts w:hint="default" w:ascii="Times New Roman" w:hAnsi="Times New Roman" w:cs="Times New Roman"/>
                <w:spacing w:val="-1"/>
                <w:sz w:val="24"/>
                <w:szCs w:val="24"/>
                <w:lang w:eastAsia="zh-CN"/>
              </w:rPr>
              <w:t>（</w:t>
            </w:r>
            <w:r>
              <w:rPr>
                <w:rFonts w:hint="default" w:ascii="Times New Roman" w:hAnsi="Times New Roman" w:cs="Times New Roman"/>
                <w:spacing w:val="-1"/>
                <w:sz w:val="24"/>
                <w:szCs w:val="24"/>
                <w:lang w:val="en-US" w:eastAsia="zh-CN"/>
              </w:rPr>
              <w:t>1</w:t>
            </w:r>
            <w:r>
              <w:rPr>
                <w:rFonts w:hint="default" w:ascii="Times New Roman" w:hAnsi="Times New Roman" w:cs="Times New Roman"/>
                <w:spacing w:val="-1"/>
                <w:sz w:val="24"/>
                <w:szCs w:val="24"/>
                <w:lang w:eastAsia="zh-CN"/>
              </w:rPr>
              <w:t>）</w:t>
            </w:r>
            <w:r>
              <w:rPr>
                <w:rFonts w:hint="default" w:ascii="Times New Roman" w:hAnsi="Times New Roman" w:cs="Times New Roman"/>
                <w:spacing w:val="-1"/>
                <w:sz w:val="24"/>
                <w:szCs w:val="24"/>
                <w:lang w:val="en-US" w:eastAsia="zh-CN"/>
              </w:rPr>
              <w:t>选矿试验废水</w:t>
            </w:r>
          </w:p>
          <w:p w14:paraId="70E4353C">
            <w:pPr>
              <w:pStyle w:val="113"/>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jc w:val="both"/>
              <w:textAlignment w:val="auto"/>
              <w:rPr>
                <w:rFonts w:hint="default" w:ascii="Times New Roman" w:hAnsi="Times New Roman" w:cs="Times New Roman"/>
                <w:color w:val="000000" w:themeColor="text1"/>
                <w:spacing w:val="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根据建设单位提供资料，试验</w:t>
            </w:r>
            <w:r>
              <w:rPr>
                <w:rFonts w:hint="default" w:ascii="Times New Roman" w:hAnsi="Times New Roman" w:cs="Times New Roman"/>
                <w:color w:val="000000" w:themeColor="text1"/>
                <w:spacing w:val="1"/>
                <w:sz w:val="24"/>
                <w:szCs w:val="24"/>
                <w:lang w:val="en-US" w:eastAsia="zh-CN"/>
                <w14:textFill>
                  <w14:solidFill>
                    <w14:schemeClr w14:val="tx1"/>
                  </w14:solidFill>
                </w14:textFill>
              </w:rPr>
              <w:t>车间</w:t>
            </w:r>
            <w:r>
              <w:rPr>
                <w:rFonts w:hint="default" w:ascii="Times New Roman" w:hAnsi="Times New Roman" w:cs="Times New Roman"/>
                <w:color w:val="000000" w:themeColor="text1"/>
                <w:spacing w:val="1"/>
                <w:sz w:val="24"/>
                <w:szCs w:val="24"/>
                <w14:textFill>
                  <w14:solidFill>
                    <w14:schemeClr w14:val="tx1"/>
                  </w14:solidFill>
                </w14:textFill>
              </w:rPr>
              <w:t>用水量为</w:t>
            </w:r>
            <w:r>
              <w:rPr>
                <w:rFonts w:hint="default" w:ascii="Times New Roman" w:hAnsi="Times New Roman" w:cs="Times New Roman"/>
                <w:color w:val="000000" w:themeColor="text1"/>
                <w:sz w:val="24"/>
                <w:szCs w:val="24"/>
                <w:lang w:val="en-US" w:eastAsia="zh-CN"/>
                <w14:textFill>
                  <w14:solidFill>
                    <w14:schemeClr w14:val="tx1"/>
                  </w14:solidFill>
                </w14:textFill>
              </w:rPr>
              <w:t>2.5</w:t>
            </w:r>
            <w:r>
              <w:rPr>
                <w:rFonts w:hint="default" w:ascii="Times New Roman" w:hAnsi="Times New Roman" w:eastAsia="宋体" w:cs="Times New Roman"/>
                <w:bCs/>
                <w:color w:val="000000" w:themeColor="text1"/>
                <w:kern w:val="0"/>
                <w:sz w:val="24"/>
                <w:lang w:val="en-US" w:eastAsia="zh-CN"/>
                <w14:textFill>
                  <w14:solidFill>
                    <w14:schemeClr w14:val="tx1"/>
                  </w14:solidFill>
                </w14:textFill>
              </w:rPr>
              <w:t>m</w:t>
            </w:r>
            <w:r>
              <w:rPr>
                <w:rFonts w:hint="default" w:ascii="Times New Roman" w:hAnsi="Times New Roman" w:eastAsia="宋体" w:cs="Times New Roman"/>
                <w:bCs/>
                <w:color w:val="000000" w:themeColor="text1"/>
                <w:kern w:val="0"/>
                <w:sz w:val="24"/>
                <w:vertAlign w:val="superscript"/>
                <w:lang w:val="en-US" w:eastAsia="zh-CN"/>
                <w14:textFill>
                  <w14:solidFill>
                    <w14:schemeClr w14:val="tx1"/>
                  </w14:solidFill>
                </w14:textFill>
              </w:rPr>
              <w:t>3</w:t>
            </w:r>
            <w:r>
              <w:rPr>
                <w:rFonts w:hint="default" w:ascii="Times New Roman" w:hAnsi="Times New Roman" w:eastAsia="宋体" w:cs="Times New Roman"/>
                <w:bCs/>
                <w:color w:val="000000" w:themeColor="text1"/>
                <w:kern w:val="0"/>
                <w:sz w:val="24"/>
                <w:lang w:val="en-US" w:eastAsia="zh-CN"/>
                <w14:textFill>
                  <w14:solidFill>
                    <w14:schemeClr w14:val="tx1"/>
                  </w14:solidFill>
                </w14:textFill>
              </w:rPr>
              <w:t>/a</w:t>
            </w:r>
            <w:r>
              <w:rPr>
                <w:rFonts w:hint="default" w:ascii="Times New Roman" w:hAnsi="Times New Roman" w:cs="Times New Roman"/>
                <w:color w:val="000000" w:themeColor="text1"/>
                <w:spacing w:val="1"/>
                <w:sz w:val="24"/>
                <w:szCs w:val="24"/>
                <w14:textFill>
                  <w14:solidFill>
                    <w14:schemeClr w14:val="tx1"/>
                  </w14:solidFill>
                </w14:textFill>
              </w:rPr>
              <w:t>。废水量按用水量的0.8计，则废水量为</w:t>
            </w:r>
            <w:r>
              <w:rPr>
                <w:rFonts w:hint="default" w:ascii="Times New Roman" w:hAnsi="Times New Roman" w:cs="Times New Roman"/>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bCs/>
                <w:color w:val="000000" w:themeColor="text1"/>
                <w:kern w:val="0"/>
                <w:sz w:val="24"/>
                <w:lang w:val="en-US" w:eastAsia="zh-CN"/>
                <w14:textFill>
                  <w14:solidFill>
                    <w14:schemeClr w14:val="tx1"/>
                  </w14:solidFill>
                </w14:textFill>
              </w:rPr>
              <w:t>m</w:t>
            </w:r>
            <w:r>
              <w:rPr>
                <w:rFonts w:hint="default" w:ascii="Times New Roman" w:hAnsi="Times New Roman" w:eastAsia="宋体" w:cs="Times New Roman"/>
                <w:bCs/>
                <w:color w:val="000000" w:themeColor="text1"/>
                <w:kern w:val="0"/>
                <w:sz w:val="24"/>
                <w:vertAlign w:val="superscript"/>
                <w:lang w:val="en-US" w:eastAsia="zh-CN"/>
                <w14:textFill>
                  <w14:solidFill>
                    <w14:schemeClr w14:val="tx1"/>
                  </w14:solidFill>
                </w14:textFill>
              </w:rPr>
              <w:t>3</w:t>
            </w:r>
            <w:r>
              <w:rPr>
                <w:rFonts w:hint="default" w:ascii="Times New Roman" w:hAnsi="Times New Roman" w:eastAsia="宋体" w:cs="Times New Roman"/>
                <w:bCs/>
                <w:color w:val="000000" w:themeColor="text1"/>
                <w:kern w:val="0"/>
                <w:sz w:val="24"/>
                <w:lang w:val="en-US" w:eastAsia="zh-CN"/>
                <w14:textFill>
                  <w14:solidFill>
                    <w14:schemeClr w14:val="tx1"/>
                  </w14:solidFill>
                </w14:textFill>
              </w:rPr>
              <w:t>/a</w:t>
            </w:r>
            <w:r>
              <w:rPr>
                <w:rFonts w:hint="default" w:ascii="Times New Roman" w:hAnsi="Times New Roman" w:cs="Times New Roman"/>
                <w:color w:val="000000" w:themeColor="text1"/>
                <w:spacing w:val="1"/>
                <w:sz w:val="24"/>
                <w:szCs w:val="24"/>
                <w14:textFill>
                  <w14:solidFill>
                    <w14:schemeClr w14:val="tx1"/>
                  </w14:solidFill>
                </w14:textFill>
              </w:rPr>
              <w:t>。类比《栾川龙宇钼业有限公司低品位矿高效开发利用项目环境影响报告书》（选矿厂选矿工艺与本项目</w:t>
            </w:r>
            <w:r>
              <w:rPr>
                <w:rFonts w:hint="default" w:ascii="Times New Roman" w:hAnsi="Times New Roman" w:cs="Times New Roman"/>
                <w:color w:val="000000" w:themeColor="text1"/>
                <w:spacing w:val="1"/>
                <w:sz w:val="24"/>
                <w:szCs w:val="24"/>
                <w:lang w:val="en-US" w:eastAsia="zh-CN"/>
                <w14:textFill>
                  <w14:solidFill>
                    <w14:schemeClr w14:val="tx1"/>
                  </w14:solidFill>
                </w14:textFill>
              </w:rPr>
              <w:t>试验系统</w:t>
            </w:r>
            <w:r>
              <w:rPr>
                <w:rFonts w:hint="default" w:ascii="Times New Roman" w:hAnsi="Times New Roman" w:cs="Times New Roman"/>
                <w:color w:val="000000" w:themeColor="text1"/>
                <w:spacing w:val="1"/>
                <w:sz w:val="24"/>
                <w:szCs w:val="24"/>
                <w14:textFill>
                  <w14:solidFill>
                    <w14:schemeClr w14:val="tx1"/>
                  </w14:solidFill>
                </w14:textFill>
              </w:rPr>
              <w:t>相似，使用的试剂与本项目基本一致，具有可比性），选矿试验废水的主要污染物产生浓度为：COD</w:t>
            </w:r>
            <w:r>
              <w:rPr>
                <w:rFonts w:hint="default" w:ascii="Times New Roman" w:hAnsi="Times New Roman" w:cs="Times New Roman"/>
                <w:color w:val="000000" w:themeColor="text1"/>
                <w:spacing w:val="1"/>
                <w:sz w:val="24"/>
                <w:szCs w:val="24"/>
                <w:lang w:val="en-US" w:eastAsia="zh-CN"/>
                <w14:textFill>
                  <w14:solidFill>
                    <w14:schemeClr w14:val="tx1"/>
                  </w14:solidFill>
                </w14:textFill>
              </w:rPr>
              <w:t>22</w:t>
            </w:r>
            <w:r>
              <w:rPr>
                <w:rFonts w:hint="default" w:ascii="Times New Roman" w:hAnsi="Times New Roman" w:cs="Times New Roman"/>
                <w:color w:val="000000" w:themeColor="text1"/>
                <w:spacing w:val="1"/>
                <w:sz w:val="24"/>
                <w:szCs w:val="24"/>
                <w14:textFill>
                  <w14:solidFill>
                    <w14:schemeClr w14:val="tx1"/>
                  </w14:solidFill>
                </w14:textFill>
              </w:rPr>
              <w:t>mg/L、SS</w:t>
            </w:r>
            <w:r>
              <w:rPr>
                <w:rFonts w:hint="default" w:ascii="Times New Roman" w:hAnsi="Times New Roman" w:cs="Times New Roman"/>
                <w:color w:val="000000" w:themeColor="text1"/>
                <w:spacing w:val="1"/>
                <w:sz w:val="24"/>
                <w:szCs w:val="24"/>
                <w:lang w:val="en-US" w:eastAsia="zh-CN"/>
                <w14:textFill>
                  <w14:solidFill>
                    <w14:schemeClr w14:val="tx1"/>
                  </w14:solidFill>
                </w14:textFill>
              </w:rPr>
              <w:t>18</w:t>
            </w:r>
            <w:r>
              <w:rPr>
                <w:rFonts w:hint="default" w:ascii="Times New Roman" w:hAnsi="Times New Roman" w:cs="Times New Roman"/>
                <w:color w:val="000000" w:themeColor="text1"/>
                <w:spacing w:val="1"/>
                <w:sz w:val="24"/>
                <w:szCs w:val="24"/>
                <w14:textFill>
                  <w14:solidFill>
                    <w14:schemeClr w14:val="tx1"/>
                  </w14:solidFill>
                </w14:textFill>
              </w:rPr>
              <w:t>mg/L，铅、镉、铬、汞、砷均未检出。</w:t>
            </w:r>
          </w:p>
          <w:p w14:paraId="3C676002">
            <w:pPr>
              <w:pStyle w:val="113"/>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jc w:val="both"/>
              <w:textAlignment w:val="auto"/>
              <w:rPr>
                <w:rFonts w:hint="default" w:ascii="Times New Roman" w:hAnsi="Times New Roman" w:cs="Times New Roman"/>
                <w:spacing w:val="1"/>
                <w:sz w:val="24"/>
                <w:szCs w:val="24"/>
              </w:rPr>
            </w:pPr>
            <w:r>
              <w:rPr>
                <w:rFonts w:hint="default" w:ascii="Times New Roman" w:hAnsi="Times New Roman" w:cs="Times New Roman"/>
                <w:spacing w:val="1"/>
                <w:sz w:val="24"/>
                <w:szCs w:val="24"/>
                <w:lang w:eastAsia="zh-CN"/>
              </w:rPr>
              <w:t>（</w:t>
            </w:r>
            <w:r>
              <w:rPr>
                <w:rFonts w:hint="default" w:ascii="Times New Roman" w:hAnsi="Times New Roman" w:cs="Times New Roman"/>
                <w:spacing w:val="1"/>
                <w:sz w:val="24"/>
                <w:szCs w:val="24"/>
                <w:lang w:val="en-US" w:eastAsia="zh-CN"/>
              </w:rPr>
              <w:t>2</w:t>
            </w:r>
            <w:r>
              <w:rPr>
                <w:rFonts w:hint="default" w:ascii="Times New Roman" w:hAnsi="Times New Roman" w:cs="Times New Roman"/>
                <w:spacing w:val="1"/>
                <w:sz w:val="24"/>
                <w:szCs w:val="24"/>
                <w:lang w:eastAsia="zh-CN"/>
              </w:rPr>
              <w:t>）</w:t>
            </w:r>
            <w:r>
              <w:rPr>
                <w:rFonts w:hint="default" w:ascii="Times New Roman" w:hAnsi="Times New Roman" w:cs="Times New Roman"/>
                <w:spacing w:val="1"/>
                <w:sz w:val="24"/>
                <w:szCs w:val="24"/>
              </w:rPr>
              <w:t>实验器具后期清洗废水</w:t>
            </w:r>
          </w:p>
          <w:p w14:paraId="6346736C">
            <w:pPr>
              <w:pStyle w:val="113"/>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jc w:val="both"/>
              <w:textAlignment w:val="auto"/>
              <w:rPr>
                <w:rFonts w:hint="default" w:ascii="Times New Roman" w:hAnsi="Times New Roman" w:cs="Times New Roman"/>
                <w:spacing w:val="1"/>
                <w:sz w:val="24"/>
                <w:szCs w:val="24"/>
              </w:rPr>
            </w:pPr>
            <w:r>
              <w:rPr>
                <w:rFonts w:hint="default" w:ascii="Times New Roman" w:hAnsi="Times New Roman" w:cs="Times New Roman"/>
                <w:spacing w:val="1"/>
                <w:sz w:val="24"/>
                <w:szCs w:val="24"/>
              </w:rPr>
              <w:t>分析检测结束后，会对实验器具进行清洗，清洗顺序如下：</w:t>
            </w:r>
          </w:p>
          <w:p w14:paraId="01036E93">
            <w:pPr>
              <w:pStyle w:val="113"/>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jc w:val="both"/>
              <w:textAlignment w:val="auto"/>
              <w:rPr>
                <w:rFonts w:hint="default" w:ascii="Times New Roman" w:hAnsi="Times New Roman" w:cs="Times New Roman"/>
                <w:spacing w:val="1"/>
                <w:sz w:val="24"/>
                <w:szCs w:val="24"/>
              </w:rPr>
            </w:pPr>
            <w:r>
              <w:rPr>
                <w:rFonts w:hint="default" w:ascii="Times New Roman" w:hAnsi="Times New Roman" w:cs="Times New Roman"/>
                <w:spacing w:val="1"/>
                <w:sz w:val="24"/>
                <w:szCs w:val="24"/>
              </w:rPr>
              <w:t>第一步，将实验废液（包括测试废样和废弃试剂）倾倒入废液收集桶内，统一交由有资 质单位回收处理；</w:t>
            </w:r>
          </w:p>
          <w:p w14:paraId="0868A6C6">
            <w:pPr>
              <w:pStyle w:val="113"/>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jc w:val="both"/>
              <w:textAlignment w:val="auto"/>
              <w:rPr>
                <w:rFonts w:hint="default" w:ascii="Times New Roman" w:hAnsi="Times New Roman" w:cs="Times New Roman"/>
                <w:spacing w:val="1"/>
                <w:sz w:val="24"/>
                <w:szCs w:val="24"/>
              </w:rPr>
            </w:pPr>
            <w:r>
              <w:rPr>
                <w:rFonts w:hint="default" w:ascii="Times New Roman" w:hAnsi="Times New Roman" w:cs="Times New Roman"/>
                <w:spacing w:val="1"/>
                <w:sz w:val="24"/>
                <w:szCs w:val="24"/>
              </w:rPr>
              <w:t>第二步，采用新鲜水对器皿进行清洗，第一次和第二次清洗废水为高浓度清洗废水，倒 入废液收集桶内，统一交由有资质单位回收处理。</w:t>
            </w:r>
          </w:p>
          <w:p w14:paraId="047B3E29">
            <w:pPr>
              <w:pStyle w:val="113"/>
              <w:spacing w:before="31" w:line="360" w:lineRule="auto"/>
              <w:ind w:left="108" w:right="97" w:firstLine="419"/>
              <w:rPr>
                <w:rFonts w:hint="default" w:ascii="Times New Roman" w:hAnsi="Times New Roman" w:cs="Times New Roman"/>
                <w:sz w:val="24"/>
                <w:szCs w:val="24"/>
              </w:rPr>
            </w:pPr>
            <w:r>
              <w:rPr>
                <w:rFonts w:hint="default" w:ascii="Times New Roman" w:hAnsi="Times New Roman" w:cs="Times New Roman"/>
                <w:spacing w:val="1"/>
                <w:sz w:val="24"/>
                <w:szCs w:val="24"/>
              </w:rPr>
              <w:t>第三步，第三次及后续清洗用自来水进行清洗并用纯</w:t>
            </w:r>
            <w:r>
              <w:rPr>
                <w:rFonts w:hint="default" w:ascii="Times New Roman" w:hAnsi="Times New Roman" w:cs="Times New Roman"/>
                <w:sz w:val="24"/>
                <w:szCs w:val="24"/>
              </w:rPr>
              <w:t>水润洗后转入烘箱内烘干待用，此</w:t>
            </w:r>
            <w:r>
              <w:rPr>
                <w:rFonts w:hint="default" w:ascii="Times New Roman" w:hAnsi="Times New Roman" w:cs="Times New Roman"/>
                <w:spacing w:val="-1"/>
                <w:sz w:val="24"/>
                <w:szCs w:val="24"/>
              </w:rPr>
              <w:t>过程产生后期清洗废水，为低浓度清洗废水。</w:t>
            </w:r>
          </w:p>
          <w:p w14:paraId="0CED631B">
            <w:pPr>
              <w:pStyle w:val="113"/>
              <w:spacing w:before="21" w:line="360" w:lineRule="auto"/>
              <w:ind w:left="106" w:right="97" w:firstLine="420"/>
              <w:rPr>
                <w:rFonts w:hint="eastAsia" w:ascii="Times New Roman" w:hAnsi="Times New Roman" w:eastAsia="宋体" w:cs="Times New Roman"/>
                <w:sz w:val="24"/>
                <w:szCs w:val="24"/>
                <w:lang w:eastAsia="zh-CN"/>
              </w:rPr>
            </w:pPr>
            <w:r>
              <w:rPr>
                <w:rFonts w:hint="default" w:ascii="Times New Roman" w:hAnsi="Times New Roman" w:cs="Times New Roman"/>
                <w:spacing w:val="-1"/>
                <w:sz w:val="24"/>
                <w:szCs w:val="24"/>
              </w:rPr>
              <w:t>第一次和第二次清洗废水量为</w:t>
            </w:r>
            <w:r>
              <w:rPr>
                <w:rFonts w:hint="default" w:ascii="Times New Roman" w:hAnsi="Times New Roman" w:eastAsia="宋体" w:cs="Times New Roman"/>
                <w:sz w:val="24"/>
                <w:szCs w:val="24"/>
                <w:lang w:val="en-US" w:eastAsia="zh-CN"/>
              </w:rPr>
              <w:t>1.32</w:t>
            </w:r>
            <w:r>
              <w:rPr>
                <w:rFonts w:hint="default" w:ascii="Times New Roman" w:hAnsi="Times New Roman" w:eastAsia="宋体" w:cs="Times New Roman"/>
                <w:bCs/>
                <w:color w:val="auto"/>
                <w:kern w:val="0"/>
                <w:sz w:val="24"/>
                <w:lang w:val="en-US" w:eastAsia="zh-CN"/>
              </w:rPr>
              <w:t>m</w:t>
            </w:r>
            <w:r>
              <w:rPr>
                <w:rFonts w:hint="default" w:ascii="Times New Roman" w:hAnsi="Times New Roman" w:eastAsia="宋体" w:cs="Times New Roman"/>
                <w:bCs/>
                <w:color w:val="auto"/>
                <w:kern w:val="0"/>
                <w:sz w:val="24"/>
                <w:vertAlign w:val="superscript"/>
                <w:lang w:val="en-US" w:eastAsia="zh-CN"/>
              </w:rPr>
              <w:t>3</w:t>
            </w:r>
            <w:r>
              <w:rPr>
                <w:rFonts w:hint="default" w:ascii="Times New Roman" w:hAnsi="Times New Roman" w:eastAsia="宋体" w:cs="Times New Roman"/>
                <w:bCs/>
                <w:color w:val="auto"/>
                <w:kern w:val="0"/>
                <w:sz w:val="24"/>
                <w:lang w:val="en-US" w:eastAsia="zh-CN"/>
              </w:rPr>
              <w:t>/a</w:t>
            </w:r>
            <w:r>
              <w:rPr>
                <w:rFonts w:hint="default" w:ascii="Times New Roman" w:hAnsi="Times New Roman" w:cs="Times New Roman"/>
                <w:spacing w:val="-1"/>
                <w:sz w:val="24"/>
                <w:szCs w:val="24"/>
              </w:rPr>
              <w:t>，为高浓度清洗废</w:t>
            </w:r>
            <w:r>
              <w:rPr>
                <w:rFonts w:hint="default" w:ascii="Times New Roman" w:hAnsi="Times New Roman" w:cs="Times New Roman"/>
                <w:spacing w:val="-2"/>
                <w:sz w:val="24"/>
                <w:szCs w:val="24"/>
              </w:rPr>
              <w:t>水，倒入废液收集桶内，统一交由有资质单位处置；后期清洗废水产生量约</w:t>
            </w:r>
            <w:r>
              <w:rPr>
                <w:rFonts w:hint="default" w:ascii="Times New Roman" w:hAnsi="Times New Roman" w:cs="Times New Roman"/>
                <w:spacing w:val="-46"/>
                <w:sz w:val="24"/>
                <w:szCs w:val="24"/>
              </w:rPr>
              <w:t xml:space="preserve"> </w:t>
            </w:r>
            <w:r>
              <w:rPr>
                <w:rFonts w:hint="default" w:ascii="Times New Roman" w:hAnsi="Times New Roman" w:eastAsia="宋体" w:cs="Times New Roman"/>
                <w:spacing w:val="-3"/>
                <w:sz w:val="24"/>
                <w:szCs w:val="24"/>
                <w:lang w:val="en-US" w:eastAsia="zh-CN"/>
              </w:rPr>
              <w:t>79.73</w:t>
            </w:r>
            <w:r>
              <w:rPr>
                <w:rFonts w:hint="default" w:ascii="Times New Roman" w:hAnsi="Times New Roman" w:eastAsia="宋体" w:cs="Times New Roman"/>
                <w:bCs/>
                <w:color w:val="auto"/>
                <w:kern w:val="0"/>
                <w:sz w:val="24"/>
                <w:lang w:val="en-US" w:eastAsia="zh-CN"/>
              </w:rPr>
              <w:t>m</w:t>
            </w:r>
            <w:r>
              <w:rPr>
                <w:rFonts w:hint="default" w:ascii="Times New Roman" w:hAnsi="Times New Roman" w:eastAsia="宋体" w:cs="Times New Roman"/>
                <w:bCs/>
                <w:color w:val="auto"/>
                <w:kern w:val="0"/>
                <w:sz w:val="24"/>
                <w:vertAlign w:val="superscript"/>
                <w:lang w:val="en-US" w:eastAsia="zh-CN"/>
              </w:rPr>
              <w:t>3</w:t>
            </w:r>
            <w:r>
              <w:rPr>
                <w:rFonts w:hint="default" w:ascii="Times New Roman" w:hAnsi="Times New Roman" w:eastAsia="宋体" w:cs="Times New Roman"/>
                <w:bCs/>
                <w:color w:val="auto"/>
                <w:kern w:val="0"/>
                <w:sz w:val="24"/>
                <w:lang w:val="en-US" w:eastAsia="zh-CN"/>
              </w:rPr>
              <w:t>/a</w:t>
            </w:r>
            <w:r>
              <w:rPr>
                <w:rFonts w:hint="default" w:ascii="Times New Roman" w:hAnsi="Times New Roman" w:cs="Times New Roman"/>
                <w:spacing w:val="-3"/>
                <w:sz w:val="24"/>
                <w:szCs w:val="24"/>
              </w:rPr>
              <w:t>，为低</w:t>
            </w:r>
            <w:r>
              <w:rPr>
                <w:rFonts w:hint="default" w:ascii="Times New Roman" w:hAnsi="Times New Roman" w:cs="Times New Roman"/>
                <w:spacing w:val="1"/>
                <w:sz w:val="24"/>
                <w:szCs w:val="24"/>
              </w:rPr>
              <w:t>浓度废水，这部分清洗废水粘附的药剂数量很少，含有</w:t>
            </w:r>
            <w:r>
              <w:rPr>
                <w:rFonts w:hint="default" w:ascii="Times New Roman" w:hAnsi="Times New Roman" w:cs="Times New Roman"/>
                <w:sz w:val="24"/>
                <w:szCs w:val="24"/>
              </w:rPr>
              <w:t>的金属离子含量极低，</w:t>
            </w:r>
            <w:r>
              <w:rPr>
                <w:rFonts w:hint="default" w:ascii="Times New Roman" w:hAnsi="Times New Roman" w:cs="Times New Roman"/>
                <w:spacing w:val="1"/>
                <w:sz w:val="24"/>
                <w:szCs w:val="24"/>
              </w:rPr>
              <w:t>因此可不对废水</w:t>
            </w:r>
            <w:r>
              <w:rPr>
                <w:rFonts w:hint="default" w:ascii="Times New Roman" w:hAnsi="Times New Roman" w:cs="Times New Roman"/>
                <w:sz w:val="24"/>
                <w:szCs w:val="24"/>
              </w:rPr>
              <w:t>中的重金属进行定量分析。类比同类项目实验室污水污染物产生浓度为 COD</w:t>
            </w:r>
            <w:r>
              <w:rPr>
                <w:rFonts w:hint="eastAsia" w:ascii="Times New Roman" w:hAnsi="Times New Roman" w:cs="Times New Roman"/>
                <w:sz w:val="24"/>
                <w:szCs w:val="24"/>
                <w:lang w:val="en-US" w:eastAsia="zh-CN"/>
              </w:rPr>
              <w:t>33</w:t>
            </w:r>
            <w:r>
              <w:rPr>
                <w:rFonts w:hint="default" w:ascii="Times New Roman" w:hAnsi="Times New Roman" w:cs="Times New Roman"/>
                <w:sz w:val="24"/>
                <w:szCs w:val="24"/>
              </w:rPr>
              <w:t>0mg/L、SS</w:t>
            </w:r>
            <w:r>
              <w:rPr>
                <w:rFonts w:hint="eastAsia" w:ascii="Times New Roman" w:hAnsi="Times New Roman" w:cs="Times New Roman"/>
                <w:sz w:val="24"/>
                <w:szCs w:val="24"/>
                <w:lang w:val="en-US" w:eastAsia="zh-CN"/>
              </w:rPr>
              <w:t>18</w:t>
            </w:r>
            <w:r>
              <w:rPr>
                <w:rFonts w:hint="default" w:ascii="Times New Roman" w:hAnsi="Times New Roman" w:cs="Times New Roman"/>
                <w:sz w:val="24"/>
                <w:szCs w:val="24"/>
              </w:rPr>
              <w:t>0mg/L</w:t>
            </w:r>
            <w:r>
              <w:rPr>
                <w:rFonts w:hint="eastAsia" w:ascii="Times New Roman" w:hAnsi="Times New Roman" w:cs="Times New Roman"/>
                <w:sz w:val="24"/>
                <w:szCs w:val="24"/>
                <w:lang w:eastAsia="zh-CN"/>
              </w:rPr>
              <w:t>。</w:t>
            </w:r>
          </w:p>
          <w:p w14:paraId="09743AA9">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76" w:firstLineChars="200"/>
              <w:textAlignment w:val="auto"/>
              <w:rPr>
                <w:rFonts w:hint="default" w:ascii="Times New Roman" w:hAnsi="Times New Roman" w:cs="Times New Roman"/>
                <w:spacing w:val="-1"/>
                <w:sz w:val="24"/>
                <w:szCs w:val="24"/>
              </w:rPr>
            </w:pPr>
            <w:r>
              <w:rPr>
                <w:rFonts w:hint="default" w:ascii="Times New Roman" w:hAnsi="Times New Roman" w:cs="Times New Roman"/>
                <w:spacing w:val="-1"/>
                <w:sz w:val="24"/>
                <w:szCs w:val="24"/>
              </w:rPr>
              <w:t>纯水制备浓水</w:t>
            </w:r>
          </w:p>
          <w:p w14:paraId="34929D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76" w:firstLineChars="200"/>
              <w:textAlignment w:val="auto"/>
              <w:rPr>
                <w:rFonts w:hint="default" w:ascii="Times New Roman" w:hAnsi="Times New Roman" w:cs="Times New Roman"/>
                <w:spacing w:val="-3"/>
                <w:sz w:val="24"/>
                <w:szCs w:val="24"/>
              </w:rPr>
            </w:pPr>
            <w:r>
              <w:rPr>
                <w:rFonts w:hint="default" w:ascii="Times New Roman" w:hAnsi="Times New Roman" w:cs="Times New Roman"/>
                <w:spacing w:val="-1"/>
                <w:sz w:val="24"/>
                <w:szCs w:val="24"/>
              </w:rPr>
              <w:t>项目纯水制备浓</w:t>
            </w:r>
            <w:r>
              <w:rPr>
                <w:rFonts w:hint="default" w:ascii="Times New Roman" w:hAnsi="Times New Roman" w:cs="Times New Roman"/>
                <w:spacing w:val="-3"/>
                <w:sz w:val="24"/>
                <w:szCs w:val="24"/>
              </w:rPr>
              <w:t>水产生量约</w:t>
            </w:r>
            <w:r>
              <w:rPr>
                <w:rFonts w:hint="default" w:ascii="Times New Roman" w:hAnsi="Times New Roman" w:cs="Times New Roman"/>
                <w:spacing w:val="-26"/>
                <w:sz w:val="24"/>
                <w:szCs w:val="24"/>
              </w:rPr>
              <w:t xml:space="preserve"> </w:t>
            </w:r>
            <w:r>
              <w:rPr>
                <w:rFonts w:hint="default" w:ascii="Times New Roman" w:hAnsi="Times New Roman" w:eastAsia="Times New Roman" w:cs="Times New Roman"/>
                <w:spacing w:val="-2"/>
                <w:sz w:val="24"/>
                <w:szCs w:val="24"/>
              </w:rPr>
              <w:t>3.96</w:t>
            </w:r>
            <w:r>
              <w:rPr>
                <w:rFonts w:hint="default" w:ascii="Times New Roman" w:hAnsi="Times New Roman" w:eastAsia="宋体" w:cs="Times New Roman"/>
                <w:bCs/>
                <w:color w:val="auto"/>
                <w:kern w:val="0"/>
                <w:sz w:val="24"/>
                <w:lang w:val="en-US" w:eastAsia="zh-CN"/>
              </w:rPr>
              <w:t>m</w:t>
            </w:r>
            <w:r>
              <w:rPr>
                <w:rFonts w:hint="default" w:ascii="Times New Roman" w:hAnsi="Times New Roman" w:eastAsia="宋体" w:cs="Times New Roman"/>
                <w:bCs/>
                <w:color w:val="auto"/>
                <w:kern w:val="0"/>
                <w:sz w:val="24"/>
                <w:vertAlign w:val="superscript"/>
                <w:lang w:val="en-US" w:eastAsia="zh-CN"/>
              </w:rPr>
              <w:t>3</w:t>
            </w:r>
            <w:r>
              <w:rPr>
                <w:rFonts w:hint="default" w:ascii="Times New Roman" w:hAnsi="Times New Roman" w:eastAsia="宋体" w:cs="Times New Roman"/>
                <w:bCs/>
                <w:color w:val="auto"/>
                <w:kern w:val="0"/>
                <w:sz w:val="24"/>
                <w:lang w:val="en-US" w:eastAsia="zh-CN"/>
              </w:rPr>
              <w:t>/a</w:t>
            </w:r>
            <w:r>
              <w:rPr>
                <w:rFonts w:hint="default" w:ascii="Times New Roman" w:hAnsi="Times New Roman" w:cs="Times New Roman"/>
                <w:spacing w:val="-3"/>
                <w:sz w:val="24"/>
                <w:szCs w:val="24"/>
              </w:rPr>
              <w:t>。浓水主要含少量</w:t>
            </w:r>
            <w:r>
              <w:rPr>
                <w:rFonts w:hint="default" w:ascii="Times New Roman" w:hAnsi="Times New Roman" w:cs="Times New Roman"/>
                <w:spacing w:val="-39"/>
                <w:sz w:val="24"/>
                <w:szCs w:val="24"/>
              </w:rPr>
              <w:t xml:space="preserve"> </w:t>
            </w:r>
            <w:r>
              <w:rPr>
                <w:rFonts w:hint="default" w:ascii="Times New Roman" w:hAnsi="Times New Roman" w:eastAsia="Times New Roman" w:cs="Times New Roman"/>
                <w:spacing w:val="-3"/>
                <w:sz w:val="24"/>
                <w:szCs w:val="24"/>
              </w:rPr>
              <w:t>SS</w:t>
            </w:r>
            <w:r>
              <w:rPr>
                <w:rFonts w:hint="default" w:ascii="Times New Roman" w:hAnsi="Times New Roman" w:cs="Times New Roman"/>
                <w:spacing w:val="-3"/>
                <w:sz w:val="24"/>
                <w:szCs w:val="24"/>
              </w:rPr>
              <w:t>、钙、镁、钠等离子，污染程度极低，不核算污染物源强。</w:t>
            </w:r>
          </w:p>
          <w:p w14:paraId="01EECF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8" w:firstLineChars="200"/>
              <w:textAlignment w:val="auto"/>
              <w:rPr>
                <w:rFonts w:hint="default" w:ascii="Times New Roman" w:hAnsi="Times New Roman" w:cs="Times New Roman"/>
                <w:spacing w:val="-3"/>
                <w:sz w:val="24"/>
                <w:szCs w:val="24"/>
                <w:lang w:val="en-US" w:eastAsia="zh-CN"/>
              </w:rPr>
            </w:pPr>
            <w:r>
              <w:rPr>
                <w:rFonts w:hint="default" w:ascii="Times New Roman" w:hAnsi="Times New Roman" w:cs="Times New Roman"/>
                <w:spacing w:val="-3"/>
                <w:sz w:val="24"/>
                <w:szCs w:val="24"/>
                <w:lang w:eastAsia="zh-CN"/>
              </w:rPr>
              <w:t>（</w:t>
            </w:r>
            <w:r>
              <w:rPr>
                <w:rFonts w:hint="default" w:ascii="Times New Roman" w:hAnsi="Times New Roman" w:cs="Times New Roman"/>
                <w:spacing w:val="-3"/>
                <w:sz w:val="24"/>
                <w:szCs w:val="24"/>
                <w:lang w:val="en-US" w:eastAsia="zh-CN"/>
              </w:rPr>
              <w:t>4</w:t>
            </w:r>
            <w:r>
              <w:rPr>
                <w:rFonts w:hint="default" w:ascii="Times New Roman" w:hAnsi="Times New Roman" w:cs="Times New Roman"/>
                <w:spacing w:val="-3"/>
                <w:sz w:val="24"/>
                <w:szCs w:val="24"/>
                <w:lang w:eastAsia="zh-CN"/>
              </w:rPr>
              <w:t>）</w:t>
            </w:r>
            <w:r>
              <w:rPr>
                <w:rFonts w:hint="default" w:ascii="Times New Roman" w:hAnsi="Times New Roman" w:cs="Times New Roman"/>
                <w:spacing w:val="-3"/>
                <w:sz w:val="24"/>
                <w:szCs w:val="24"/>
                <w:lang w:val="en-US" w:eastAsia="zh-CN"/>
              </w:rPr>
              <w:t>生活污水</w:t>
            </w:r>
          </w:p>
          <w:p w14:paraId="5F0484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pacing w:val="-2"/>
                <w:sz w:val="24"/>
                <w:szCs w:val="24"/>
              </w:rPr>
            </w:pPr>
            <w:r>
              <w:rPr>
                <w:rFonts w:hint="default" w:ascii="Times New Roman" w:hAnsi="Times New Roman" w:cs="Times New Roman"/>
                <w:spacing w:val="0"/>
                <w:sz w:val="24"/>
                <w:szCs w:val="24"/>
                <w:lang w:val="en-US" w:eastAsia="zh-CN"/>
              </w:rPr>
              <w:t>项目安全试验室</w:t>
            </w:r>
            <w:r>
              <w:rPr>
                <w:rFonts w:hint="default" w:ascii="Times New Roman" w:hAnsi="Times New Roman" w:cs="Times New Roman"/>
                <w:spacing w:val="-2"/>
                <w:sz w:val="24"/>
                <w:szCs w:val="24"/>
              </w:rPr>
              <w:t>生活污水产生量为</w:t>
            </w:r>
            <w:r>
              <w:rPr>
                <w:rFonts w:hint="default" w:ascii="Times New Roman" w:hAnsi="Times New Roman" w:cs="Times New Roman"/>
                <w:spacing w:val="-43"/>
                <w:sz w:val="24"/>
                <w:szCs w:val="24"/>
              </w:rPr>
              <w:t xml:space="preserve"> </w:t>
            </w:r>
            <w:r>
              <w:rPr>
                <w:rFonts w:hint="default" w:ascii="Times New Roman" w:hAnsi="Times New Roman" w:cs="Times New Roman"/>
                <w:spacing w:val="0"/>
                <w:sz w:val="24"/>
                <w:szCs w:val="24"/>
                <w:lang w:val="en-US" w:eastAsia="zh-CN"/>
              </w:rPr>
              <w:t>0.576</w:t>
            </w:r>
            <w:r>
              <w:rPr>
                <w:rFonts w:hint="default" w:ascii="Times New Roman" w:hAnsi="Times New Roman" w:eastAsia="宋体" w:cs="Times New Roman"/>
                <w:bCs/>
                <w:color w:val="auto"/>
                <w:spacing w:val="0"/>
                <w:kern w:val="0"/>
                <w:sz w:val="24"/>
                <w:lang w:val="en-US" w:eastAsia="zh-CN"/>
              </w:rPr>
              <w:t>m</w:t>
            </w:r>
            <w:r>
              <w:rPr>
                <w:rFonts w:hint="default" w:ascii="Times New Roman" w:hAnsi="Times New Roman" w:eastAsia="宋体" w:cs="Times New Roman"/>
                <w:bCs/>
                <w:color w:val="auto"/>
                <w:spacing w:val="0"/>
                <w:kern w:val="0"/>
                <w:sz w:val="24"/>
                <w:vertAlign w:val="superscript"/>
                <w:lang w:val="en-US" w:eastAsia="zh-CN"/>
              </w:rPr>
              <w:t>3</w:t>
            </w:r>
            <w:r>
              <w:rPr>
                <w:rFonts w:hint="default" w:ascii="Times New Roman" w:hAnsi="Times New Roman" w:eastAsia="宋体" w:cs="Times New Roman"/>
                <w:bCs/>
                <w:color w:val="auto"/>
                <w:spacing w:val="0"/>
                <w:kern w:val="0"/>
                <w:sz w:val="24"/>
                <w:lang w:val="en-US" w:eastAsia="zh-CN"/>
              </w:rPr>
              <w:t>/d（190.08m</w:t>
            </w:r>
            <w:r>
              <w:rPr>
                <w:rFonts w:hint="default" w:ascii="Times New Roman" w:hAnsi="Times New Roman" w:eastAsia="宋体" w:cs="Times New Roman"/>
                <w:bCs/>
                <w:color w:val="auto"/>
                <w:spacing w:val="0"/>
                <w:kern w:val="0"/>
                <w:sz w:val="24"/>
                <w:vertAlign w:val="superscript"/>
                <w:lang w:val="en-US" w:eastAsia="zh-CN"/>
              </w:rPr>
              <w:t>3</w:t>
            </w:r>
            <w:r>
              <w:rPr>
                <w:rFonts w:hint="default" w:ascii="Times New Roman" w:hAnsi="Times New Roman" w:eastAsia="宋体" w:cs="Times New Roman"/>
                <w:bCs/>
                <w:color w:val="auto"/>
                <w:spacing w:val="0"/>
                <w:kern w:val="0"/>
                <w:sz w:val="24"/>
                <w:lang w:val="en-US" w:eastAsia="zh-CN"/>
              </w:rPr>
              <w:t>/a），</w:t>
            </w:r>
            <w:r>
              <w:rPr>
                <w:rFonts w:hint="default" w:ascii="Times New Roman" w:hAnsi="Times New Roman" w:eastAsia="宋体" w:cs="Times New Roman"/>
                <w:spacing w:val="0"/>
                <w:sz w:val="24"/>
                <w:szCs w:val="24"/>
                <w:lang w:val="en-US" w:eastAsia="zh-CN"/>
              </w:rPr>
              <w:t>选矿试验室生活污水</w:t>
            </w:r>
            <w:r>
              <w:rPr>
                <w:rFonts w:hint="default" w:ascii="Times New Roman" w:hAnsi="Times New Roman" w:cs="Times New Roman"/>
                <w:spacing w:val="0"/>
                <w:sz w:val="24"/>
                <w:szCs w:val="24"/>
              </w:rPr>
              <w:t>量为</w:t>
            </w:r>
            <w:r>
              <w:rPr>
                <w:rFonts w:hint="default" w:ascii="Times New Roman" w:hAnsi="Times New Roman" w:cs="Times New Roman"/>
                <w:spacing w:val="0"/>
                <w:sz w:val="24"/>
                <w:szCs w:val="24"/>
                <w:lang w:val="en-US" w:eastAsia="zh-CN"/>
              </w:rPr>
              <w:t>1.656</w:t>
            </w:r>
            <w:r>
              <w:rPr>
                <w:rFonts w:hint="default" w:ascii="Times New Roman" w:hAnsi="Times New Roman" w:eastAsia="宋体" w:cs="Times New Roman"/>
                <w:bCs/>
                <w:color w:val="auto"/>
                <w:spacing w:val="0"/>
                <w:kern w:val="0"/>
                <w:sz w:val="24"/>
                <w:lang w:val="en-US" w:eastAsia="zh-CN"/>
              </w:rPr>
              <w:t>m</w:t>
            </w:r>
            <w:r>
              <w:rPr>
                <w:rFonts w:hint="default" w:ascii="Times New Roman" w:hAnsi="Times New Roman" w:eastAsia="宋体" w:cs="Times New Roman"/>
                <w:bCs/>
                <w:color w:val="auto"/>
                <w:spacing w:val="0"/>
                <w:kern w:val="0"/>
                <w:sz w:val="24"/>
                <w:vertAlign w:val="superscript"/>
                <w:lang w:val="en-US" w:eastAsia="zh-CN"/>
              </w:rPr>
              <w:t>3</w:t>
            </w:r>
            <w:r>
              <w:rPr>
                <w:rFonts w:hint="default" w:ascii="Times New Roman" w:hAnsi="Times New Roman" w:eastAsia="宋体" w:cs="Times New Roman"/>
                <w:bCs/>
                <w:color w:val="auto"/>
                <w:spacing w:val="0"/>
                <w:kern w:val="0"/>
                <w:sz w:val="24"/>
                <w:lang w:val="en-US" w:eastAsia="zh-CN"/>
              </w:rPr>
              <w:t>/d（546.48m</w:t>
            </w:r>
            <w:r>
              <w:rPr>
                <w:rFonts w:hint="default" w:ascii="Times New Roman" w:hAnsi="Times New Roman" w:eastAsia="宋体" w:cs="Times New Roman"/>
                <w:bCs/>
                <w:color w:val="auto"/>
                <w:spacing w:val="0"/>
                <w:kern w:val="0"/>
                <w:sz w:val="24"/>
                <w:vertAlign w:val="superscript"/>
                <w:lang w:val="en-US" w:eastAsia="zh-CN"/>
              </w:rPr>
              <w:t>3</w:t>
            </w:r>
            <w:r>
              <w:rPr>
                <w:rFonts w:hint="default" w:ascii="Times New Roman" w:hAnsi="Times New Roman" w:eastAsia="宋体" w:cs="Times New Roman"/>
                <w:bCs/>
                <w:color w:val="auto"/>
                <w:spacing w:val="0"/>
                <w:kern w:val="0"/>
                <w:sz w:val="24"/>
                <w:lang w:val="en-US" w:eastAsia="zh-CN"/>
              </w:rPr>
              <w:t>/a）</w:t>
            </w:r>
            <w:r>
              <w:rPr>
                <w:rFonts w:hint="default" w:ascii="Times New Roman" w:hAnsi="Times New Roman" w:cs="Times New Roman"/>
                <w:spacing w:val="-2"/>
                <w:sz w:val="24"/>
                <w:szCs w:val="24"/>
              </w:rPr>
              <w:t>。主要污染因子为 COD：250mg/L、BOD</w:t>
            </w:r>
            <w:r>
              <w:rPr>
                <w:rFonts w:hint="default" w:ascii="Times New Roman" w:hAnsi="Times New Roman" w:cs="Times New Roman"/>
                <w:spacing w:val="-2"/>
                <w:sz w:val="24"/>
                <w:szCs w:val="24"/>
                <w:vertAlign w:val="subscript"/>
              </w:rPr>
              <w:t>5</w:t>
            </w:r>
            <w:r>
              <w:rPr>
                <w:rFonts w:hint="default" w:ascii="Times New Roman" w:hAnsi="Times New Roman" w:cs="Times New Roman"/>
                <w:spacing w:val="-2"/>
                <w:sz w:val="24"/>
                <w:szCs w:val="24"/>
              </w:rPr>
              <w:t>：100mg/L、SS：200mg/L、NH</w:t>
            </w:r>
            <w:r>
              <w:rPr>
                <w:rFonts w:hint="default" w:ascii="Times New Roman" w:hAnsi="Times New Roman" w:cs="Times New Roman"/>
                <w:spacing w:val="-2"/>
                <w:sz w:val="24"/>
                <w:szCs w:val="24"/>
                <w:vertAlign w:val="subscript"/>
              </w:rPr>
              <w:t>3</w:t>
            </w:r>
            <w:r>
              <w:rPr>
                <w:rFonts w:hint="default" w:ascii="Times New Roman" w:hAnsi="Times New Roman" w:cs="Times New Roman"/>
                <w:spacing w:val="-2"/>
                <w:sz w:val="24"/>
                <w:szCs w:val="24"/>
              </w:rPr>
              <w:t>-N：25mg/L。</w:t>
            </w:r>
          </w:p>
          <w:p w14:paraId="3046DF88">
            <w:pPr>
              <w:pStyle w:val="8"/>
              <w:keepNext w:val="0"/>
              <w:keepLines w:val="0"/>
              <w:pageBreakBefore w:val="0"/>
              <w:numPr>
                <w:ilvl w:val="0"/>
                <w:numId w:val="0"/>
              </w:numPr>
              <w:kinsoku/>
              <w:wordWrap/>
              <w:overflowPunct/>
              <w:topLinePunct w:val="0"/>
              <w:bidi w:val="0"/>
              <w:spacing w:line="360" w:lineRule="auto"/>
              <w:ind w:leftChars="0"/>
              <w:jc w:val="center"/>
              <w:rPr>
                <w:rFonts w:hint="default" w:ascii="Times New Roman" w:hAnsi="Times New Roman" w:cs="Times New Roman"/>
                <w:spacing w:val="-2"/>
                <w:sz w:val="24"/>
                <w:szCs w:val="24"/>
              </w:rPr>
            </w:pPr>
            <w:r>
              <w:rPr>
                <w:rFonts w:hint="default" w:ascii="Times New Roman" w:hAnsi="Times New Roman" w:cs="Times New Roman"/>
                <w:b/>
                <w:bCs w:val="0"/>
                <w:color w:val="auto"/>
                <w:kern w:val="2"/>
                <w:sz w:val="24"/>
                <w:szCs w:val="24"/>
                <w:u w:val="none"/>
                <w:lang w:val="en-US" w:eastAsia="zh-CN" w:bidi="ar-SA"/>
              </w:rPr>
              <w:t xml:space="preserve">表4-4 </w:t>
            </w:r>
            <w:r>
              <w:rPr>
                <w:rFonts w:hint="default" w:ascii="Times New Roman" w:hAnsi="Times New Roman" w:eastAsia="宋体" w:cs="Times New Roman"/>
                <w:b/>
                <w:bCs w:val="0"/>
                <w:color w:val="auto"/>
                <w:kern w:val="2"/>
                <w:sz w:val="24"/>
                <w:szCs w:val="24"/>
                <w:u w:val="none"/>
                <w:lang w:val="en-US" w:eastAsia="zh-CN" w:bidi="ar-SA"/>
              </w:rPr>
              <w:t>废水污染物产生汇总表</w:t>
            </w:r>
          </w:p>
          <w:tbl>
            <w:tblPr>
              <w:tblStyle w:val="22"/>
              <w:tblW w:w="908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732"/>
              <w:gridCol w:w="2539"/>
              <w:gridCol w:w="1415"/>
              <w:gridCol w:w="1391"/>
              <w:gridCol w:w="1619"/>
              <w:gridCol w:w="1393"/>
            </w:tblGrid>
            <w:tr w14:paraId="5C3B4B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20" w:hRule="atLeast"/>
                <w:jc w:val="center"/>
              </w:trPr>
              <w:tc>
                <w:tcPr>
                  <w:tcW w:w="402" w:type="pct"/>
                  <w:tcBorders>
                    <w:tl2br w:val="nil"/>
                    <w:tr2bl w:val="nil"/>
                  </w:tcBorders>
                  <w:shd w:val="clear" w:color="auto" w:fill="auto"/>
                  <w:vAlign w:val="center"/>
                </w:tcPr>
                <w:p w14:paraId="16A7068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序号</w:t>
                  </w:r>
                </w:p>
              </w:tc>
              <w:tc>
                <w:tcPr>
                  <w:tcW w:w="1396" w:type="pct"/>
                  <w:tcBorders>
                    <w:tl2br w:val="nil"/>
                    <w:tr2bl w:val="nil"/>
                  </w:tcBorders>
                  <w:shd w:val="clear" w:color="auto" w:fill="auto"/>
                  <w:vAlign w:val="center"/>
                </w:tcPr>
                <w:p w14:paraId="445518C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废水种类</w:t>
                  </w:r>
                </w:p>
              </w:tc>
              <w:tc>
                <w:tcPr>
                  <w:tcW w:w="778" w:type="pct"/>
                  <w:tcBorders>
                    <w:tl2br w:val="nil"/>
                    <w:tr2bl w:val="nil"/>
                  </w:tcBorders>
                  <w:shd w:val="clear" w:color="auto" w:fill="auto"/>
                  <w:vAlign w:val="center"/>
                </w:tcPr>
                <w:p w14:paraId="2872D12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污染物种类</w:t>
                  </w:r>
                </w:p>
              </w:tc>
              <w:tc>
                <w:tcPr>
                  <w:tcW w:w="765" w:type="pct"/>
                  <w:tcBorders>
                    <w:tl2br w:val="nil"/>
                    <w:tr2bl w:val="nil"/>
                  </w:tcBorders>
                  <w:shd w:val="clear" w:color="auto" w:fill="auto"/>
                  <w:vAlign w:val="center"/>
                </w:tcPr>
                <w:p w14:paraId="2EF9C35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废水量 m</w:t>
                  </w:r>
                  <w:r>
                    <w:rPr>
                      <w:rFonts w:hint="default" w:ascii="Times New Roman" w:hAnsi="Times New Roman" w:eastAsia="宋体" w:cs="Times New Roman"/>
                      <w:i w:val="0"/>
                      <w:iCs w:val="0"/>
                      <w:color w:val="000000"/>
                      <w:kern w:val="0"/>
                      <w:sz w:val="21"/>
                      <w:szCs w:val="21"/>
                      <w:u w:val="none"/>
                      <w:vertAlign w:val="superscript"/>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/a</w:t>
                  </w:r>
                </w:p>
              </w:tc>
              <w:tc>
                <w:tcPr>
                  <w:tcW w:w="890" w:type="pct"/>
                  <w:tcBorders>
                    <w:tl2br w:val="nil"/>
                    <w:tr2bl w:val="nil"/>
                  </w:tcBorders>
                  <w:shd w:val="clear" w:color="auto" w:fill="auto"/>
                  <w:vAlign w:val="center"/>
                </w:tcPr>
                <w:p w14:paraId="567475F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产生浓度 mg/L</w:t>
                  </w:r>
                </w:p>
              </w:tc>
              <w:tc>
                <w:tcPr>
                  <w:tcW w:w="766" w:type="pct"/>
                  <w:tcBorders>
                    <w:tl2br w:val="nil"/>
                    <w:tr2bl w:val="nil"/>
                  </w:tcBorders>
                  <w:shd w:val="clear" w:color="auto" w:fill="auto"/>
                  <w:vAlign w:val="center"/>
                </w:tcPr>
                <w:p w14:paraId="1FDFE04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产生量 kg/a</w:t>
                  </w:r>
                </w:p>
              </w:tc>
            </w:tr>
            <w:tr w14:paraId="394A91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20" w:hRule="atLeast"/>
                <w:jc w:val="center"/>
              </w:trPr>
              <w:tc>
                <w:tcPr>
                  <w:tcW w:w="402" w:type="pct"/>
                  <w:vMerge w:val="restart"/>
                  <w:tcBorders>
                    <w:tl2br w:val="nil"/>
                    <w:tr2bl w:val="nil"/>
                  </w:tcBorders>
                  <w:shd w:val="clear" w:color="auto" w:fill="auto"/>
                  <w:vAlign w:val="center"/>
                </w:tcPr>
                <w:p w14:paraId="253B935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96" w:type="pct"/>
                  <w:vMerge w:val="restart"/>
                  <w:tcBorders>
                    <w:tl2br w:val="nil"/>
                    <w:tr2bl w:val="nil"/>
                  </w:tcBorders>
                  <w:shd w:val="clear" w:color="auto" w:fill="auto"/>
                  <w:vAlign w:val="center"/>
                </w:tcPr>
                <w:p w14:paraId="3253425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选矿试验废水</w:t>
                  </w:r>
                </w:p>
              </w:tc>
              <w:tc>
                <w:tcPr>
                  <w:tcW w:w="778" w:type="pct"/>
                  <w:tcBorders>
                    <w:tl2br w:val="nil"/>
                    <w:tr2bl w:val="nil"/>
                  </w:tcBorders>
                  <w:shd w:val="clear" w:color="auto" w:fill="auto"/>
                  <w:vAlign w:val="center"/>
                </w:tcPr>
                <w:p w14:paraId="0B93D3D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COD</w:t>
                  </w:r>
                </w:p>
              </w:tc>
              <w:tc>
                <w:tcPr>
                  <w:tcW w:w="765" w:type="pct"/>
                  <w:vMerge w:val="restart"/>
                  <w:tcBorders>
                    <w:tl2br w:val="nil"/>
                    <w:tr2bl w:val="nil"/>
                  </w:tcBorders>
                  <w:shd w:val="clear" w:color="auto" w:fill="auto"/>
                  <w:vAlign w:val="center"/>
                </w:tcPr>
                <w:p w14:paraId="0FA0C15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890" w:type="pct"/>
                  <w:tcBorders>
                    <w:tl2br w:val="nil"/>
                    <w:tr2bl w:val="nil"/>
                  </w:tcBorders>
                  <w:shd w:val="clear" w:color="auto" w:fill="auto"/>
                  <w:vAlign w:val="center"/>
                </w:tcPr>
                <w:p w14:paraId="16E8AD5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766" w:type="pct"/>
                  <w:tcBorders>
                    <w:tl2br w:val="nil"/>
                    <w:tr2bl w:val="nil"/>
                  </w:tcBorders>
                  <w:shd w:val="clear" w:color="auto" w:fill="auto"/>
                  <w:vAlign w:val="center"/>
                </w:tcPr>
                <w:p w14:paraId="33B000E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0.044</w:t>
                  </w:r>
                </w:p>
              </w:tc>
            </w:tr>
            <w:tr w14:paraId="64AAC6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20" w:hRule="atLeast"/>
                <w:jc w:val="center"/>
              </w:trPr>
              <w:tc>
                <w:tcPr>
                  <w:tcW w:w="402" w:type="pct"/>
                  <w:vMerge w:val="continue"/>
                  <w:tcBorders>
                    <w:tl2br w:val="nil"/>
                    <w:tr2bl w:val="nil"/>
                  </w:tcBorders>
                  <w:shd w:val="clear" w:color="auto" w:fill="auto"/>
                  <w:vAlign w:val="center"/>
                </w:tcPr>
                <w:p w14:paraId="79EC285B">
                  <w:pPr>
                    <w:jc w:val="center"/>
                    <w:rPr>
                      <w:rFonts w:hint="default" w:ascii="Times New Roman" w:hAnsi="Times New Roman" w:eastAsia="宋体" w:cs="Times New Roman"/>
                      <w:i w:val="0"/>
                      <w:iCs w:val="0"/>
                      <w:color w:val="000000"/>
                      <w:sz w:val="21"/>
                      <w:szCs w:val="21"/>
                      <w:u w:val="none"/>
                    </w:rPr>
                  </w:pPr>
                </w:p>
              </w:tc>
              <w:tc>
                <w:tcPr>
                  <w:tcW w:w="1396" w:type="pct"/>
                  <w:vMerge w:val="continue"/>
                  <w:tcBorders>
                    <w:tl2br w:val="nil"/>
                    <w:tr2bl w:val="nil"/>
                  </w:tcBorders>
                  <w:shd w:val="clear" w:color="auto" w:fill="auto"/>
                  <w:vAlign w:val="center"/>
                </w:tcPr>
                <w:p w14:paraId="30B62275">
                  <w:pPr>
                    <w:jc w:val="center"/>
                    <w:rPr>
                      <w:rFonts w:hint="default" w:ascii="Times New Roman" w:hAnsi="Times New Roman" w:eastAsia="宋体" w:cs="Times New Roman"/>
                      <w:i w:val="0"/>
                      <w:iCs w:val="0"/>
                      <w:color w:val="000000"/>
                      <w:sz w:val="21"/>
                      <w:szCs w:val="21"/>
                      <w:u w:val="none"/>
                    </w:rPr>
                  </w:pPr>
                </w:p>
              </w:tc>
              <w:tc>
                <w:tcPr>
                  <w:tcW w:w="778" w:type="pct"/>
                  <w:tcBorders>
                    <w:tl2br w:val="nil"/>
                    <w:tr2bl w:val="nil"/>
                  </w:tcBorders>
                  <w:shd w:val="clear" w:color="auto" w:fill="auto"/>
                  <w:vAlign w:val="center"/>
                </w:tcPr>
                <w:p w14:paraId="0E52D2D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SS</w:t>
                  </w:r>
                </w:p>
              </w:tc>
              <w:tc>
                <w:tcPr>
                  <w:tcW w:w="765" w:type="pct"/>
                  <w:vMerge w:val="continue"/>
                  <w:tcBorders>
                    <w:tl2br w:val="nil"/>
                    <w:tr2bl w:val="nil"/>
                  </w:tcBorders>
                  <w:shd w:val="clear" w:color="auto" w:fill="auto"/>
                  <w:vAlign w:val="center"/>
                </w:tcPr>
                <w:p w14:paraId="7AAB693F">
                  <w:pPr>
                    <w:jc w:val="center"/>
                    <w:rPr>
                      <w:rFonts w:hint="default" w:ascii="Times New Roman" w:hAnsi="Times New Roman" w:eastAsia="宋体" w:cs="Times New Roman"/>
                      <w:i w:val="0"/>
                      <w:iCs w:val="0"/>
                      <w:color w:val="000000"/>
                      <w:sz w:val="21"/>
                      <w:szCs w:val="21"/>
                      <w:u w:val="none"/>
                    </w:rPr>
                  </w:pPr>
                </w:p>
              </w:tc>
              <w:tc>
                <w:tcPr>
                  <w:tcW w:w="890" w:type="pct"/>
                  <w:tcBorders>
                    <w:tl2br w:val="nil"/>
                    <w:tr2bl w:val="nil"/>
                  </w:tcBorders>
                  <w:shd w:val="clear" w:color="auto" w:fill="auto"/>
                  <w:vAlign w:val="center"/>
                </w:tcPr>
                <w:p w14:paraId="49BB0BA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766" w:type="pct"/>
                  <w:tcBorders>
                    <w:tl2br w:val="nil"/>
                    <w:tr2bl w:val="nil"/>
                  </w:tcBorders>
                  <w:shd w:val="clear" w:color="auto" w:fill="auto"/>
                  <w:vAlign w:val="center"/>
                </w:tcPr>
                <w:p w14:paraId="661D0B3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0.036</w:t>
                  </w:r>
                </w:p>
              </w:tc>
            </w:tr>
            <w:tr w14:paraId="3D2E3A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jc w:val="center"/>
              </w:trPr>
              <w:tc>
                <w:tcPr>
                  <w:tcW w:w="402" w:type="pct"/>
                  <w:vMerge w:val="restart"/>
                  <w:tcBorders>
                    <w:tl2br w:val="nil"/>
                    <w:tr2bl w:val="nil"/>
                  </w:tcBorders>
                  <w:shd w:val="clear" w:color="auto" w:fill="auto"/>
                  <w:vAlign w:val="center"/>
                </w:tcPr>
                <w:p w14:paraId="1DAACE2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396" w:type="pct"/>
                  <w:vMerge w:val="restart"/>
                  <w:tcBorders>
                    <w:tl2br w:val="nil"/>
                    <w:tr2bl w:val="nil"/>
                  </w:tcBorders>
                  <w:shd w:val="clear" w:color="auto" w:fill="auto"/>
                  <w:vAlign w:val="center"/>
                </w:tcPr>
                <w:p w14:paraId="55559C3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实验器皿后期清洗废水</w:t>
                  </w:r>
                </w:p>
              </w:tc>
              <w:tc>
                <w:tcPr>
                  <w:tcW w:w="778" w:type="pct"/>
                  <w:tcBorders>
                    <w:tl2br w:val="nil"/>
                    <w:tr2bl w:val="nil"/>
                  </w:tcBorders>
                  <w:shd w:val="clear" w:color="auto" w:fill="auto"/>
                  <w:vAlign w:val="center"/>
                </w:tcPr>
                <w:p w14:paraId="096E9FE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COD</w:t>
                  </w:r>
                </w:p>
              </w:tc>
              <w:tc>
                <w:tcPr>
                  <w:tcW w:w="765" w:type="pct"/>
                  <w:vMerge w:val="restart"/>
                  <w:tcBorders>
                    <w:tl2br w:val="nil"/>
                    <w:tr2bl w:val="nil"/>
                  </w:tcBorders>
                  <w:shd w:val="clear" w:color="auto" w:fill="auto"/>
                  <w:vAlign w:val="center"/>
                </w:tcPr>
                <w:p w14:paraId="3A21457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79.73</w:t>
                  </w:r>
                </w:p>
              </w:tc>
              <w:tc>
                <w:tcPr>
                  <w:tcW w:w="1619" w:type="dxa"/>
                  <w:tcBorders>
                    <w:tl2br w:val="nil"/>
                    <w:tr2bl w:val="nil"/>
                  </w:tcBorders>
                  <w:shd w:val="clear" w:color="auto" w:fill="auto"/>
                  <w:vAlign w:val="center"/>
                </w:tcPr>
                <w:p w14:paraId="269FA9A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330</w:t>
                  </w:r>
                </w:p>
              </w:tc>
              <w:tc>
                <w:tcPr>
                  <w:tcW w:w="1393" w:type="dxa"/>
                  <w:tcBorders>
                    <w:tl2br w:val="nil"/>
                    <w:tr2bl w:val="nil"/>
                  </w:tcBorders>
                  <w:shd w:val="clear" w:color="auto" w:fill="auto"/>
                  <w:vAlign w:val="center"/>
                </w:tcPr>
                <w:p w14:paraId="259DB89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26.31</w:t>
                  </w:r>
                </w:p>
              </w:tc>
            </w:tr>
            <w:tr w14:paraId="4FCD1D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20" w:hRule="atLeast"/>
                <w:jc w:val="center"/>
              </w:trPr>
              <w:tc>
                <w:tcPr>
                  <w:tcW w:w="402" w:type="pct"/>
                  <w:vMerge w:val="continue"/>
                  <w:tcBorders>
                    <w:tl2br w:val="nil"/>
                    <w:tr2bl w:val="nil"/>
                  </w:tcBorders>
                  <w:shd w:val="clear" w:color="auto" w:fill="auto"/>
                  <w:vAlign w:val="center"/>
                </w:tcPr>
                <w:p w14:paraId="25AA607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1396" w:type="pct"/>
                  <w:vMerge w:val="continue"/>
                  <w:tcBorders>
                    <w:tl2br w:val="nil"/>
                    <w:tr2bl w:val="nil"/>
                  </w:tcBorders>
                  <w:shd w:val="clear" w:color="auto" w:fill="auto"/>
                  <w:vAlign w:val="center"/>
                </w:tcPr>
                <w:p w14:paraId="527267A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778" w:type="pct"/>
                  <w:tcBorders>
                    <w:tl2br w:val="nil"/>
                    <w:tr2bl w:val="nil"/>
                  </w:tcBorders>
                  <w:shd w:val="clear" w:color="auto" w:fill="auto"/>
                  <w:vAlign w:val="center"/>
                </w:tcPr>
                <w:p w14:paraId="72D5857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SS</w:t>
                  </w:r>
                </w:p>
              </w:tc>
              <w:tc>
                <w:tcPr>
                  <w:tcW w:w="765" w:type="pct"/>
                  <w:vMerge w:val="continue"/>
                  <w:tcBorders>
                    <w:tl2br w:val="nil"/>
                    <w:tr2bl w:val="nil"/>
                  </w:tcBorders>
                  <w:shd w:val="clear" w:color="auto" w:fill="auto"/>
                  <w:vAlign w:val="center"/>
                </w:tcPr>
                <w:p w14:paraId="753B066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1619" w:type="dxa"/>
                  <w:tcBorders>
                    <w:tl2br w:val="nil"/>
                    <w:tr2bl w:val="nil"/>
                  </w:tcBorders>
                  <w:shd w:val="clear" w:color="auto" w:fill="auto"/>
                  <w:vAlign w:val="center"/>
                </w:tcPr>
                <w:p w14:paraId="20EC06F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0"/>
                      <w:szCs w:val="20"/>
                      <w:u w:val="none"/>
                      <w:lang w:val="en-US" w:eastAsia="zh-CN" w:bidi="ar"/>
                    </w:rPr>
                    <w:t>180</w:t>
                  </w:r>
                </w:p>
              </w:tc>
              <w:tc>
                <w:tcPr>
                  <w:tcW w:w="1393" w:type="dxa"/>
                  <w:tcBorders>
                    <w:tl2br w:val="nil"/>
                    <w:tr2bl w:val="nil"/>
                  </w:tcBorders>
                  <w:shd w:val="clear" w:color="auto" w:fill="auto"/>
                  <w:vAlign w:val="center"/>
                </w:tcPr>
                <w:p w14:paraId="6DCE654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14.35</w:t>
                  </w:r>
                </w:p>
              </w:tc>
            </w:tr>
            <w:tr w14:paraId="4AF669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jc w:val="center"/>
              </w:trPr>
              <w:tc>
                <w:tcPr>
                  <w:tcW w:w="1799" w:type="pct"/>
                  <w:gridSpan w:val="2"/>
                  <w:vMerge w:val="restart"/>
                  <w:tcBorders>
                    <w:tl2br w:val="nil"/>
                    <w:tr2bl w:val="nil"/>
                  </w:tcBorders>
                  <w:shd w:val="clear" w:color="auto" w:fill="auto"/>
                  <w:vAlign w:val="center"/>
                </w:tcPr>
                <w:p w14:paraId="5A49EB0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上述废水（生产废水）</w:t>
                  </w:r>
                </w:p>
              </w:tc>
              <w:tc>
                <w:tcPr>
                  <w:tcW w:w="778" w:type="pct"/>
                  <w:tcBorders>
                    <w:tl2br w:val="nil"/>
                    <w:tr2bl w:val="nil"/>
                  </w:tcBorders>
                  <w:shd w:val="clear" w:color="auto" w:fill="auto"/>
                  <w:vAlign w:val="center"/>
                </w:tcPr>
                <w:p w14:paraId="276B48B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COD</w:t>
                  </w:r>
                </w:p>
              </w:tc>
              <w:tc>
                <w:tcPr>
                  <w:tcW w:w="765" w:type="pct"/>
                  <w:vMerge w:val="restart"/>
                  <w:tcBorders>
                    <w:tl2br w:val="nil"/>
                    <w:tr2bl w:val="nil"/>
                  </w:tcBorders>
                  <w:shd w:val="clear" w:color="auto" w:fill="auto"/>
                  <w:vAlign w:val="center"/>
                </w:tcPr>
                <w:p w14:paraId="5D30EE1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81</w:t>
                  </w:r>
                  <w:r>
                    <w:rPr>
                      <w:rFonts w:hint="default" w:ascii="Times New Roman" w:hAnsi="Times New Roman" w:eastAsia="宋体" w:cs="Times New Roman"/>
                      <w:i w:val="0"/>
                      <w:iCs w:val="0"/>
                      <w:color w:val="000000"/>
                      <w:kern w:val="0"/>
                      <w:sz w:val="21"/>
                      <w:szCs w:val="21"/>
                      <w:u w:val="none"/>
                      <w:lang w:val="en-US" w:eastAsia="zh-CN" w:bidi="ar"/>
                    </w:rPr>
                    <w:t>.73</w:t>
                  </w:r>
                </w:p>
              </w:tc>
              <w:tc>
                <w:tcPr>
                  <w:tcW w:w="1619" w:type="dxa"/>
                  <w:tcBorders>
                    <w:tl2br w:val="nil"/>
                    <w:tr2bl w:val="nil"/>
                  </w:tcBorders>
                  <w:shd w:val="clear" w:color="auto" w:fill="auto"/>
                  <w:vAlign w:val="center"/>
                </w:tcPr>
                <w:p w14:paraId="586180A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eastAsia" w:cs="Times New Roman"/>
                      <w:i w:val="0"/>
                      <w:iCs w:val="0"/>
                      <w:color w:val="000000"/>
                      <w:kern w:val="0"/>
                      <w:sz w:val="20"/>
                      <w:szCs w:val="20"/>
                      <w:u w:val="none"/>
                      <w:lang w:val="en-US" w:eastAsia="zh-CN" w:bidi="ar"/>
                    </w:rPr>
                    <w:t>322</w:t>
                  </w:r>
                </w:p>
              </w:tc>
              <w:tc>
                <w:tcPr>
                  <w:tcW w:w="1393" w:type="dxa"/>
                  <w:tcBorders>
                    <w:tl2br w:val="nil"/>
                    <w:tr2bl w:val="nil"/>
                  </w:tcBorders>
                  <w:shd w:val="clear" w:color="auto" w:fill="auto"/>
                  <w:vAlign w:val="center"/>
                </w:tcPr>
                <w:p w14:paraId="416C610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26.35</w:t>
                  </w:r>
                </w:p>
              </w:tc>
            </w:tr>
            <w:tr w14:paraId="1E38F8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20" w:hRule="atLeast"/>
                <w:jc w:val="center"/>
              </w:trPr>
              <w:tc>
                <w:tcPr>
                  <w:tcW w:w="1799" w:type="pct"/>
                  <w:gridSpan w:val="2"/>
                  <w:vMerge w:val="continue"/>
                  <w:tcBorders>
                    <w:tl2br w:val="nil"/>
                    <w:tr2bl w:val="nil"/>
                  </w:tcBorders>
                  <w:shd w:val="clear" w:color="auto" w:fill="auto"/>
                  <w:vAlign w:val="center"/>
                </w:tcPr>
                <w:p w14:paraId="19BF7C71">
                  <w:pPr>
                    <w:jc w:val="center"/>
                    <w:rPr>
                      <w:rFonts w:hint="default" w:ascii="Times New Roman" w:hAnsi="Times New Roman" w:eastAsia="宋体" w:cs="Times New Roman"/>
                      <w:i w:val="0"/>
                      <w:iCs w:val="0"/>
                      <w:color w:val="000000"/>
                      <w:sz w:val="21"/>
                      <w:szCs w:val="21"/>
                      <w:u w:val="none"/>
                    </w:rPr>
                  </w:pPr>
                </w:p>
              </w:tc>
              <w:tc>
                <w:tcPr>
                  <w:tcW w:w="778" w:type="pct"/>
                  <w:tcBorders>
                    <w:tl2br w:val="nil"/>
                    <w:tr2bl w:val="nil"/>
                  </w:tcBorders>
                  <w:shd w:val="clear" w:color="auto" w:fill="auto"/>
                  <w:vAlign w:val="center"/>
                </w:tcPr>
                <w:p w14:paraId="02388AD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SS</w:t>
                  </w:r>
                </w:p>
              </w:tc>
              <w:tc>
                <w:tcPr>
                  <w:tcW w:w="765" w:type="pct"/>
                  <w:vMerge w:val="continue"/>
                  <w:tcBorders>
                    <w:tl2br w:val="nil"/>
                    <w:tr2bl w:val="nil"/>
                  </w:tcBorders>
                  <w:shd w:val="clear" w:color="auto" w:fill="auto"/>
                  <w:vAlign w:val="center"/>
                </w:tcPr>
                <w:p w14:paraId="11187AB1">
                  <w:pPr>
                    <w:jc w:val="center"/>
                    <w:rPr>
                      <w:rFonts w:hint="default" w:ascii="Times New Roman" w:hAnsi="Times New Roman" w:eastAsia="宋体" w:cs="Times New Roman"/>
                      <w:i w:val="0"/>
                      <w:iCs w:val="0"/>
                      <w:color w:val="000000"/>
                      <w:sz w:val="21"/>
                      <w:szCs w:val="21"/>
                      <w:u w:val="none"/>
                    </w:rPr>
                  </w:pPr>
                </w:p>
              </w:tc>
              <w:tc>
                <w:tcPr>
                  <w:tcW w:w="1619" w:type="dxa"/>
                  <w:tcBorders>
                    <w:tl2br w:val="nil"/>
                    <w:tr2bl w:val="nil"/>
                  </w:tcBorders>
                  <w:shd w:val="clear" w:color="auto" w:fill="auto"/>
                  <w:vAlign w:val="center"/>
                </w:tcPr>
                <w:p w14:paraId="2AC8359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cs="Times New Roman"/>
                      <w:i w:val="0"/>
                      <w:iCs w:val="0"/>
                      <w:color w:val="000000"/>
                      <w:kern w:val="0"/>
                      <w:sz w:val="20"/>
                      <w:szCs w:val="20"/>
                      <w:u w:val="none"/>
                      <w:lang w:val="en-US" w:eastAsia="zh-CN" w:bidi="ar"/>
                    </w:rPr>
                    <w:t>7</w:t>
                  </w:r>
                  <w:r>
                    <w:rPr>
                      <w:rFonts w:hint="default" w:ascii="Times New Roman" w:hAnsi="Times New Roman" w:eastAsia="宋体" w:cs="Times New Roman"/>
                      <w:i w:val="0"/>
                      <w:iCs w:val="0"/>
                      <w:color w:val="000000"/>
                      <w:kern w:val="0"/>
                      <w:sz w:val="20"/>
                      <w:szCs w:val="20"/>
                      <w:u w:val="none"/>
                      <w:lang w:val="en-US" w:eastAsia="zh-CN" w:bidi="ar"/>
                    </w:rPr>
                    <w:t xml:space="preserve">6 </w:t>
                  </w:r>
                </w:p>
              </w:tc>
              <w:tc>
                <w:tcPr>
                  <w:tcW w:w="1393" w:type="dxa"/>
                  <w:tcBorders>
                    <w:tl2br w:val="nil"/>
                    <w:tr2bl w:val="nil"/>
                  </w:tcBorders>
                  <w:shd w:val="clear" w:color="auto" w:fill="auto"/>
                  <w:vAlign w:val="center"/>
                </w:tcPr>
                <w:p w14:paraId="20F8857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14.38</w:t>
                  </w:r>
                </w:p>
              </w:tc>
            </w:tr>
            <w:tr w14:paraId="60FE43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jc w:val="center"/>
              </w:trPr>
              <w:tc>
                <w:tcPr>
                  <w:tcW w:w="402" w:type="pct"/>
                  <w:tcBorders>
                    <w:tl2br w:val="nil"/>
                    <w:tr2bl w:val="nil"/>
                  </w:tcBorders>
                  <w:shd w:val="clear" w:color="auto" w:fill="auto"/>
                  <w:vAlign w:val="center"/>
                </w:tcPr>
                <w:p w14:paraId="37711F8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396" w:type="pct"/>
                  <w:tcBorders>
                    <w:tl2br w:val="nil"/>
                    <w:tr2bl w:val="nil"/>
                  </w:tcBorders>
                  <w:shd w:val="clear" w:color="auto" w:fill="auto"/>
                  <w:vAlign w:val="center"/>
                </w:tcPr>
                <w:p w14:paraId="6AE5FE4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纯水制备废水</w:t>
                  </w:r>
                </w:p>
              </w:tc>
              <w:tc>
                <w:tcPr>
                  <w:tcW w:w="778" w:type="pct"/>
                  <w:tcBorders>
                    <w:tl2br w:val="nil"/>
                    <w:tr2bl w:val="nil"/>
                  </w:tcBorders>
                  <w:shd w:val="clear" w:color="auto" w:fill="auto"/>
                  <w:vAlign w:val="center"/>
                </w:tcPr>
                <w:p w14:paraId="1461E3A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765" w:type="pct"/>
                  <w:tcBorders>
                    <w:tl2br w:val="nil"/>
                    <w:tr2bl w:val="nil"/>
                  </w:tcBorders>
                  <w:shd w:val="clear" w:color="auto" w:fill="auto"/>
                  <w:vAlign w:val="center"/>
                </w:tcPr>
                <w:p w14:paraId="38605C3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3.96</w:t>
                  </w:r>
                </w:p>
              </w:tc>
              <w:tc>
                <w:tcPr>
                  <w:tcW w:w="890" w:type="pct"/>
                  <w:tcBorders>
                    <w:tl2br w:val="nil"/>
                    <w:tr2bl w:val="nil"/>
                  </w:tcBorders>
                  <w:shd w:val="clear" w:color="auto" w:fill="auto"/>
                  <w:vAlign w:val="center"/>
                </w:tcPr>
                <w:p w14:paraId="673DF8A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766" w:type="pct"/>
                  <w:tcBorders>
                    <w:tl2br w:val="nil"/>
                    <w:tr2bl w:val="nil"/>
                  </w:tcBorders>
                  <w:shd w:val="clear" w:color="auto" w:fill="auto"/>
                  <w:vAlign w:val="center"/>
                </w:tcPr>
                <w:p w14:paraId="6D75883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r>
            <w:tr w14:paraId="1994F1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20" w:hRule="atLeast"/>
                <w:jc w:val="center"/>
              </w:trPr>
              <w:tc>
                <w:tcPr>
                  <w:tcW w:w="402" w:type="pct"/>
                  <w:vMerge w:val="restart"/>
                  <w:tcBorders>
                    <w:tl2br w:val="nil"/>
                    <w:tr2bl w:val="nil"/>
                  </w:tcBorders>
                  <w:shd w:val="clear" w:color="auto" w:fill="auto"/>
                  <w:vAlign w:val="center"/>
                </w:tcPr>
                <w:p w14:paraId="1607B59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396" w:type="pct"/>
                  <w:vMerge w:val="restart"/>
                  <w:tcBorders>
                    <w:tl2br w:val="nil"/>
                    <w:tr2bl w:val="nil"/>
                  </w:tcBorders>
                  <w:shd w:val="clear" w:color="auto" w:fill="auto"/>
                  <w:vAlign w:val="center"/>
                </w:tcPr>
                <w:p w14:paraId="0C92F87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选矿试验室生活污水</w:t>
                  </w:r>
                </w:p>
              </w:tc>
              <w:tc>
                <w:tcPr>
                  <w:tcW w:w="778" w:type="pct"/>
                  <w:tcBorders>
                    <w:tl2br w:val="nil"/>
                    <w:tr2bl w:val="nil"/>
                  </w:tcBorders>
                  <w:shd w:val="clear" w:color="auto" w:fill="auto"/>
                  <w:vAlign w:val="center"/>
                </w:tcPr>
                <w:p w14:paraId="77CBB1F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pH</w:t>
                  </w:r>
                </w:p>
              </w:tc>
              <w:tc>
                <w:tcPr>
                  <w:tcW w:w="765" w:type="pct"/>
                  <w:vMerge w:val="restart"/>
                  <w:tcBorders>
                    <w:tl2br w:val="nil"/>
                    <w:tr2bl w:val="nil"/>
                  </w:tcBorders>
                  <w:shd w:val="clear" w:color="auto" w:fill="auto"/>
                  <w:vAlign w:val="center"/>
                </w:tcPr>
                <w:p w14:paraId="7D0320D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546.48</w:t>
                  </w:r>
                </w:p>
              </w:tc>
              <w:tc>
                <w:tcPr>
                  <w:tcW w:w="890" w:type="pct"/>
                  <w:tcBorders>
                    <w:tl2br w:val="nil"/>
                    <w:tr2bl w:val="nil"/>
                  </w:tcBorders>
                  <w:shd w:val="clear" w:color="auto" w:fill="auto"/>
                  <w:vAlign w:val="center"/>
                </w:tcPr>
                <w:p w14:paraId="2DDED0D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6~9（无量纲）</w:t>
                  </w:r>
                </w:p>
              </w:tc>
              <w:tc>
                <w:tcPr>
                  <w:tcW w:w="766" w:type="pct"/>
                  <w:tcBorders>
                    <w:tl2br w:val="nil"/>
                    <w:tr2bl w:val="nil"/>
                  </w:tcBorders>
                  <w:shd w:val="clear" w:color="auto" w:fill="auto"/>
                  <w:vAlign w:val="center"/>
                </w:tcPr>
                <w:p w14:paraId="07336A5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r>
            <w:tr w14:paraId="0C683B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jc w:val="center"/>
              </w:trPr>
              <w:tc>
                <w:tcPr>
                  <w:tcW w:w="402" w:type="pct"/>
                  <w:vMerge w:val="continue"/>
                  <w:tcBorders>
                    <w:tl2br w:val="nil"/>
                    <w:tr2bl w:val="nil"/>
                  </w:tcBorders>
                  <w:shd w:val="clear" w:color="auto" w:fill="auto"/>
                  <w:vAlign w:val="center"/>
                </w:tcPr>
                <w:p w14:paraId="275F821F">
                  <w:pPr>
                    <w:jc w:val="center"/>
                    <w:rPr>
                      <w:rFonts w:hint="default" w:ascii="Times New Roman" w:hAnsi="Times New Roman" w:eastAsia="宋体" w:cs="Times New Roman"/>
                      <w:i w:val="0"/>
                      <w:iCs w:val="0"/>
                      <w:color w:val="000000"/>
                      <w:sz w:val="21"/>
                      <w:szCs w:val="21"/>
                      <w:u w:val="none"/>
                    </w:rPr>
                  </w:pPr>
                </w:p>
              </w:tc>
              <w:tc>
                <w:tcPr>
                  <w:tcW w:w="1396" w:type="pct"/>
                  <w:vMerge w:val="continue"/>
                  <w:tcBorders>
                    <w:tl2br w:val="nil"/>
                    <w:tr2bl w:val="nil"/>
                  </w:tcBorders>
                  <w:shd w:val="clear" w:color="auto" w:fill="auto"/>
                  <w:vAlign w:val="center"/>
                </w:tcPr>
                <w:p w14:paraId="47CF0BAC">
                  <w:pPr>
                    <w:jc w:val="center"/>
                    <w:rPr>
                      <w:rFonts w:hint="default" w:ascii="Times New Roman" w:hAnsi="Times New Roman" w:eastAsia="宋体" w:cs="Times New Roman"/>
                      <w:i w:val="0"/>
                      <w:iCs w:val="0"/>
                      <w:color w:val="000000"/>
                      <w:sz w:val="21"/>
                      <w:szCs w:val="21"/>
                      <w:u w:val="none"/>
                    </w:rPr>
                  </w:pPr>
                </w:p>
              </w:tc>
              <w:tc>
                <w:tcPr>
                  <w:tcW w:w="778" w:type="pct"/>
                  <w:tcBorders>
                    <w:tl2br w:val="nil"/>
                    <w:tr2bl w:val="nil"/>
                  </w:tcBorders>
                  <w:shd w:val="clear" w:color="auto" w:fill="auto"/>
                  <w:vAlign w:val="center"/>
                </w:tcPr>
                <w:p w14:paraId="3702018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COD</w:t>
                  </w:r>
                </w:p>
              </w:tc>
              <w:tc>
                <w:tcPr>
                  <w:tcW w:w="765" w:type="pct"/>
                  <w:vMerge w:val="continue"/>
                  <w:tcBorders>
                    <w:tl2br w:val="nil"/>
                    <w:tr2bl w:val="nil"/>
                  </w:tcBorders>
                  <w:shd w:val="clear" w:color="auto" w:fill="auto"/>
                  <w:vAlign w:val="center"/>
                </w:tcPr>
                <w:p w14:paraId="1622A3AE">
                  <w:pPr>
                    <w:jc w:val="center"/>
                    <w:rPr>
                      <w:rFonts w:hint="default" w:ascii="Times New Roman" w:hAnsi="Times New Roman" w:eastAsia="宋体" w:cs="Times New Roman"/>
                      <w:i w:val="0"/>
                      <w:iCs w:val="0"/>
                      <w:color w:val="000000"/>
                      <w:sz w:val="21"/>
                      <w:szCs w:val="21"/>
                      <w:u w:val="none"/>
                    </w:rPr>
                  </w:pPr>
                </w:p>
              </w:tc>
              <w:tc>
                <w:tcPr>
                  <w:tcW w:w="890" w:type="pct"/>
                  <w:tcBorders>
                    <w:tl2br w:val="nil"/>
                    <w:tr2bl w:val="nil"/>
                  </w:tcBorders>
                  <w:shd w:val="clear" w:color="auto" w:fill="auto"/>
                  <w:vAlign w:val="center"/>
                </w:tcPr>
                <w:p w14:paraId="60F19E5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250</w:t>
                  </w:r>
                </w:p>
              </w:tc>
              <w:tc>
                <w:tcPr>
                  <w:tcW w:w="766" w:type="pct"/>
                  <w:tcBorders>
                    <w:tl2br w:val="nil"/>
                    <w:tr2bl w:val="nil"/>
                  </w:tcBorders>
                  <w:shd w:val="clear" w:color="auto" w:fill="auto"/>
                  <w:vAlign w:val="center"/>
                </w:tcPr>
                <w:p w14:paraId="39F2230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136.62</w:t>
                  </w:r>
                </w:p>
              </w:tc>
            </w:tr>
            <w:tr w14:paraId="6D25F4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20" w:hRule="atLeast"/>
                <w:jc w:val="center"/>
              </w:trPr>
              <w:tc>
                <w:tcPr>
                  <w:tcW w:w="402" w:type="pct"/>
                  <w:vMerge w:val="continue"/>
                  <w:tcBorders>
                    <w:tl2br w:val="nil"/>
                    <w:tr2bl w:val="nil"/>
                  </w:tcBorders>
                  <w:shd w:val="clear" w:color="auto" w:fill="auto"/>
                  <w:vAlign w:val="center"/>
                </w:tcPr>
                <w:p w14:paraId="315E6191">
                  <w:pPr>
                    <w:jc w:val="center"/>
                    <w:rPr>
                      <w:rFonts w:hint="default" w:ascii="Times New Roman" w:hAnsi="Times New Roman" w:eastAsia="宋体" w:cs="Times New Roman"/>
                      <w:i w:val="0"/>
                      <w:iCs w:val="0"/>
                      <w:color w:val="000000"/>
                      <w:sz w:val="21"/>
                      <w:szCs w:val="21"/>
                      <w:u w:val="none"/>
                    </w:rPr>
                  </w:pPr>
                </w:p>
              </w:tc>
              <w:tc>
                <w:tcPr>
                  <w:tcW w:w="1396" w:type="pct"/>
                  <w:vMerge w:val="continue"/>
                  <w:tcBorders>
                    <w:tl2br w:val="nil"/>
                    <w:tr2bl w:val="nil"/>
                  </w:tcBorders>
                  <w:shd w:val="clear" w:color="auto" w:fill="auto"/>
                  <w:vAlign w:val="center"/>
                </w:tcPr>
                <w:p w14:paraId="25C82BE6">
                  <w:pPr>
                    <w:jc w:val="center"/>
                    <w:rPr>
                      <w:rFonts w:hint="default" w:ascii="Times New Roman" w:hAnsi="Times New Roman" w:eastAsia="宋体" w:cs="Times New Roman"/>
                      <w:i w:val="0"/>
                      <w:iCs w:val="0"/>
                      <w:color w:val="000000"/>
                      <w:sz w:val="21"/>
                      <w:szCs w:val="21"/>
                      <w:u w:val="none"/>
                    </w:rPr>
                  </w:pPr>
                </w:p>
              </w:tc>
              <w:tc>
                <w:tcPr>
                  <w:tcW w:w="778" w:type="pct"/>
                  <w:tcBorders>
                    <w:tl2br w:val="nil"/>
                    <w:tr2bl w:val="nil"/>
                  </w:tcBorders>
                  <w:shd w:val="clear" w:color="auto" w:fill="auto"/>
                  <w:vAlign w:val="center"/>
                </w:tcPr>
                <w:p w14:paraId="7C0134A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BOD</w:t>
                  </w:r>
                  <w:r>
                    <w:rPr>
                      <w:rFonts w:hint="default" w:ascii="Times New Roman" w:hAnsi="Times New Roman" w:eastAsia="宋体" w:cs="Times New Roman"/>
                      <w:i w:val="0"/>
                      <w:iCs w:val="0"/>
                      <w:color w:val="000000"/>
                      <w:kern w:val="0"/>
                      <w:sz w:val="21"/>
                      <w:szCs w:val="21"/>
                      <w:u w:val="none"/>
                      <w:vertAlign w:val="subscript"/>
                      <w:lang w:val="en-US" w:eastAsia="zh-CN" w:bidi="ar"/>
                    </w:rPr>
                    <w:t>5</w:t>
                  </w:r>
                </w:p>
              </w:tc>
              <w:tc>
                <w:tcPr>
                  <w:tcW w:w="765" w:type="pct"/>
                  <w:vMerge w:val="continue"/>
                  <w:tcBorders>
                    <w:tl2br w:val="nil"/>
                    <w:tr2bl w:val="nil"/>
                  </w:tcBorders>
                  <w:shd w:val="clear" w:color="auto" w:fill="auto"/>
                  <w:vAlign w:val="center"/>
                </w:tcPr>
                <w:p w14:paraId="14853EE0">
                  <w:pPr>
                    <w:jc w:val="center"/>
                    <w:rPr>
                      <w:rFonts w:hint="default" w:ascii="Times New Roman" w:hAnsi="Times New Roman" w:eastAsia="宋体" w:cs="Times New Roman"/>
                      <w:i w:val="0"/>
                      <w:iCs w:val="0"/>
                      <w:color w:val="000000"/>
                      <w:sz w:val="21"/>
                      <w:szCs w:val="21"/>
                      <w:u w:val="none"/>
                    </w:rPr>
                  </w:pPr>
                </w:p>
              </w:tc>
              <w:tc>
                <w:tcPr>
                  <w:tcW w:w="890" w:type="pct"/>
                  <w:tcBorders>
                    <w:tl2br w:val="nil"/>
                    <w:tr2bl w:val="nil"/>
                  </w:tcBorders>
                  <w:shd w:val="clear" w:color="auto" w:fill="auto"/>
                  <w:vAlign w:val="center"/>
                </w:tcPr>
                <w:p w14:paraId="064FB1D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766" w:type="pct"/>
                  <w:tcBorders>
                    <w:tl2br w:val="nil"/>
                    <w:tr2bl w:val="nil"/>
                  </w:tcBorders>
                  <w:shd w:val="clear" w:color="auto" w:fill="auto"/>
                  <w:vAlign w:val="center"/>
                </w:tcPr>
                <w:p w14:paraId="09A3981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54.648</w:t>
                  </w:r>
                </w:p>
              </w:tc>
            </w:tr>
            <w:tr w14:paraId="25B8D3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20" w:hRule="atLeast"/>
                <w:jc w:val="center"/>
              </w:trPr>
              <w:tc>
                <w:tcPr>
                  <w:tcW w:w="402" w:type="pct"/>
                  <w:vMerge w:val="continue"/>
                  <w:tcBorders>
                    <w:tl2br w:val="nil"/>
                    <w:tr2bl w:val="nil"/>
                  </w:tcBorders>
                  <w:shd w:val="clear" w:color="auto" w:fill="auto"/>
                  <w:vAlign w:val="center"/>
                </w:tcPr>
                <w:p w14:paraId="005513C5">
                  <w:pPr>
                    <w:jc w:val="center"/>
                    <w:rPr>
                      <w:rFonts w:hint="default" w:ascii="Times New Roman" w:hAnsi="Times New Roman" w:eastAsia="宋体" w:cs="Times New Roman"/>
                      <w:i w:val="0"/>
                      <w:iCs w:val="0"/>
                      <w:color w:val="000000"/>
                      <w:sz w:val="21"/>
                      <w:szCs w:val="21"/>
                      <w:u w:val="none"/>
                    </w:rPr>
                  </w:pPr>
                </w:p>
              </w:tc>
              <w:tc>
                <w:tcPr>
                  <w:tcW w:w="1396" w:type="pct"/>
                  <w:vMerge w:val="continue"/>
                  <w:tcBorders>
                    <w:tl2br w:val="nil"/>
                    <w:tr2bl w:val="nil"/>
                  </w:tcBorders>
                  <w:shd w:val="clear" w:color="auto" w:fill="auto"/>
                  <w:vAlign w:val="center"/>
                </w:tcPr>
                <w:p w14:paraId="6AF34620">
                  <w:pPr>
                    <w:jc w:val="center"/>
                    <w:rPr>
                      <w:rFonts w:hint="default" w:ascii="Times New Roman" w:hAnsi="Times New Roman" w:eastAsia="宋体" w:cs="Times New Roman"/>
                      <w:i w:val="0"/>
                      <w:iCs w:val="0"/>
                      <w:color w:val="000000"/>
                      <w:sz w:val="21"/>
                      <w:szCs w:val="21"/>
                      <w:u w:val="none"/>
                    </w:rPr>
                  </w:pPr>
                </w:p>
              </w:tc>
              <w:tc>
                <w:tcPr>
                  <w:tcW w:w="778" w:type="pct"/>
                  <w:tcBorders>
                    <w:tl2br w:val="nil"/>
                    <w:tr2bl w:val="nil"/>
                  </w:tcBorders>
                  <w:shd w:val="clear" w:color="auto" w:fill="auto"/>
                  <w:vAlign w:val="center"/>
                </w:tcPr>
                <w:p w14:paraId="674ABCF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SS</w:t>
                  </w:r>
                </w:p>
              </w:tc>
              <w:tc>
                <w:tcPr>
                  <w:tcW w:w="765" w:type="pct"/>
                  <w:vMerge w:val="continue"/>
                  <w:tcBorders>
                    <w:tl2br w:val="nil"/>
                    <w:tr2bl w:val="nil"/>
                  </w:tcBorders>
                  <w:shd w:val="clear" w:color="auto" w:fill="auto"/>
                  <w:vAlign w:val="center"/>
                </w:tcPr>
                <w:p w14:paraId="09EB317F">
                  <w:pPr>
                    <w:jc w:val="center"/>
                    <w:rPr>
                      <w:rFonts w:hint="default" w:ascii="Times New Roman" w:hAnsi="Times New Roman" w:eastAsia="宋体" w:cs="Times New Roman"/>
                      <w:i w:val="0"/>
                      <w:iCs w:val="0"/>
                      <w:color w:val="000000"/>
                      <w:sz w:val="21"/>
                      <w:szCs w:val="21"/>
                      <w:u w:val="none"/>
                    </w:rPr>
                  </w:pPr>
                </w:p>
              </w:tc>
              <w:tc>
                <w:tcPr>
                  <w:tcW w:w="890" w:type="pct"/>
                  <w:tcBorders>
                    <w:tl2br w:val="nil"/>
                    <w:tr2bl w:val="nil"/>
                  </w:tcBorders>
                  <w:shd w:val="clear" w:color="auto" w:fill="auto"/>
                  <w:vAlign w:val="center"/>
                </w:tcPr>
                <w:p w14:paraId="68BAF39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w:t>
                  </w:r>
                </w:p>
              </w:tc>
              <w:tc>
                <w:tcPr>
                  <w:tcW w:w="766" w:type="pct"/>
                  <w:tcBorders>
                    <w:tl2br w:val="nil"/>
                    <w:tr2bl w:val="nil"/>
                  </w:tcBorders>
                  <w:shd w:val="clear" w:color="auto" w:fill="auto"/>
                  <w:vAlign w:val="center"/>
                </w:tcPr>
                <w:p w14:paraId="4A37AF3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109.296</w:t>
                  </w:r>
                </w:p>
              </w:tc>
            </w:tr>
            <w:tr w14:paraId="29B6CA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jc w:val="center"/>
              </w:trPr>
              <w:tc>
                <w:tcPr>
                  <w:tcW w:w="402" w:type="pct"/>
                  <w:vMerge w:val="continue"/>
                  <w:tcBorders>
                    <w:tl2br w:val="nil"/>
                    <w:tr2bl w:val="nil"/>
                  </w:tcBorders>
                  <w:shd w:val="clear" w:color="auto" w:fill="auto"/>
                  <w:vAlign w:val="center"/>
                </w:tcPr>
                <w:p w14:paraId="103D2126">
                  <w:pPr>
                    <w:jc w:val="center"/>
                    <w:rPr>
                      <w:rFonts w:hint="default" w:ascii="Times New Roman" w:hAnsi="Times New Roman" w:eastAsia="宋体" w:cs="Times New Roman"/>
                      <w:i w:val="0"/>
                      <w:iCs w:val="0"/>
                      <w:color w:val="000000"/>
                      <w:sz w:val="21"/>
                      <w:szCs w:val="21"/>
                      <w:u w:val="none"/>
                    </w:rPr>
                  </w:pPr>
                </w:p>
              </w:tc>
              <w:tc>
                <w:tcPr>
                  <w:tcW w:w="1396" w:type="pct"/>
                  <w:vMerge w:val="continue"/>
                  <w:tcBorders>
                    <w:tl2br w:val="nil"/>
                    <w:tr2bl w:val="nil"/>
                  </w:tcBorders>
                  <w:shd w:val="clear" w:color="auto" w:fill="auto"/>
                  <w:vAlign w:val="center"/>
                </w:tcPr>
                <w:p w14:paraId="2D839F4D">
                  <w:pPr>
                    <w:jc w:val="center"/>
                    <w:rPr>
                      <w:rFonts w:hint="default" w:ascii="Times New Roman" w:hAnsi="Times New Roman" w:eastAsia="宋体" w:cs="Times New Roman"/>
                      <w:i w:val="0"/>
                      <w:iCs w:val="0"/>
                      <w:color w:val="000000"/>
                      <w:sz w:val="21"/>
                      <w:szCs w:val="21"/>
                      <w:u w:val="none"/>
                    </w:rPr>
                  </w:pPr>
                </w:p>
              </w:tc>
              <w:tc>
                <w:tcPr>
                  <w:tcW w:w="778" w:type="pct"/>
                  <w:tcBorders>
                    <w:tl2br w:val="nil"/>
                    <w:tr2bl w:val="nil"/>
                  </w:tcBorders>
                  <w:shd w:val="clear" w:color="auto" w:fill="auto"/>
                  <w:vAlign w:val="center"/>
                </w:tcPr>
                <w:p w14:paraId="074AECD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NH</w:t>
                  </w:r>
                  <w:r>
                    <w:rPr>
                      <w:rFonts w:hint="default" w:ascii="Times New Roman" w:hAnsi="Times New Roman" w:eastAsia="宋体" w:cs="Times New Roman"/>
                      <w:i w:val="0"/>
                      <w:iCs w:val="0"/>
                      <w:color w:val="000000"/>
                      <w:kern w:val="0"/>
                      <w:sz w:val="21"/>
                      <w:szCs w:val="21"/>
                      <w:u w:val="none"/>
                      <w:vertAlign w:val="subscript"/>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-N</w:t>
                  </w:r>
                </w:p>
              </w:tc>
              <w:tc>
                <w:tcPr>
                  <w:tcW w:w="765" w:type="pct"/>
                  <w:vMerge w:val="continue"/>
                  <w:tcBorders>
                    <w:tl2br w:val="nil"/>
                    <w:tr2bl w:val="nil"/>
                  </w:tcBorders>
                  <w:shd w:val="clear" w:color="auto" w:fill="auto"/>
                  <w:vAlign w:val="center"/>
                </w:tcPr>
                <w:p w14:paraId="450403DA">
                  <w:pPr>
                    <w:jc w:val="center"/>
                    <w:rPr>
                      <w:rFonts w:hint="default" w:ascii="Times New Roman" w:hAnsi="Times New Roman" w:eastAsia="宋体" w:cs="Times New Roman"/>
                      <w:i w:val="0"/>
                      <w:iCs w:val="0"/>
                      <w:color w:val="000000"/>
                      <w:sz w:val="21"/>
                      <w:szCs w:val="21"/>
                      <w:u w:val="none"/>
                    </w:rPr>
                  </w:pPr>
                </w:p>
              </w:tc>
              <w:tc>
                <w:tcPr>
                  <w:tcW w:w="890" w:type="pct"/>
                  <w:tcBorders>
                    <w:tl2br w:val="nil"/>
                    <w:tr2bl w:val="nil"/>
                  </w:tcBorders>
                  <w:shd w:val="clear" w:color="auto" w:fill="auto"/>
                  <w:vAlign w:val="center"/>
                </w:tcPr>
                <w:p w14:paraId="21001E4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766" w:type="pct"/>
                  <w:tcBorders>
                    <w:tl2br w:val="nil"/>
                    <w:tr2bl w:val="nil"/>
                  </w:tcBorders>
                  <w:shd w:val="clear" w:color="auto" w:fill="auto"/>
                  <w:vAlign w:val="center"/>
                </w:tcPr>
                <w:p w14:paraId="380A343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13.662</w:t>
                  </w:r>
                </w:p>
              </w:tc>
            </w:tr>
            <w:tr w14:paraId="4E42CC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20" w:hRule="atLeast"/>
                <w:jc w:val="center"/>
              </w:trPr>
              <w:tc>
                <w:tcPr>
                  <w:tcW w:w="402" w:type="pct"/>
                  <w:vMerge w:val="restart"/>
                  <w:tcBorders>
                    <w:tl2br w:val="nil"/>
                    <w:tr2bl w:val="nil"/>
                  </w:tcBorders>
                  <w:shd w:val="clear" w:color="auto" w:fill="auto"/>
                  <w:vAlign w:val="center"/>
                </w:tcPr>
                <w:p w14:paraId="27C7DAA2">
                  <w:pPr>
                    <w:jc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6</w:t>
                  </w:r>
                </w:p>
              </w:tc>
              <w:tc>
                <w:tcPr>
                  <w:tcW w:w="1396" w:type="pct"/>
                  <w:vMerge w:val="restart"/>
                  <w:tcBorders>
                    <w:tl2br w:val="nil"/>
                    <w:tr2bl w:val="nil"/>
                  </w:tcBorders>
                  <w:shd w:val="clear" w:color="auto" w:fill="auto"/>
                  <w:vAlign w:val="center"/>
                </w:tcPr>
                <w:p w14:paraId="44D8345C">
                  <w:pPr>
                    <w:jc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安全试验室生活污水</w:t>
                  </w:r>
                </w:p>
              </w:tc>
              <w:tc>
                <w:tcPr>
                  <w:tcW w:w="778" w:type="pct"/>
                  <w:tcBorders>
                    <w:tl2br w:val="nil"/>
                    <w:tr2bl w:val="nil"/>
                  </w:tcBorders>
                  <w:shd w:val="clear" w:color="auto" w:fill="auto"/>
                  <w:vAlign w:val="center"/>
                </w:tcPr>
                <w:p w14:paraId="2018676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pH</w:t>
                  </w:r>
                </w:p>
              </w:tc>
              <w:tc>
                <w:tcPr>
                  <w:tcW w:w="765" w:type="pct"/>
                  <w:vMerge w:val="restart"/>
                  <w:tcBorders>
                    <w:tl2br w:val="nil"/>
                    <w:tr2bl w:val="nil"/>
                  </w:tcBorders>
                  <w:shd w:val="clear" w:color="auto" w:fill="auto"/>
                  <w:vAlign w:val="center"/>
                </w:tcPr>
                <w:p w14:paraId="225C4212">
                  <w:pPr>
                    <w:jc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190.08</w:t>
                  </w:r>
                </w:p>
              </w:tc>
              <w:tc>
                <w:tcPr>
                  <w:tcW w:w="890" w:type="pct"/>
                  <w:tcBorders>
                    <w:tl2br w:val="nil"/>
                    <w:tr2bl w:val="nil"/>
                  </w:tcBorders>
                  <w:shd w:val="clear" w:color="auto" w:fill="auto"/>
                  <w:vAlign w:val="center"/>
                </w:tcPr>
                <w:p w14:paraId="2D6D1D9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6~9（无量纲）</w:t>
                  </w:r>
                </w:p>
              </w:tc>
              <w:tc>
                <w:tcPr>
                  <w:tcW w:w="766" w:type="pct"/>
                  <w:tcBorders>
                    <w:tl2br w:val="nil"/>
                    <w:tr2bl w:val="nil"/>
                  </w:tcBorders>
                  <w:shd w:val="clear" w:color="auto" w:fill="auto"/>
                  <w:vAlign w:val="center"/>
                </w:tcPr>
                <w:p w14:paraId="679012A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14:paraId="2FAC15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jc w:val="center"/>
              </w:trPr>
              <w:tc>
                <w:tcPr>
                  <w:tcW w:w="402" w:type="pct"/>
                  <w:vMerge w:val="continue"/>
                  <w:tcBorders>
                    <w:tl2br w:val="nil"/>
                    <w:tr2bl w:val="nil"/>
                  </w:tcBorders>
                  <w:shd w:val="clear" w:color="auto" w:fill="auto"/>
                  <w:vAlign w:val="center"/>
                </w:tcPr>
                <w:p w14:paraId="472CE624">
                  <w:pPr>
                    <w:jc w:val="center"/>
                    <w:rPr>
                      <w:rFonts w:hint="default" w:ascii="Times New Roman" w:hAnsi="Times New Roman" w:eastAsia="宋体" w:cs="Times New Roman"/>
                      <w:i w:val="0"/>
                      <w:iCs w:val="0"/>
                      <w:color w:val="000000"/>
                      <w:sz w:val="21"/>
                      <w:szCs w:val="21"/>
                      <w:u w:val="none"/>
                    </w:rPr>
                  </w:pPr>
                </w:p>
              </w:tc>
              <w:tc>
                <w:tcPr>
                  <w:tcW w:w="1396" w:type="pct"/>
                  <w:vMerge w:val="continue"/>
                  <w:tcBorders>
                    <w:tl2br w:val="nil"/>
                    <w:tr2bl w:val="nil"/>
                  </w:tcBorders>
                  <w:shd w:val="clear" w:color="auto" w:fill="auto"/>
                  <w:vAlign w:val="center"/>
                </w:tcPr>
                <w:p w14:paraId="271A3477">
                  <w:pPr>
                    <w:jc w:val="center"/>
                    <w:rPr>
                      <w:rFonts w:hint="default" w:ascii="Times New Roman" w:hAnsi="Times New Roman" w:eastAsia="宋体" w:cs="Times New Roman"/>
                      <w:i w:val="0"/>
                      <w:iCs w:val="0"/>
                      <w:color w:val="000000"/>
                      <w:sz w:val="21"/>
                      <w:szCs w:val="21"/>
                      <w:u w:val="none"/>
                    </w:rPr>
                  </w:pPr>
                </w:p>
              </w:tc>
              <w:tc>
                <w:tcPr>
                  <w:tcW w:w="778" w:type="pct"/>
                  <w:tcBorders>
                    <w:tl2br w:val="nil"/>
                    <w:tr2bl w:val="nil"/>
                  </w:tcBorders>
                  <w:shd w:val="clear" w:color="auto" w:fill="auto"/>
                  <w:vAlign w:val="center"/>
                </w:tcPr>
                <w:p w14:paraId="49B75B8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COD</w:t>
                  </w:r>
                </w:p>
              </w:tc>
              <w:tc>
                <w:tcPr>
                  <w:tcW w:w="765" w:type="pct"/>
                  <w:vMerge w:val="continue"/>
                  <w:tcBorders>
                    <w:tl2br w:val="nil"/>
                    <w:tr2bl w:val="nil"/>
                  </w:tcBorders>
                  <w:shd w:val="clear" w:color="auto" w:fill="auto"/>
                  <w:vAlign w:val="center"/>
                </w:tcPr>
                <w:p w14:paraId="6928CA5D">
                  <w:pPr>
                    <w:jc w:val="center"/>
                    <w:rPr>
                      <w:rFonts w:hint="default" w:ascii="Times New Roman" w:hAnsi="Times New Roman" w:eastAsia="宋体" w:cs="Times New Roman"/>
                      <w:i w:val="0"/>
                      <w:iCs w:val="0"/>
                      <w:color w:val="000000"/>
                      <w:sz w:val="21"/>
                      <w:szCs w:val="21"/>
                      <w:u w:val="none"/>
                    </w:rPr>
                  </w:pPr>
                </w:p>
              </w:tc>
              <w:tc>
                <w:tcPr>
                  <w:tcW w:w="890" w:type="pct"/>
                  <w:tcBorders>
                    <w:tl2br w:val="nil"/>
                    <w:tr2bl w:val="nil"/>
                  </w:tcBorders>
                  <w:shd w:val="clear" w:color="auto" w:fill="auto"/>
                  <w:vAlign w:val="center"/>
                </w:tcPr>
                <w:p w14:paraId="55E2551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250</w:t>
                  </w:r>
                </w:p>
              </w:tc>
              <w:tc>
                <w:tcPr>
                  <w:tcW w:w="766" w:type="pct"/>
                  <w:tcBorders>
                    <w:tl2br w:val="nil"/>
                    <w:tr2bl w:val="nil"/>
                  </w:tcBorders>
                  <w:shd w:val="clear" w:color="auto" w:fill="auto"/>
                  <w:vAlign w:val="center"/>
                </w:tcPr>
                <w:p w14:paraId="50D60D4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47.545</w:t>
                  </w:r>
                </w:p>
              </w:tc>
            </w:tr>
            <w:tr w14:paraId="0397EA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20" w:hRule="atLeast"/>
                <w:jc w:val="center"/>
              </w:trPr>
              <w:tc>
                <w:tcPr>
                  <w:tcW w:w="402" w:type="pct"/>
                  <w:vMerge w:val="continue"/>
                  <w:tcBorders>
                    <w:tl2br w:val="nil"/>
                    <w:tr2bl w:val="nil"/>
                  </w:tcBorders>
                  <w:shd w:val="clear" w:color="auto" w:fill="auto"/>
                  <w:vAlign w:val="center"/>
                </w:tcPr>
                <w:p w14:paraId="70D7173C">
                  <w:pPr>
                    <w:jc w:val="center"/>
                    <w:rPr>
                      <w:rFonts w:hint="default" w:ascii="Times New Roman" w:hAnsi="Times New Roman" w:eastAsia="宋体" w:cs="Times New Roman"/>
                      <w:i w:val="0"/>
                      <w:iCs w:val="0"/>
                      <w:color w:val="000000"/>
                      <w:sz w:val="21"/>
                      <w:szCs w:val="21"/>
                      <w:u w:val="none"/>
                    </w:rPr>
                  </w:pPr>
                </w:p>
              </w:tc>
              <w:tc>
                <w:tcPr>
                  <w:tcW w:w="1396" w:type="pct"/>
                  <w:vMerge w:val="continue"/>
                  <w:tcBorders>
                    <w:tl2br w:val="nil"/>
                    <w:tr2bl w:val="nil"/>
                  </w:tcBorders>
                  <w:shd w:val="clear" w:color="auto" w:fill="auto"/>
                  <w:vAlign w:val="center"/>
                </w:tcPr>
                <w:p w14:paraId="24F16F9D">
                  <w:pPr>
                    <w:jc w:val="center"/>
                    <w:rPr>
                      <w:rFonts w:hint="default" w:ascii="Times New Roman" w:hAnsi="Times New Roman" w:eastAsia="宋体" w:cs="Times New Roman"/>
                      <w:i w:val="0"/>
                      <w:iCs w:val="0"/>
                      <w:color w:val="000000"/>
                      <w:sz w:val="21"/>
                      <w:szCs w:val="21"/>
                      <w:u w:val="none"/>
                    </w:rPr>
                  </w:pPr>
                </w:p>
              </w:tc>
              <w:tc>
                <w:tcPr>
                  <w:tcW w:w="778" w:type="pct"/>
                  <w:tcBorders>
                    <w:tl2br w:val="nil"/>
                    <w:tr2bl w:val="nil"/>
                  </w:tcBorders>
                  <w:shd w:val="clear" w:color="auto" w:fill="auto"/>
                  <w:vAlign w:val="center"/>
                </w:tcPr>
                <w:p w14:paraId="43831AA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BOD</w:t>
                  </w:r>
                  <w:r>
                    <w:rPr>
                      <w:rFonts w:hint="default" w:ascii="Times New Roman" w:hAnsi="Times New Roman" w:eastAsia="宋体" w:cs="Times New Roman"/>
                      <w:i w:val="0"/>
                      <w:iCs w:val="0"/>
                      <w:color w:val="000000"/>
                      <w:kern w:val="0"/>
                      <w:sz w:val="21"/>
                      <w:szCs w:val="21"/>
                      <w:u w:val="none"/>
                      <w:vertAlign w:val="subscript"/>
                      <w:lang w:val="en-US" w:eastAsia="zh-CN" w:bidi="ar"/>
                    </w:rPr>
                    <w:t>5</w:t>
                  </w:r>
                </w:p>
              </w:tc>
              <w:tc>
                <w:tcPr>
                  <w:tcW w:w="765" w:type="pct"/>
                  <w:vMerge w:val="continue"/>
                  <w:tcBorders>
                    <w:tl2br w:val="nil"/>
                    <w:tr2bl w:val="nil"/>
                  </w:tcBorders>
                  <w:shd w:val="clear" w:color="auto" w:fill="auto"/>
                  <w:vAlign w:val="center"/>
                </w:tcPr>
                <w:p w14:paraId="6AF8B26F">
                  <w:pPr>
                    <w:jc w:val="center"/>
                    <w:rPr>
                      <w:rFonts w:hint="default" w:ascii="Times New Roman" w:hAnsi="Times New Roman" w:eastAsia="宋体" w:cs="Times New Roman"/>
                      <w:i w:val="0"/>
                      <w:iCs w:val="0"/>
                      <w:color w:val="000000"/>
                      <w:sz w:val="21"/>
                      <w:szCs w:val="21"/>
                      <w:u w:val="none"/>
                    </w:rPr>
                  </w:pPr>
                </w:p>
              </w:tc>
              <w:tc>
                <w:tcPr>
                  <w:tcW w:w="890" w:type="pct"/>
                  <w:tcBorders>
                    <w:tl2br w:val="nil"/>
                    <w:tr2bl w:val="nil"/>
                  </w:tcBorders>
                  <w:shd w:val="clear" w:color="auto" w:fill="auto"/>
                  <w:vAlign w:val="center"/>
                </w:tcPr>
                <w:p w14:paraId="6B6AA93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766" w:type="pct"/>
                  <w:tcBorders>
                    <w:tl2br w:val="nil"/>
                    <w:tr2bl w:val="nil"/>
                  </w:tcBorders>
                  <w:shd w:val="clear" w:color="auto" w:fill="auto"/>
                  <w:vAlign w:val="center"/>
                </w:tcPr>
                <w:p w14:paraId="605C068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19.018</w:t>
                  </w:r>
                </w:p>
              </w:tc>
            </w:tr>
            <w:tr w14:paraId="24A2EE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20" w:hRule="atLeast"/>
                <w:jc w:val="center"/>
              </w:trPr>
              <w:tc>
                <w:tcPr>
                  <w:tcW w:w="402" w:type="pct"/>
                  <w:vMerge w:val="continue"/>
                  <w:tcBorders>
                    <w:tl2br w:val="nil"/>
                    <w:tr2bl w:val="nil"/>
                  </w:tcBorders>
                  <w:shd w:val="clear" w:color="auto" w:fill="auto"/>
                  <w:vAlign w:val="center"/>
                </w:tcPr>
                <w:p w14:paraId="00C6A467">
                  <w:pPr>
                    <w:jc w:val="center"/>
                    <w:rPr>
                      <w:rFonts w:hint="default" w:ascii="Times New Roman" w:hAnsi="Times New Roman" w:eastAsia="宋体" w:cs="Times New Roman"/>
                      <w:i w:val="0"/>
                      <w:iCs w:val="0"/>
                      <w:color w:val="000000"/>
                      <w:sz w:val="21"/>
                      <w:szCs w:val="21"/>
                      <w:u w:val="none"/>
                    </w:rPr>
                  </w:pPr>
                </w:p>
              </w:tc>
              <w:tc>
                <w:tcPr>
                  <w:tcW w:w="1396" w:type="pct"/>
                  <w:vMerge w:val="continue"/>
                  <w:tcBorders>
                    <w:tl2br w:val="nil"/>
                    <w:tr2bl w:val="nil"/>
                  </w:tcBorders>
                  <w:shd w:val="clear" w:color="auto" w:fill="auto"/>
                  <w:vAlign w:val="center"/>
                </w:tcPr>
                <w:p w14:paraId="0F273ECE">
                  <w:pPr>
                    <w:jc w:val="center"/>
                    <w:rPr>
                      <w:rFonts w:hint="default" w:ascii="Times New Roman" w:hAnsi="Times New Roman" w:eastAsia="宋体" w:cs="Times New Roman"/>
                      <w:i w:val="0"/>
                      <w:iCs w:val="0"/>
                      <w:color w:val="000000"/>
                      <w:sz w:val="21"/>
                      <w:szCs w:val="21"/>
                      <w:u w:val="none"/>
                    </w:rPr>
                  </w:pPr>
                </w:p>
              </w:tc>
              <w:tc>
                <w:tcPr>
                  <w:tcW w:w="778" w:type="pct"/>
                  <w:tcBorders>
                    <w:tl2br w:val="nil"/>
                    <w:tr2bl w:val="nil"/>
                  </w:tcBorders>
                  <w:shd w:val="clear" w:color="auto" w:fill="auto"/>
                  <w:vAlign w:val="center"/>
                </w:tcPr>
                <w:p w14:paraId="3E89FE2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SS</w:t>
                  </w:r>
                </w:p>
              </w:tc>
              <w:tc>
                <w:tcPr>
                  <w:tcW w:w="765" w:type="pct"/>
                  <w:vMerge w:val="continue"/>
                  <w:tcBorders>
                    <w:tl2br w:val="nil"/>
                    <w:tr2bl w:val="nil"/>
                  </w:tcBorders>
                  <w:shd w:val="clear" w:color="auto" w:fill="auto"/>
                  <w:vAlign w:val="center"/>
                </w:tcPr>
                <w:p w14:paraId="6FF52762">
                  <w:pPr>
                    <w:jc w:val="center"/>
                    <w:rPr>
                      <w:rFonts w:hint="default" w:ascii="Times New Roman" w:hAnsi="Times New Roman" w:eastAsia="宋体" w:cs="Times New Roman"/>
                      <w:i w:val="0"/>
                      <w:iCs w:val="0"/>
                      <w:color w:val="000000"/>
                      <w:sz w:val="21"/>
                      <w:szCs w:val="21"/>
                      <w:u w:val="none"/>
                    </w:rPr>
                  </w:pPr>
                </w:p>
              </w:tc>
              <w:tc>
                <w:tcPr>
                  <w:tcW w:w="890" w:type="pct"/>
                  <w:tcBorders>
                    <w:tl2br w:val="nil"/>
                    <w:tr2bl w:val="nil"/>
                  </w:tcBorders>
                  <w:shd w:val="clear" w:color="auto" w:fill="auto"/>
                  <w:vAlign w:val="center"/>
                </w:tcPr>
                <w:p w14:paraId="2CD440A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200</w:t>
                  </w:r>
                </w:p>
              </w:tc>
              <w:tc>
                <w:tcPr>
                  <w:tcW w:w="766" w:type="pct"/>
                  <w:tcBorders>
                    <w:tl2br w:val="nil"/>
                    <w:tr2bl w:val="nil"/>
                  </w:tcBorders>
                  <w:shd w:val="clear" w:color="auto" w:fill="auto"/>
                  <w:vAlign w:val="center"/>
                </w:tcPr>
                <w:p w14:paraId="4C339B7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38.036</w:t>
                  </w:r>
                </w:p>
              </w:tc>
            </w:tr>
            <w:tr w14:paraId="2C47A6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20" w:hRule="atLeast"/>
                <w:jc w:val="center"/>
              </w:trPr>
              <w:tc>
                <w:tcPr>
                  <w:tcW w:w="402" w:type="pct"/>
                  <w:vMerge w:val="continue"/>
                  <w:tcBorders>
                    <w:tl2br w:val="nil"/>
                    <w:tr2bl w:val="nil"/>
                  </w:tcBorders>
                  <w:shd w:val="clear" w:color="auto" w:fill="auto"/>
                  <w:vAlign w:val="center"/>
                </w:tcPr>
                <w:p w14:paraId="55CD0605">
                  <w:pPr>
                    <w:jc w:val="center"/>
                    <w:rPr>
                      <w:rFonts w:hint="default" w:ascii="Times New Roman" w:hAnsi="Times New Roman" w:eastAsia="宋体" w:cs="Times New Roman"/>
                      <w:i w:val="0"/>
                      <w:iCs w:val="0"/>
                      <w:color w:val="000000"/>
                      <w:sz w:val="21"/>
                      <w:szCs w:val="21"/>
                      <w:u w:val="none"/>
                    </w:rPr>
                  </w:pPr>
                </w:p>
              </w:tc>
              <w:tc>
                <w:tcPr>
                  <w:tcW w:w="1396" w:type="pct"/>
                  <w:vMerge w:val="continue"/>
                  <w:tcBorders>
                    <w:tl2br w:val="nil"/>
                    <w:tr2bl w:val="nil"/>
                  </w:tcBorders>
                  <w:shd w:val="clear" w:color="auto" w:fill="auto"/>
                  <w:vAlign w:val="center"/>
                </w:tcPr>
                <w:p w14:paraId="426AB1B2">
                  <w:pPr>
                    <w:jc w:val="center"/>
                    <w:rPr>
                      <w:rFonts w:hint="default" w:ascii="Times New Roman" w:hAnsi="Times New Roman" w:eastAsia="宋体" w:cs="Times New Roman"/>
                      <w:i w:val="0"/>
                      <w:iCs w:val="0"/>
                      <w:color w:val="000000"/>
                      <w:sz w:val="21"/>
                      <w:szCs w:val="21"/>
                      <w:u w:val="none"/>
                    </w:rPr>
                  </w:pPr>
                </w:p>
              </w:tc>
              <w:tc>
                <w:tcPr>
                  <w:tcW w:w="778" w:type="pct"/>
                  <w:tcBorders>
                    <w:tl2br w:val="nil"/>
                    <w:tr2bl w:val="nil"/>
                  </w:tcBorders>
                  <w:shd w:val="clear" w:color="auto" w:fill="auto"/>
                  <w:vAlign w:val="center"/>
                </w:tcPr>
                <w:p w14:paraId="6519185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NH</w:t>
                  </w:r>
                  <w:r>
                    <w:rPr>
                      <w:rFonts w:hint="default" w:ascii="Times New Roman" w:hAnsi="Times New Roman" w:eastAsia="宋体" w:cs="Times New Roman"/>
                      <w:i w:val="0"/>
                      <w:iCs w:val="0"/>
                      <w:color w:val="000000"/>
                      <w:kern w:val="0"/>
                      <w:sz w:val="21"/>
                      <w:szCs w:val="21"/>
                      <w:u w:val="none"/>
                      <w:vertAlign w:val="subscript"/>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-N</w:t>
                  </w:r>
                </w:p>
              </w:tc>
              <w:tc>
                <w:tcPr>
                  <w:tcW w:w="765" w:type="pct"/>
                  <w:vMerge w:val="continue"/>
                  <w:tcBorders>
                    <w:tl2br w:val="nil"/>
                    <w:tr2bl w:val="nil"/>
                  </w:tcBorders>
                  <w:shd w:val="clear" w:color="auto" w:fill="auto"/>
                  <w:vAlign w:val="center"/>
                </w:tcPr>
                <w:p w14:paraId="453A2C7E">
                  <w:pPr>
                    <w:jc w:val="center"/>
                    <w:rPr>
                      <w:rFonts w:hint="default" w:ascii="Times New Roman" w:hAnsi="Times New Roman" w:eastAsia="宋体" w:cs="Times New Roman"/>
                      <w:i w:val="0"/>
                      <w:iCs w:val="0"/>
                      <w:color w:val="000000"/>
                      <w:sz w:val="21"/>
                      <w:szCs w:val="21"/>
                      <w:u w:val="none"/>
                    </w:rPr>
                  </w:pPr>
                </w:p>
              </w:tc>
              <w:tc>
                <w:tcPr>
                  <w:tcW w:w="890" w:type="pct"/>
                  <w:tcBorders>
                    <w:tl2br w:val="nil"/>
                    <w:tr2bl w:val="nil"/>
                  </w:tcBorders>
                  <w:shd w:val="clear" w:color="auto" w:fill="auto"/>
                  <w:vAlign w:val="center"/>
                </w:tcPr>
                <w:p w14:paraId="65E4B90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766" w:type="pct"/>
                  <w:tcBorders>
                    <w:tl2br w:val="nil"/>
                    <w:tr2bl w:val="nil"/>
                  </w:tcBorders>
                  <w:shd w:val="clear" w:color="auto" w:fill="auto"/>
                  <w:vAlign w:val="center"/>
                </w:tcPr>
                <w:p w14:paraId="22E1CFD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4.7545</w:t>
                  </w:r>
                </w:p>
              </w:tc>
            </w:tr>
          </w:tbl>
          <w:p w14:paraId="2C4A50C4">
            <w:pPr>
              <w:pStyle w:val="29"/>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left"/>
              <w:textAlignment w:val="auto"/>
              <w:rPr>
                <w:rFonts w:hint="default" w:ascii="Times New Roman" w:hAnsi="Times New Roman" w:eastAsia="宋体" w:cs="Times New Roman"/>
                <w:b/>
                <w:bCs/>
                <w:spacing w:val="0"/>
                <w:w w:val="100"/>
                <w:kern w:val="0"/>
                <w:sz w:val="24"/>
                <w:szCs w:val="24"/>
                <w:lang w:val="en-US" w:eastAsia="zh-CN" w:bidi="ar-SA"/>
              </w:rPr>
            </w:pPr>
            <w:r>
              <w:rPr>
                <w:rFonts w:hint="default" w:ascii="Times New Roman" w:hAnsi="Times New Roman" w:eastAsia="宋体" w:cs="Times New Roman"/>
                <w:b/>
                <w:bCs/>
                <w:spacing w:val="0"/>
                <w:w w:val="100"/>
                <w:kern w:val="0"/>
                <w:sz w:val="24"/>
                <w:szCs w:val="24"/>
                <w:lang w:val="en-US" w:eastAsia="zh-CN" w:bidi="ar-SA"/>
              </w:rPr>
              <w:t>2、水污染控制和水环境影响减缓措施有效性评价</w:t>
            </w:r>
          </w:p>
          <w:p w14:paraId="474D03CD">
            <w:pPr>
              <w:pStyle w:val="113"/>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default" w:ascii="Times New Roman" w:hAnsi="Times New Roman" w:cs="Times New Roman"/>
                <w:spacing w:val="-2"/>
                <w:sz w:val="24"/>
                <w:szCs w:val="24"/>
              </w:rPr>
            </w:pPr>
            <w:r>
              <w:rPr>
                <w:rFonts w:hint="default" w:ascii="Times New Roman" w:hAnsi="Times New Roman" w:eastAsia="宋体" w:cs="Times New Roman"/>
                <w:spacing w:val="0"/>
                <w:w w:val="100"/>
                <w:kern w:val="0"/>
                <w:sz w:val="24"/>
                <w:szCs w:val="24"/>
                <w:lang w:val="en-US" w:eastAsia="zh-CN" w:bidi="ar-SA"/>
              </w:rPr>
              <w:t>本项目选矿试验废水、实验器具后期清洗废水经沉淀池中和沉淀处理后与纯水制备废水一起经专管回用于龙宇公司小庙岭选矿厂选矿工艺，不外排；</w:t>
            </w:r>
            <w:r>
              <w:rPr>
                <w:rFonts w:hint="default" w:ascii="Times New Roman" w:hAnsi="Times New Roman" w:cs="Times New Roman"/>
                <w:spacing w:val="-2"/>
                <w:sz w:val="24"/>
                <w:szCs w:val="24"/>
              </w:rPr>
              <w:t>选矿试验室生活污水依托小庙岭选厂厂区内一体化污水处理设备处理达标后回用于选矿生产，安全试验室生活污水依托矿山公司办公生活区内一体化污水处理设备处理后，返回采场高位水池，用于采场洒水抑尘用水的补充水。</w:t>
            </w:r>
          </w:p>
          <w:p w14:paraId="39D18BC1">
            <w:pPr>
              <w:pStyle w:val="29"/>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default" w:ascii="Times New Roman" w:hAnsi="Times New Roman" w:eastAsia="宋体" w:cs="Times New Roman"/>
                <w:b w:val="0"/>
                <w:bCs w:val="0"/>
                <w:spacing w:val="0"/>
                <w:w w:val="100"/>
                <w:kern w:val="0"/>
                <w:sz w:val="24"/>
                <w:szCs w:val="24"/>
                <w:lang w:val="en-US" w:eastAsia="zh-CN" w:bidi="ar-SA"/>
              </w:rPr>
            </w:pPr>
            <w:r>
              <w:rPr>
                <w:rFonts w:hint="default" w:ascii="Times New Roman" w:hAnsi="Times New Roman" w:eastAsia="宋体" w:cs="Times New Roman"/>
                <w:b w:val="0"/>
                <w:bCs w:val="0"/>
                <w:spacing w:val="0"/>
                <w:w w:val="100"/>
                <w:kern w:val="0"/>
                <w:sz w:val="24"/>
                <w:szCs w:val="24"/>
                <w:lang w:val="en-US" w:eastAsia="zh-CN" w:bidi="ar-SA"/>
              </w:rPr>
              <w:t>（1）生产废水处理措施可行性</w:t>
            </w:r>
          </w:p>
          <w:p w14:paraId="7416366A">
            <w:pPr>
              <w:pStyle w:val="29"/>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cs="Times New Roman"/>
                <w:spacing w:val="0"/>
                <w:w w:val="100"/>
                <w:kern w:val="0"/>
                <w:sz w:val="24"/>
                <w:szCs w:val="24"/>
                <w:lang w:val="en-US" w:eastAsia="zh-CN" w:bidi="ar-SA"/>
              </w:rPr>
            </w:pPr>
            <w:r>
              <w:rPr>
                <w:rFonts w:hint="default" w:ascii="Times New Roman" w:hAnsi="Times New Roman" w:eastAsia="宋体" w:cs="Times New Roman"/>
                <w:spacing w:val="0"/>
                <w:w w:val="100"/>
                <w:kern w:val="0"/>
                <w:sz w:val="24"/>
                <w:szCs w:val="24"/>
                <w:lang w:val="en-US" w:eastAsia="zh-CN" w:bidi="ar-SA"/>
              </w:rPr>
              <w:t>本项目现无相应的排污许可证技术申请与核发技术规范及污染防治措施可行 技术指南，无法对照说明措施是否属于可行性技术，因此，本次以自建</w:t>
            </w:r>
            <w:r>
              <w:rPr>
                <w:rFonts w:hint="eastAsia" w:cs="Times New Roman"/>
                <w:spacing w:val="0"/>
                <w:w w:val="100"/>
                <w:kern w:val="0"/>
                <w:sz w:val="24"/>
                <w:szCs w:val="24"/>
                <w:lang w:val="en-US" w:eastAsia="zh-CN" w:bidi="ar-SA"/>
              </w:rPr>
              <w:t>中和沉淀池的可行性及出水水质的达标性，说明项目生产废水处理措施的可行性。</w:t>
            </w:r>
          </w:p>
          <w:p w14:paraId="1E5C4D47">
            <w:pPr>
              <w:pStyle w:val="29"/>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cs="Times New Roman"/>
                <w:spacing w:val="0"/>
                <w:w w:val="100"/>
                <w:kern w:val="0"/>
                <w:sz w:val="24"/>
                <w:szCs w:val="24"/>
                <w:lang w:val="en-US" w:eastAsia="zh-CN" w:bidi="ar-SA"/>
              </w:rPr>
            </w:pPr>
            <w:r>
              <w:rPr>
                <w:rFonts w:hint="eastAsia" w:cs="Times New Roman"/>
                <w:spacing w:val="0"/>
                <w:w w:val="100"/>
                <w:kern w:val="0"/>
                <w:sz w:val="24"/>
                <w:szCs w:val="24"/>
                <w:lang w:val="en-US" w:eastAsia="zh-CN" w:bidi="ar-SA"/>
              </w:rPr>
              <w:t>本项目选矿实验室产生的选矿试验废水、实验器具后期清洗废水均排入中和沉淀池中，废水排放量0.25m</w:t>
            </w:r>
            <w:r>
              <w:rPr>
                <w:rFonts w:hint="eastAsia" w:cs="Times New Roman"/>
                <w:spacing w:val="0"/>
                <w:w w:val="100"/>
                <w:kern w:val="0"/>
                <w:sz w:val="24"/>
                <w:szCs w:val="24"/>
                <w:vertAlign w:val="superscript"/>
                <w:lang w:val="en-US" w:eastAsia="zh-CN" w:bidi="ar-SA"/>
              </w:rPr>
              <w:t>3</w:t>
            </w:r>
            <w:r>
              <w:rPr>
                <w:rFonts w:hint="eastAsia" w:cs="Times New Roman"/>
                <w:spacing w:val="0"/>
                <w:w w:val="100"/>
                <w:kern w:val="0"/>
                <w:sz w:val="24"/>
                <w:szCs w:val="24"/>
                <w:lang w:val="en-US" w:eastAsia="zh-CN" w:bidi="ar-SA"/>
              </w:rPr>
              <w:t>/d ，中和沉淀池容积为1m</w:t>
            </w:r>
            <w:r>
              <w:rPr>
                <w:rFonts w:hint="eastAsia" w:cs="Times New Roman"/>
                <w:spacing w:val="0"/>
                <w:w w:val="100"/>
                <w:kern w:val="0"/>
                <w:sz w:val="24"/>
                <w:szCs w:val="24"/>
                <w:vertAlign w:val="superscript"/>
                <w:lang w:val="en-US" w:eastAsia="zh-CN" w:bidi="ar-SA"/>
              </w:rPr>
              <w:t>3</w:t>
            </w:r>
            <w:r>
              <w:rPr>
                <w:rFonts w:hint="eastAsia" w:cs="Times New Roman"/>
                <w:spacing w:val="0"/>
                <w:w w:val="100"/>
                <w:kern w:val="0"/>
                <w:sz w:val="24"/>
                <w:szCs w:val="24"/>
                <w:lang w:val="en-US" w:eastAsia="zh-CN" w:bidi="ar-SA"/>
              </w:rPr>
              <w:t>，至少容纳4天废水。废水处理工艺为 “酸碱中和+絮凝沉淀 ”。由于实验室产生的酸性废水和碱性废水的量比较小，并且有一定的排放规律，因此在处理酸碱废水时可控性强，操作简单。主要是将酸性废水和碱性废水统一收集，混合中和将pH调节至6~9 ，或稍加废酸或废碱进行适当调节然后利用泵将废水依次通过絮凝沉淀进行处理；投加絮凝剂（聚丙烯酰胺或聚合氯化铝），通过加药使废水中的悬浮物胶体及分散颗粒物絮凝沉淀，从而去除悬浮物等，处理达标后的废水经</w:t>
            </w:r>
            <w:r>
              <w:rPr>
                <w:rFonts w:hint="default" w:ascii="Times New Roman" w:hAnsi="Times New Roman" w:eastAsia="宋体" w:cs="Times New Roman"/>
                <w:spacing w:val="0"/>
                <w:w w:val="100"/>
                <w:kern w:val="0"/>
                <w:sz w:val="24"/>
                <w:szCs w:val="24"/>
                <w:lang w:val="en-US" w:eastAsia="zh-CN" w:bidi="ar-SA"/>
              </w:rPr>
              <w:t>经专管排入龙宇公司</w:t>
            </w:r>
            <w:r>
              <w:rPr>
                <w:rFonts w:hint="eastAsia" w:cs="Times New Roman"/>
                <w:spacing w:val="0"/>
                <w:w w:val="100"/>
                <w:kern w:val="0"/>
                <w:sz w:val="24"/>
                <w:szCs w:val="24"/>
                <w:lang w:val="en-US" w:eastAsia="zh-CN" w:bidi="ar-SA"/>
              </w:rPr>
              <w:t>小庙岭选厂的厂前回水池内回用于选矿工艺。</w:t>
            </w:r>
          </w:p>
          <w:p w14:paraId="324989D9">
            <w:pPr>
              <w:pStyle w:val="29"/>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cs="Times New Roman"/>
                <w:spacing w:val="0"/>
                <w:w w:val="100"/>
                <w:kern w:val="0"/>
                <w:sz w:val="24"/>
                <w:szCs w:val="24"/>
                <w:lang w:val="en-US" w:eastAsia="zh-CN" w:bidi="ar-SA"/>
              </w:rPr>
            </w:pPr>
            <w:r>
              <w:rPr>
                <w:rFonts w:hint="eastAsia" w:cs="Times New Roman"/>
                <w:spacing w:val="0"/>
                <w:w w:val="100"/>
                <w:kern w:val="0"/>
                <w:sz w:val="24"/>
                <w:szCs w:val="24"/>
                <w:lang w:val="en-US" w:eastAsia="zh-CN" w:bidi="ar-SA"/>
              </w:rPr>
              <w:t>类比同类项目《河南茵泰格检测技术服务有限公司实验室项目竣工环境保护验收监测报告》，经“酸碱中和+絮凝沉淀” 处理后 ，对 COD、SS的去除效率分别为32%-</w:t>
            </w:r>
          </w:p>
          <w:p w14:paraId="50626E82">
            <w:pPr>
              <w:pStyle w:val="29"/>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left"/>
              <w:textAlignment w:val="auto"/>
              <w:rPr>
                <w:rFonts w:hint="default" w:ascii="Times New Roman" w:hAnsi="Times New Roman" w:eastAsia="宋体" w:cs="Times New Roman"/>
                <w:spacing w:val="0"/>
                <w:w w:val="100"/>
                <w:kern w:val="0"/>
                <w:sz w:val="24"/>
                <w:szCs w:val="24"/>
                <w:lang w:val="en-US" w:eastAsia="zh-CN" w:bidi="ar-SA"/>
              </w:rPr>
            </w:pPr>
            <w:r>
              <w:rPr>
                <w:rFonts w:hint="eastAsia" w:cs="Times New Roman"/>
                <w:spacing w:val="0"/>
                <w:w w:val="100"/>
                <w:kern w:val="0"/>
                <w:sz w:val="24"/>
                <w:szCs w:val="24"/>
                <w:lang w:val="en-US" w:eastAsia="zh-CN" w:bidi="ar-SA"/>
              </w:rPr>
              <w:t>34%、64%，排放浓度分别为 COD220~228mg/L、SS55~63mg/L，预处理后实验室废水各污染物排放浓度可满足《污水综合排放标准》（GB8978-1996 ）表 4三级标准要求 。本次实验室废水处理装置对COD、SS、去除率保守取值为 30%、60%，预处理后实验室废水各污染物排放浓度可满足《污水综合排放标准》（GB8978-1996）表4三级标准要求，同时可</w:t>
            </w:r>
            <w:r>
              <w:rPr>
                <w:rFonts w:hint="default" w:ascii="Times New Roman" w:hAnsi="Times New Roman" w:eastAsia="宋体" w:cs="Times New Roman"/>
                <w:spacing w:val="0"/>
                <w:w w:val="100"/>
                <w:kern w:val="0"/>
                <w:sz w:val="24"/>
                <w:szCs w:val="24"/>
                <w:lang w:val="en-US" w:eastAsia="zh-CN" w:bidi="ar-SA"/>
              </w:rPr>
              <w:t>达到龙宇公司选矿厂选矿工艺</w:t>
            </w:r>
            <w:r>
              <w:rPr>
                <w:rFonts w:hint="eastAsia" w:cs="Times New Roman"/>
                <w:spacing w:val="0"/>
                <w:w w:val="100"/>
                <w:kern w:val="0"/>
                <w:sz w:val="24"/>
                <w:szCs w:val="24"/>
                <w:lang w:val="en-US" w:eastAsia="zh-CN" w:bidi="ar-SA"/>
              </w:rPr>
              <w:t>回用水水质</w:t>
            </w:r>
            <w:r>
              <w:rPr>
                <w:rFonts w:hint="default" w:ascii="Times New Roman" w:hAnsi="Times New Roman" w:eastAsia="宋体" w:cs="Times New Roman"/>
                <w:spacing w:val="0"/>
                <w:w w:val="100"/>
                <w:kern w:val="0"/>
                <w:sz w:val="24"/>
                <w:szCs w:val="24"/>
                <w:lang w:val="en-US" w:eastAsia="zh-CN" w:bidi="ar-SA"/>
              </w:rPr>
              <w:t>要求。</w:t>
            </w:r>
          </w:p>
          <w:p w14:paraId="5DBABAF6">
            <w:pPr>
              <w:pStyle w:val="29"/>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default" w:ascii="Times New Roman" w:hAnsi="Times New Roman" w:eastAsia="宋体" w:cs="Times New Roman"/>
                <w:i w:val="0"/>
                <w:iCs w:val="0"/>
                <w:color w:val="000000"/>
                <w:w w:val="100"/>
                <w:kern w:val="0"/>
                <w:sz w:val="24"/>
                <w:szCs w:val="24"/>
                <w:u w:val="none"/>
                <w:vertAlign w:val="baseline"/>
                <w:lang w:val="en-US" w:eastAsia="zh-CN" w:bidi="ar"/>
              </w:rPr>
            </w:pPr>
            <w:r>
              <w:rPr>
                <w:rFonts w:hint="default" w:ascii="Times New Roman" w:hAnsi="Times New Roman" w:eastAsia="宋体" w:cs="Times New Roman"/>
                <w:spacing w:val="0"/>
                <w:w w:val="100"/>
                <w:kern w:val="0"/>
                <w:sz w:val="24"/>
                <w:szCs w:val="24"/>
                <w:lang w:val="en-US" w:eastAsia="zh-CN" w:bidi="ar-SA"/>
              </w:rPr>
              <w:t>本项目生产废水经专管排入龙宇公司排放量为</w:t>
            </w:r>
            <w:r>
              <w:rPr>
                <w:rFonts w:hint="eastAsia" w:cs="Times New Roman"/>
                <w:i w:val="0"/>
                <w:iCs w:val="0"/>
                <w:color w:val="000000"/>
                <w:w w:val="100"/>
                <w:kern w:val="0"/>
                <w:sz w:val="24"/>
                <w:szCs w:val="24"/>
                <w:u w:val="none"/>
                <w:lang w:val="en-US" w:eastAsia="zh-CN" w:bidi="ar"/>
              </w:rPr>
              <w:t>0</w:t>
            </w:r>
            <w:r>
              <w:rPr>
                <w:rFonts w:hint="default" w:ascii="Times New Roman" w:hAnsi="Times New Roman" w:eastAsia="宋体" w:cs="Times New Roman"/>
                <w:i w:val="0"/>
                <w:iCs w:val="0"/>
                <w:color w:val="000000"/>
                <w:w w:val="100"/>
                <w:kern w:val="0"/>
                <w:sz w:val="24"/>
                <w:szCs w:val="24"/>
                <w:u w:val="none"/>
                <w:lang w:val="en-US" w:eastAsia="zh-CN" w:bidi="ar"/>
              </w:rPr>
              <w:t>.25m</w:t>
            </w:r>
            <w:r>
              <w:rPr>
                <w:rFonts w:hint="default" w:ascii="Times New Roman" w:hAnsi="Times New Roman" w:eastAsia="宋体" w:cs="Times New Roman"/>
                <w:i w:val="0"/>
                <w:iCs w:val="0"/>
                <w:color w:val="000000"/>
                <w:w w:val="100"/>
                <w:kern w:val="0"/>
                <w:sz w:val="24"/>
                <w:szCs w:val="24"/>
                <w:u w:val="none"/>
                <w:vertAlign w:val="superscript"/>
                <w:lang w:val="en-US" w:eastAsia="zh-CN" w:bidi="ar"/>
              </w:rPr>
              <w:t>3</w:t>
            </w:r>
            <w:r>
              <w:rPr>
                <w:rFonts w:hint="default" w:ascii="Times New Roman" w:hAnsi="Times New Roman" w:eastAsia="宋体" w:cs="Times New Roman"/>
                <w:i w:val="0"/>
                <w:iCs w:val="0"/>
                <w:color w:val="000000"/>
                <w:w w:val="100"/>
                <w:kern w:val="0"/>
                <w:sz w:val="24"/>
                <w:szCs w:val="24"/>
                <w:u w:val="none"/>
                <w:lang w:val="en-US" w:eastAsia="zh-CN" w:bidi="ar"/>
              </w:rPr>
              <w:t>/d，龙宇公司日常选矿回水量为17628m</w:t>
            </w:r>
            <w:r>
              <w:rPr>
                <w:rFonts w:hint="default" w:ascii="Times New Roman" w:hAnsi="Times New Roman" w:eastAsia="宋体" w:cs="Times New Roman"/>
                <w:i w:val="0"/>
                <w:iCs w:val="0"/>
                <w:color w:val="000000"/>
                <w:w w:val="100"/>
                <w:kern w:val="0"/>
                <w:sz w:val="24"/>
                <w:szCs w:val="24"/>
                <w:u w:val="none"/>
                <w:vertAlign w:val="superscript"/>
                <w:lang w:val="en-US" w:eastAsia="zh-CN" w:bidi="ar"/>
              </w:rPr>
              <w:t>3</w:t>
            </w:r>
            <w:r>
              <w:rPr>
                <w:rFonts w:hint="default" w:ascii="Times New Roman" w:hAnsi="Times New Roman" w:eastAsia="宋体" w:cs="Times New Roman"/>
                <w:i w:val="0"/>
                <w:iCs w:val="0"/>
                <w:color w:val="000000"/>
                <w:w w:val="100"/>
                <w:kern w:val="0"/>
                <w:sz w:val="24"/>
                <w:szCs w:val="24"/>
                <w:u w:val="none"/>
                <w:lang w:val="en-US" w:eastAsia="zh-CN" w:bidi="ar"/>
              </w:rPr>
              <w:t>/d，本项目废水量仅占龙宇公司用水量的0.00</w:t>
            </w:r>
            <w:r>
              <w:rPr>
                <w:rFonts w:hint="eastAsia" w:cs="Times New Roman"/>
                <w:i w:val="0"/>
                <w:iCs w:val="0"/>
                <w:color w:val="000000"/>
                <w:w w:val="100"/>
                <w:kern w:val="0"/>
                <w:sz w:val="24"/>
                <w:szCs w:val="24"/>
                <w:u w:val="none"/>
                <w:lang w:val="en-US" w:eastAsia="zh-CN" w:bidi="ar"/>
              </w:rPr>
              <w:t>1</w:t>
            </w:r>
            <w:r>
              <w:rPr>
                <w:rFonts w:hint="default" w:ascii="Times New Roman" w:hAnsi="Times New Roman" w:eastAsia="宋体" w:cs="Times New Roman"/>
                <w:i w:val="0"/>
                <w:iCs w:val="0"/>
                <w:color w:val="000000"/>
                <w:w w:val="100"/>
                <w:kern w:val="0"/>
                <w:sz w:val="24"/>
                <w:szCs w:val="24"/>
                <w:u w:val="none"/>
                <w:lang w:val="en-US" w:eastAsia="zh-CN" w:bidi="ar"/>
              </w:rPr>
              <w:t>%，因此，项目废水的排入不会对龙宇公司用水造成冲击，且龙宇公司厂区回水高位水池容积为3000m</w:t>
            </w:r>
            <w:r>
              <w:rPr>
                <w:rFonts w:hint="default" w:ascii="Times New Roman" w:hAnsi="Times New Roman" w:eastAsia="宋体" w:cs="Times New Roman"/>
                <w:i w:val="0"/>
                <w:iCs w:val="0"/>
                <w:color w:val="000000"/>
                <w:w w:val="100"/>
                <w:kern w:val="0"/>
                <w:sz w:val="24"/>
                <w:szCs w:val="24"/>
                <w:u w:val="none"/>
                <w:vertAlign w:val="superscript"/>
                <w:lang w:val="en-US" w:eastAsia="zh-CN" w:bidi="ar"/>
              </w:rPr>
              <w:t>3</w:t>
            </w:r>
            <w:r>
              <w:rPr>
                <w:rFonts w:hint="default" w:ascii="Times New Roman" w:hAnsi="Times New Roman" w:eastAsia="宋体" w:cs="Times New Roman"/>
                <w:i w:val="0"/>
                <w:iCs w:val="0"/>
                <w:color w:val="000000"/>
                <w:w w:val="100"/>
                <w:kern w:val="0"/>
                <w:sz w:val="24"/>
                <w:szCs w:val="24"/>
                <w:u w:val="none"/>
                <w:vertAlign w:val="baseline"/>
                <w:lang w:val="en-US" w:eastAsia="zh-CN" w:bidi="ar"/>
              </w:rPr>
              <w:t>，足够容纳本项目废水排入。</w:t>
            </w:r>
          </w:p>
          <w:p w14:paraId="36328A00">
            <w:pPr>
              <w:pStyle w:val="113"/>
              <w:spacing w:before="29" w:line="360" w:lineRule="auto"/>
              <w:ind w:left="533"/>
              <w:rPr>
                <w:rFonts w:hint="default" w:ascii="Times New Roman" w:hAnsi="Times New Roman" w:cs="Times New Roman"/>
                <w:sz w:val="24"/>
                <w:szCs w:val="24"/>
              </w:rPr>
            </w:pPr>
            <w:r>
              <w:rPr>
                <w:rFonts w:hint="default" w:ascii="Times New Roman" w:hAnsi="Times New Roman" w:cs="Times New Roman"/>
                <w:spacing w:val="-2"/>
                <w:sz w:val="24"/>
                <w:szCs w:val="24"/>
              </w:rPr>
              <w:t>（</w:t>
            </w:r>
            <w:r>
              <w:rPr>
                <w:rFonts w:hint="default" w:ascii="Times New Roman" w:hAnsi="Times New Roman" w:eastAsia="Times New Roman" w:cs="Times New Roman"/>
                <w:spacing w:val="-2"/>
                <w:sz w:val="24"/>
                <w:szCs w:val="24"/>
              </w:rPr>
              <w:t>2</w:t>
            </w:r>
            <w:r>
              <w:rPr>
                <w:rFonts w:hint="default" w:ascii="Times New Roman" w:hAnsi="Times New Roman" w:cs="Times New Roman"/>
                <w:spacing w:val="-2"/>
                <w:sz w:val="24"/>
                <w:szCs w:val="24"/>
              </w:rPr>
              <w:t>）生活污水处理措施可行性</w:t>
            </w:r>
          </w:p>
          <w:p w14:paraId="5FCED1AE">
            <w:pPr>
              <w:pStyle w:val="29"/>
              <w:keepNext w:val="0"/>
              <w:keepLines w:val="0"/>
              <w:pageBreakBefore w:val="0"/>
              <w:widowControl w:val="0"/>
              <w:kinsoku/>
              <w:wordWrap/>
              <w:overflowPunct/>
              <w:topLinePunct w:val="0"/>
              <w:autoSpaceDE/>
              <w:autoSpaceDN/>
              <w:bidi w:val="0"/>
              <w:adjustRightInd w:val="0"/>
              <w:snapToGrid/>
              <w:spacing w:line="360" w:lineRule="auto"/>
              <w:ind w:left="0" w:leftChars="0" w:right="0" w:firstLine="480" w:firstLineChars="200"/>
              <w:jc w:val="left"/>
              <w:textAlignment w:val="auto"/>
              <w:rPr>
                <w:rFonts w:hint="default" w:ascii="Times New Roman" w:hAnsi="Times New Roman" w:cs="Times New Roman" w:eastAsiaTheme="minorEastAsia"/>
                <w:color w:val="auto"/>
                <w:spacing w:val="0"/>
                <w:w w:val="100"/>
                <w:sz w:val="24"/>
                <w:szCs w:val="24"/>
                <w:lang w:val="en-US" w:eastAsia="zh-CN"/>
              </w:rPr>
            </w:pPr>
            <w:r>
              <w:rPr>
                <w:rFonts w:hint="default" w:ascii="Times New Roman" w:hAnsi="Times New Roman" w:cs="Times New Roman" w:eastAsiaTheme="minorEastAsia"/>
                <w:color w:val="auto"/>
                <w:spacing w:val="0"/>
                <w:w w:val="100"/>
                <w:sz w:val="24"/>
                <w:szCs w:val="24"/>
                <w:lang w:val="en-US" w:eastAsia="zh-CN"/>
              </w:rPr>
              <w:t>①安全试验室生活污水</w:t>
            </w:r>
          </w:p>
          <w:p w14:paraId="5A5DDF39">
            <w:pPr>
              <w:pStyle w:val="113"/>
              <w:keepNext w:val="0"/>
              <w:keepLines w:val="0"/>
              <w:pageBreakBefore w:val="0"/>
              <w:widowControl w:val="0"/>
              <w:kinsoku/>
              <w:wordWrap/>
              <w:overflowPunct/>
              <w:topLinePunct w:val="0"/>
              <w:autoSpaceDE/>
              <w:autoSpaceDN/>
              <w:bidi w:val="0"/>
              <w:snapToGrid/>
              <w:spacing w:line="360" w:lineRule="auto"/>
              <w:ind w:left="0" w:right="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安全试验室</w:t>
            </w:r>
            <w:r>
              <w:rPr>
                <w:rFonts w:hint="default" w:ascii="Times New Roman" w:hAnsi="Times New Roman" w:cs="Times New Roman"/>
                <w:sz w:val="24"/>
                <w:szCs w:val="24"/>
              </w:rPr>
              <w:t>生活污水依托</w:t>
            </w:r>
            <w:r>
              <w:rPr>
                <w:rFonts w:hint="default" w:ascii="Times New Roman" w:hAnsi="Times New Roman" w:cs="Times New Roman"/>
                <w:sz w:val="24"/>
                <w:szCs w:val="24"/>
                <w:lang w:val="en-US" w:eastAsia="zh-CN"/>
              </w:rPr>
              <w:t>龙宇公司矿山公司办公生活区</w:t>
            </w:r>
            <w:r>
              <w:rPr>
                <w:rFonts w:hint="default" w:ascii="Times New Roman" w:hAnsi="Times New Roman" w:cs="Times New Roman"/>
                <w:sz w:val="24"/>
                <w:szCs w:val="24"/>
              </w:rPr>
              <w:t>内一体化污水处理设备处理后，返回采场高位水池，用于采场洒水抑尘用水的补充水。</w:t>
            </w:r>
          </w:p>
          <w:p w14:paraId="5C911062">
            <w:pPr>
              <w:pStyle w:val="29"/>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default" w:ascii="Times New Roman" w:hAnsi="Times New Roman" w:cs="Times New Roman"/>
                <w:color w:val="auto"/>
                <w:spacing w:val="0"/>
                <w:w w:val="100"/>
                <w:sz w:val="24"/>
                <w:szCs w:val="24"/>
              </w:rPr>
            </w:pPr>
            <w:r>
              <w:rPr>
                <w:rFonts w:hint="default" w:ascii="Times New Roman" w:hAnsi="Times New Roman" w:cs="Times New Roman"/>
                <w:w w:val="100"/>
                <w:sz w:val="24"/>
                <w:szCs w:val="24"/>
                <w:lang w:val="en-US" w:eastAsia="zh-CN"/>
              </w:rPr>
              <w:t>龙宇公司矿山公司办公生活区</w:t>
            </w:r>
            <w:r>
              <w:rPr>
                <w:rFonts w:hint="default" w:ascii="Times New Roman" w:hAnsi="Times New Roman" w:cs="Times New Roman"/>
                <w:color w:val="auto"/>
                <w:spacing w:val="0"/>
                <w:w w:val="100"/>
                <w:sz w:val="24"/>
                <w:szCs w:val="24"/>
              </w:rPr>
              <w:t>设置有化粪池+地埋式一体化生活污水处理设备一套，最大处理能力为3t/h（日最大处理能力72t/d），目前厂区收水为29.36</w:t>
            </w:r>
            <w:r>
              <w:rPr>
                <w:rFonts w:hint="default" w:ascii="Times New Roman" w:hAnsi="Times New Roman" w:cs="Times New Roman"/>
                <w:color w:val="auto"/>
                <w:spacing w:val="0"/>
                <w:w w:val="100"/>
                <w:sz w:val="24"/>
                <w:szCs w:val="24"/>
                <w:lang w:val="en-US" w:eastAsia="zh-CN"/>
              </w:rPr>
              <w:t>t</w:t>
            </w:r>
            <w:r>
              <w:rPr>
                <w:rFonts w:hint="default" w:ascii="Times New Roman" w:hAnsi="Times New Roman" w:cs="Times New Roman"/>
                <w:color w:val="auto"/>
                <w:spacing w:val="0"/>
                <w:w w:val="100"/>
                <w:sz w:val="24"/>
                <w:szCs w:val="24"/>
              </w:rPr>
              <w:t>/d，余量为43.64</w:t>
            </w:r>
            <w:r>
              <w:rPr>
                <w:rFonts w:hint="default" w:ascii="Times New Roman" w:hAnsi="Times New Roman" w:cs="Times New Roman"/>
                <w:color w:val="auto"/>
                <w:spacing w:val="0"/>
                <w:w w:val="100"/>
                <w:sz w:val="24"/>
                <w:szCs w:val="24"/>
                <w:lang w:val="en-US" w:eastAsia="zh-CN"/>
              </w:rPr>
              <w:t>t</w:t>
            </w:r>
            <w:r>
              <w:rPr>
                <w:rFonts w:hint="default" w:ascii="Times New Roman" w:hAnsi="Times New Roman" w:cs="Times New Roman"/>
                <w:color w:val="auto"/>
                <w:spacing w:val="0"/>
                <w:w w:val="100"/>
                <w:sz w:val="24"/>
                <w:szCs w:val="24"/>
              </w:rPr>
              <w:t>/d，</w:t>
            </w:r>
            <w:r>
              <w:rPr>
                <w:rFonts w:hint="default" w:ascii="Times New Roman" w:hAnsi="Times New Roman" w:cs="Times New Roman"/>
                <w:color w:val="auto"/>
                <w:spacing w:val="0"/>
                <w:w w:val="100"/>
                <w:sz w:val="24"/>
                <w:szCs w:val="24"/>
                <w:lang w:val="en-US" w:eastAsia="zh-CN"/>
              </w:rPr>
              <w:t>本项目新增</w:t>
            </w:r>
            <w:r>
              <w:rPr>
                <w:rFonts w:hint="default" w:ascii="Times New Roman" w:hAnsi="Times New Roman" w:cs="Times New Roman"/>
                <w:color w:val="auto"/>
                <w:spacing w:val="0"/>
                <w:w w:val="100"/>
                <w:sz w:val="24"/>
                <w:szCs w:val="24"/>
              </w:rPr>
              <w:t>生活污水量</w:t>
            </w:r>
            <w:r>
              <w:rPr>
                <w:rFonts w:hint="default" w:ascii="Times New Roman" w:hAnsi="Times New Roman" w:cs="Times New Roman"/>
                <w:color w:val="auto"/>
                <w:spacing w:val="0"/>
                <w:w w:val="100"/>
                <w:sz w:val="24"/>
                <w:szCs w:val="24"/>
                <w:lang w:val="en-US" w:eastAsia="zh-CN"/>
              </w:rPr>
              <w:t>1.656</w:t>
            </w:r>
            <w:r>
              <w:rPr>
                <w:rFonts w:hint="default" w:ascii="Times New Roman" w:hAnsi="Times New Roman" w:cs="Times New Roman"/>
                <w:color w:val="auto"/>
                <w:spacing w:val="0"/>
                <w:w w:val="100"/>
                <w:sz w:val="24"/>
                <w:szCs w:val="24"/>
              </w:rPr>
              <w:t>t/d</w:t>
            </w:r>
            <w:r>
              <w:rPr>
                <w:rFonts w:hint="default" w:ascii="Times New Roman" w:hAnsi="Times New Roman" w:cs="Times New Roman"/>
                <w:color w:val="auto"/>
                <w:spacing w:val="0"/>
                <w:w w:val="100"/>
                <w:sz w:val="24"/>
                <w:szCs w:val="24"/>
                <w:lang w:eastAsia="zh-CN"/>
              </w:rPr>
              <w:t>。</w:t>
            </w:r>
            <w:r>
              <w:rPr>
                <w:rFonts w:hint="default" w:ascii="Times New Roman" w:hAnsi="Times New Roman" w:cs="Times New Roman"/>
                <w:color w:val="auto"/>
                <w:spacing w:val="0"/>
                <w:w w:val="100"/>
                <w:sz w:val="24"/>
                <w:szCs w:val="24"/>
                <w:lang w:val="en-US" w:eastAsia="zh-CN"/>
              </w:rPr>
              <w:t>另外，</w:t>
            </w:r>
            <w:r>
              <w:rPr>
                <w:rFonts w:hint="default" w:ascii="Times New Roman" w:hAnsi="Times New Roman" w:cs="Times New Roman"/>
                <w:color w:val="auto"/>
                <w:spacing w:val="0"/>
                <w:w w:val="100"/>
                <w:sz w:val="24"/>
                <w:szCs w:val="24"/>
              </w:rPr>
              <w:t>一体化污水处理设备采用AO好氧生化处理工艺，处理工艺流程为：生活污水→格栅→调节池→初沉池→生物接触氧化→二沉池→消毒→清水池。</w:t>
            </w:r>
            <w:r>
              <w:rPr>
                <w:rFonts w:hint="default" w:ascii="Times New Roman" w:hAnsi="Times New Roman" w:cs="Times New Roman"/>
                <w:color w:val="auto"/>
                <w:spacing w:val="0"/>
                <w:w w:val="100"/>
                <w:sz w:val="24"/>
                <w:szCs w:val="24"/>
                <w:lang w:val="en-US" w:eastAsia="zh-CN"/>
              </w:rPr>
              <w:t>且</w:t>
            </w:r>
            <w:r>
              <w:rPr>
                <w:rFonts w:hint="default" w:ascii="Times New Roman" w:hAnsi="Times New Roman" w:cs="Times New Roman"/>
                <w:color w:val="auto"/>
                <w:spacing w:val="0"/>
                <w:w w:val="100"/>
                <w:sz w:val="24"/>
                <w:szCs w:val="24"/>
              </w:rPr>
              <w:t>根据</w:t>
            </w:r>
            <w:r>
              <w:rPr>
                <w:rFonts w:hint="default" w:ascii="Times New Roman" w:hAnsi="Times New Roman" w:cs="Times New Roman"/>
                <w:w w:val="100"/>
                <w:sz w:val="24"/>
                <w:szCs w:val="24"/>
                <w:lang w:val="en-US" w:eastAsia="zh-CN"/>
              </w:rPr>
              <w:t>龙宇公司矿山公司</w:t>
            </w:r>
            <w:r>
              <w:rPr>
                <w:rFonts w:hint="default" w:ascii="Times New Roman" w:hAnsi="Times New Roman" w:cs="Times New Roman"/>
                <w:color w:val="auto"/>
                <w:spacing w:val="0"/>
                <w:w w:val="100"/>
                <w:sz w:val="24"/>
                <w:szCs w:val="24"/>
              </w:rPr>
              <w:t>生活污水处理设施出口水质监测结果，生活污水经处理后满足《污水综合排放标准》（GB8978-1996）表4一级标准，满足回用水质要求。</w:t>
            </w:r>
            <w:r>
              <w:rPr>
                <w:rFonts w:hint="default" w:ascii="Times New Roman" w:hAnsi="Times New Roman" w:cs="Times New Roman"/>
                <w:color w:val="auto"/>
                <w:spacing w:val="0"/>
                <w:w w:val="100"/>
                <w:sz w:val="24"/>
                <w:szCs w:val="24"/>
                <w:lang w:val="en-US" w:eastAsia="zh-CN"/>
              </w:rPr>
              <w:t>因此，</w:t>
            </w:r>
            <w:r>
              <w:rPr>
                <w:rFonts w:hint="default" w:ascii="Times New Roman" w:hAnsi="Times New Roman" w:cs="Times New Roman"/>
                <w:w w:val="100"/>
                <w:kern w:val="0"/>
                <w:sz w:val="24"/>
                <w:szCs w:val="24"/>
                <w:lang w:val="en-US" w:eastAsia="zh-CN"/>
              </w:rPr>
              <w:t>安全试验室</w:t>
            </w:r>
            <w:r>
              <w:rPr>
                <w:rFonts w:hint="default" w:ascii="Times New Roman" w:hAnsi="Times New Roman" w:cs="Times New Roman"/>
                <w:w w:val="100"/>
                <w:kern w:val="0"/>
                <w:sz w:val="24"/>
                <w:szCs w:val="24"/>
              </w:rPr>
              <w:t>生活污水依托</w:t>
            </w:r>
            <w:r>
              <w:rPr>
                <w:rFonts w:hint="default" w:ascii="Times New Roman" w:hAnsi="Times New Roman" w:cs="Times New Roman"/>
                <w:w w:val="100"/>
                <w:kern w:val="0"/>
                <w:sz w:val="24"/>
                <w:szCs w:val="24"/>
                <w:lang w:val="en-US" w:eastAsia="zh-CN"/>
              </w:rPr>
              <w:t>龙宇公司矿山公司办公生活区</w:t>
            </w:r>
            <w:r>
              <w:rPr>
                <w:rFonts w:hint="default" w:ascii="Times New Roman" w:hAnsi="Times New Roman" w:cs="Times New Roman"/>
                <w:w w:val="100"/>
                <w:kern w:val="0"/>
                <w:sz w:val="24"/>
                <w:szCs w:val="24"/>
              </w:rPr>
              <w:t>内一体化污水处理设备处理</w:t>
            </w:r>
            <w:r>
              <w:rPr>
                <w:rFonts w:hint="default" w:ascii="Times New Roman" w:hAnsi="Times New Roman" w:cs="Times New Roman"/>
                <w:color w:val="auto"/>
                <w:spacing w:val="0"/>
                <w:w w:val="100"/>
                <w:sz w:val="24"/>
                <w:szCs w:val="24"/>
              </w:rPr>
              <w:t>后回用于采场洒水抑尘</w:t>
            </w:r>
            <w:r>
              <w:rPr>
                <w:rFonts w:hint="default" w:ascii="Times New Roman" w:hAnsi="Times New Roman" w:cs="Times New Roman"/>
                <w:color w:val="auto"/>
                <w:spacing w:val="0"/>
                <w:w w:val="100"/>
                <w:sz w:val="24"/>
                <w:szCs w:val="24"/>
                <w:lang w:val="en-US" w:eastAsia="zh-CN"/>
              </w:rPr>
              <w:t>措施可行</w:t>
            </w:r>
            <w:r>
              <w:rPr>
                <w:rFonts w:hint="default" w:ascii="Times New Roman" w:hAnsi="Times New Roman" w:cs="Times New Roman"/>
                <w:color w:val="auto"/>
                <w:spacing w:val="0"/>
                <w:w w:val="100"/>
                <w:sz w:val="24"/>
                <w:szCs w:val="24"/>
              </w:rPr>
              <w:t>。</w:t>
            </w:r>
          </w:p>
          <w:p w14:paraId="1147A4C7">
            <w:pPr>
              <w:pStyle w:val="29"/>
              <w:keepNext w:val="0"/>
              <w:keepLines w:val="0"/>
              <w:pageBreakBefore w:val="0"/>
              <w:widowControl w:val="0"/>
              <w:kinsoku/>
              <w:wordWrap/>
              <w:overflowPunct/>
              <w:topLinePunct w:val="0"/>
              <w:autoSpaceDE/>
              <w:autoSpaceDN/>
              <w:bidi w:val="0"/>
              <w:adjustRightInd w:val="0"/>
              <w:snapToGrid/>
              <w:spacing w:line="360" w:lineRule="auto"/>
              <w:ind w:left="0" w:leftChars="0" w:right="0" w:firstLine="480" w:firstLineChars="200"/>
              <w:jc w:val="left"/>
              <w:textAlignment w:val="auto"/>
              <w:rPr>
                <w:rFonts w:hint="default" w:ascii="Times New Roman" w:hAnsi="Times New Roman" w:cs="Times New Roman" w:eastAsiaTheme="minorEastAsia"/>
                <w:color w:val="auto"/>
                <w:spacing w:val="0"/>
                <w:w w:val="100"/>
                <w:sz w:val="24"/>
                <w:szCs w:val="24"/>
                <w:lang w:val="en-US" w:eastAsia="zh-CN"/>
              </w:rPr>
            </w:pPr>
            <w:r>
              <w:rPr>
                <w:rFonts w:hint="default" w:ascii="Times New Roman" w:hAnsi="Times New Roman" w:cs="Times New Roman" w:eastAsiaTheme="minorEastAsia"/>
                <w:color w:val="auto"/>
                <w:spacing w:val="0"/>
                <w:w w:val="100"/>
                <w:sz w:val="24"/>
                <w:szCs w:val="24"/>
                <w:lang w:val="en-US" w:eastAsia="zh-CN"/>
              </w:rPr>
              <w:t>②选矿试验室生活污水</w:t>
            </w:r>
          </w:p>
          <w:p w14:paraId="709A7EE4">
            <w:pPr>
              <w:pStyle w:val="29"/>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default" w:ascii="Times New Roman" w:hAnsi="Times New Roman" w:cs="Times New Roman"/>
                <w:color w:val="auto"/>
                <w:spacing w:val="0"/>
                <w:w w:val="100"/>
                <w:sz w:val="24"/>
                <w:szCs w:val="24"/>
                <w:lang w:val="en-US" w:eastAsia="zh-CN"/>
              </w:rPr>
            </w:pPr>
            <w:r>
              <w:rPr>
                <w:rFonts w:hint="default" w:ascii="Times New Roman" w:hAnsi="Times New Roman" w:cs="Times New Roman"/>
                <w:color w:val="auto"/>
                <w:spacing w:val="0"/>
                <w:w w:val="100"/>
                <w:sz w:val="24"/>
                <w:szCs w:val="24"/>
                <w:lang w:val="en-US" w:eastAsia="zh-CN"/>
              </w:rPr>
              <w:t>选矿试验室生活污水依托小庙岭选厂厂区内一体化污水处理设备处理达标后回用于选矿生产。</w:t>
            </w:r>
          </w:p>
          <w:p w14:paraId="20F5B2DD">
            <w:pPr>
              <w:pStyle w:val="29"/>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default" w:ascii="Times New Roman" w:hAnsi="Times New Roman" w:cs="Times New Roman"/>
                <w:b/>
                <w:bCs w:val="0"/>
                <w:color w:val="auto"/>
                <w:kern w:val="2"/>
                <w:sz w:val="24"/>
                <w:szCs w:val="24"/>
                <w:u w:val="none"/>
                <w:lang w:val="en-US" w:eastAsia="zh-CN" w:bidi="ar-SA"/>
              </w:rPr>
            </w:pPr>
            <w:r>
              <w:rPr>
                <w:rFonts w:hint="default" w:ascii="Times New Roman" w:hAnsi="Times New Roman" w:cs="Times New Roman"/>
                <w:color w:val="auto"/>
                <w:spacing w:val="0"/>
                <w:w w:val="100"/>
                <w:sz w:val="24"/>
                <w:szCs w:val="24"/>
                <w:lang w:val="en-US" w:eastAsia="zh-CN"/>
              </w:rPr>
              <w:t>小庙岭选厂</w:t>
            </w:r>
            <w:r>
              <w:rPr>
                <w:rFonts w:hint="default" w:ascii="Times New Roman" w:hAnsi="Times New Roman" w:cs="Times New Roman"/>
                <w:color w:val="auto"/>
                <w:spacing w:val="0"/>
                <w:w w:val="100"/>
                <w:sz w:val="24"/>
                <w:szCs w:val="24"/>
              </w:rPr>
              <w:t>设置有化粪池+地埋式一体化生活污水处理设备一套，最大处理能力为</w:t>
            </w:r>
            <w:r>
              <w:rPr>
                <w:rFonts w:hint="default" w:ascii="Times New Roman" w:hAnsi="Times New Roman" w:cs="Times New Roman"/>
                <w:color w:val="auto"/>
                <w:spacing w:val="0"/>
                <w:w w:val="100"/>
                <w:sz w:val="24"/>
                <w:szCs w:val="24"/>
                <w:lang w:val="en-US" w:eastAsia="zh-CN"/>
              </w:rPr>
              <w:t>10</w:t>
            </w:r>
            <w:r>
              <w:rPr>
                <w:rFonts w:hint="default" w:ascii="Times New Roman" w:hAnsi="Times New Roman" w:cs="Times New Roman"/>
                <w:color w:val="auto"/>
                <w:spacing w:val="0"/>
                <w:w w:val="100"/>
                <w:sz w:val="24"/>
                <w:szCs w:val="24"/>
              </w:rPr>
              <w:t>t/h（日最大处理能力</w:t>
            </w:r>
            <w:r>
              <w:rPr>
                <w:rFonts w:hint="default" w:ascii="Times New Roman" w:hAnsi="Times New Roman" w:cs="Times New Roman"/>
                <w:color w:val="auto"/>
                <w:spacing w:val="0"/>
                <w:w w:val="100"/>
                <w:sz w:val="24"/>
                <w:szCs w:val="24"/>
                <w:lang w:val="en-US" w:eastAsia="zh-CN"/>
              </w:rPr>
              <w:t>200</w:t>
            </w:r>
            <w:r>
              <w:rPr>
                <w:rFonts w:hint="default" w:ascii="Times New Roman" w:hAnsi="Times New Roman" w:cs="Times New Roman"/>
                <w:color w:val="auto"/>
                <w:spacing w:val="0"/>
                <w:w w:val="100"/>
                <w:sz w:val="24"/>
                <w:szCs w:val="24"/>
              </w:rPr>
              <w:t>t/d），目前厂区收水为</w:t>
            </w:r>
            <w:r>
              <w:rPr>
                <w:rFonts w:hint="default" w:ascii="Times New Roman" w:hAnsi="Times New Roman" w:cs="Times New Roman"/>
                <w:color w:val="auto"/>
                <w:spacing w:val="0"/>
                <w:w w:val="100"/>
                <w:sz w:val="24"/>
                <w:szCs w:val="24"/>
                <w:lang w:val="en-US" w:eastAsia="zh-CN"/>
              </w:rPr>
              <w:t>80t</w:t>
            </w:r>
            <w:r>
              <w:rPr>
                <w:rFonts w:hint="default" w:ascii="Times New Roman" w:hAnsi="Times New Roman" w:cs="Times New Roman"/>
                <w:color w:val="auto"/>
                <w:spacing w:val="0"/>
                <w:w w:val="100"/>
                <w:sz w:val="24"/>
                <w:szCs w:val="24"/>
              </w:rPr>
              <w:t>/d，余量为</w:t>
            </w:r>
            <w:r>
              <w:rPr>
                <w:rFonts w:hint="default" w:ascii="Times New Roman" w:hAnsi="Times New Roman" w:cs="Times New Roman"/>
                <w:color w:val="auto"/>
                <w:spacing w:val="0"/>
                <w:w w:val="100"/>
                <w:sz w:val="24"/>
                <w:szCs w:val="24"/>
                <w:lang w:val="en-US" w:eastAsia="zh-CN"/>
              </w:rPr>
              <w:t>120t</w:t>
            </w:r>
            <w:r>
              <w:rPr>
                <w:rFonts w:hint="default" w:ascii="Times New Roman" w:hAnsi="Times New Roman" w:cs="Times New Roman"/>
                <w:color w:val="auto"/>
                <w:spacing w:val="0"/>
                <w:w w:val="100"/>
                <w:sz w:val="24"/>
                <w:szCs w:val="24"/>
              </w:rPr>
              <w:t>/d，</w:t>
            </w:r>
            <w:r>
              <w:rPr>
                <w:rFonts w:hint="default" w:ascii="Times New Roman" w:hAnsi="Times New Roman" w:cs="Times New Roman"/>
                <w:color w:val="auto"/>
                <w:spacing w:val="0"/>
                <w:w w:val="100"/>
                <w:sz w:val="24"/>
                <w:szCs w:val="24"/>
                <w:lang w:val="en-US" w:eastAsia="zh-CN"/>
              </w:rPr>
              <w:t>本项目新增</w:t>
            </w:r>
            <w:r>
              <w:rPr>
                <w:rFonts w:hint="default" w:ascii="Times New Roman" w:hAnsi="Times New Roman" w:cs="Times New Roman"/>
                <w:color w:val="auto"/>
                <w:spacing w:val="0"/>
                <w:w w:val="100"/>
                <w:sz w:val="24"/>
                <w:szCs w:val="24"/>
              </w:rPr>
              <w:t>生活污水量</w:t>
            </w:r>
            <w:r>
              <w:rPr>
                <w:rFonts w:hint="default" w:ascii="Times New Roman" w:hAnsi="Times New Roman" w:cs="Times New Roman"/>
                <w:color w:val="auto"/>
                <w:spacing w:val="0"/>
                <w:w w:val="100"/>
                <w:sz w:val="24"/>
                <w:szCs w:val="24"/>
                <w:lang w:val="en-US" w:eastAsia="zh-CN"/>
              </w:rPr>
              <w:t>2.07</w:t>
            </w:r>
            <w:r>
              <w:rPr>
                <w:rFonts w:hint="default" w:ascii="Times New Roman" w:hAnsi="Times New Roman" w:cs="Times New Roman"/>
                <w:color w:val="auto"/>
                <w:spacing w:val="0"/>
                <w:w w:val="100"/>
                <w:sz w:val="24"/>
                <w:szCs w:val="24"/>
              </w:rPr>
              <w:t>t/d</w:t>
            </w:r>
            <w:r>
              <w:rPr>
                <w:rFonts w:hint="default" w:ascii="Times New Roman" w:hAnsi="Times New Roman" w:cs="Times New Roman"/>
                <w:color w:val="auto"/>
                <w:spacing w:val="0"/>
                <w:w w:val="100"/>
                <w:sz w:val="24"/>
                <w:szCs w:val="24"/>
                <w:lang w:eastAsia="zh-CN"/>
              </w:rPr>
              <w:t>。</w:t>
            </w:r>
            <w:r>
              <w:rPr>
                <w:rFonts w:hint="default" w:ascii="Times New Roman" w:hAnsi="Times New Roman" w:cs="Times New Roman"/>
                <w:color w:val="auto"/>
                <w:spacing w:val="0"/>
                <w:w w:val="100"/>
                <w:sz w:val="24"/>
                <w:szCs w:val="24"/>
                <w:lang w:val="en-US" w:eastAsia="zh-CN"/>
              </w:rPr>
              <w:t>另外，</w:t>
            </w:r>
            <w:r>
              <w:rPr>
                <w:rFonts w:hint="default" w:ascii="Times New Roman" w:hAnsi="Times New Roman" w:cs="Times New Roman"/>
                <w:color w:val="auto"/>
                <w:spacing w:val="0"/>
                <w:w w:val="100"/>
                <w:sz w:val="24"/>
                <w:szCs w:val="24"/>
              </w:rPr>
              <w:t>一体化污水处理设备采用厌氧＋生物接触氧化＋沉淀处理工艺，处理工艺流程为：生活污水→格栅→调节池→初沉池→</w:t>
            </w:r>
            <w:r>
              <w:rPr>
                <w:rFonts w:hint="default" w:ascii="Times New Roman" w:hAnsi="Times New Roman" w:cs="Times New Roman"/>
                <w:color w:val="auto"/>
                <w:spacing w:val="0"/>
                <w:w w:val="100"/>
                <w:sz w:val="24"/>
                <w:szCs w:val="24"/>
                <w:lang w:val="en-US" w:eastAsia="zh-CN"/>
              </w:rPr>
              <w:t>厌氧</w:t>
            </w:r>
            <w:r>
              <w:rPr>
                <w:rFonts w:hint="default" w:ascii="Times New Roman" w:hAnsi="Times New Roman" w:cs="Times New Roman"/>
                <w:color w:val="auto"/>
                <w:spacing w:val="0"/>
                <w:w w:val="100"/>
                <w:sz w:val="24"/>
                <w:szCs w:val="24"/>
              </w:rPr>
              <w:t>池→生物接触氧化→二沉池→消毒→清水池。</w:t>
            </w:r>
            <w:r>
              <w:rPr>
                <w:rFonts w:hint="default" w:ascii="Times New Roman" w:hAnsi="Times New Roman" w:cs="Times New Roman"/>
                <w:color w:val="auto"/>
                <w:spacing w:val="0"/>
                <w:w w:val="100"/>
                <w:sz w:val="24"/>
                <w:szCs w:val="24"/>
                <w:lang w:val="en-US" w:eastAsia="zh-CN"/>
              </w:rPr>
              <w:t>且</w:t>
            </w:r>
            <w:r>
              <w:rPr>
                <w:rFonts w:hint="default" w:ascii="Times New Roman" w:hAnsi="Times New Roman" w:cs="Times New Roman"/>
                <w:color w:val="auto"/>
                <w:spacing w:val="0"/>
                <w:w w:val="100"/>
                <w:sz w:val="24"/>
                <w:szCs w:val="24"/>
              </w:rPr>
              <w:t>根据</w:t>
            </w:r>
            <w:r>
              <w:rPr>
                <w:rFonts w:hint="default" w:ascii="Times New Roman" w:hAnsi="Times New Roman" w:cs="Times New Roman"/>
                <w:w w:val="100"/>
                <w:sz w:val="24"/>
                <w:szCs w:val="24"/>
                <w:lang w:val="en-US" w:eastAsia="zh-CN"/>
              </w:rPr>
              <w:t>小庙岭选厂</w:t>
            </w:r>
            <w:r>
              <w:rPr>
                <w:rFonts w:hint="default" w:ascii="Times New Roman" w:hAnsi="Times New Roman" w:cs="Times New Roman"/>
                <w:color w:val="auto"/>
                <w:spacing w:val="0"/>
                <w:w w:val="100"/>
                <w:sz w:val="24"/>
                <w:szCs w:val="24"/>
              </w:rPr>
              <w:t>生活污水处理设施出口水质监测结果，生活污水经处理后满足《污水综合排放标准》（GB8978-1996）表4一级标准，满足回用水质要求。</w:t>
            </w:r>
            <w:r>
              <w:rPr>
                <w:rFonts w:hint="default" w:ascii="Times New Roman" w:hAnsi="Times New Roman" w:cs="Times New Roman"/>
                <w:color w:val="auto"/>
                <w:spacing w:val="0"/>
                <w:w w:val="100"/>
                <w:sz w:val="24"/>
                <w:szCs w:val="24"/>
                <w:lang w:val="en-US" w:eastAsia="zh-CN"/>
              </w:rPr>
              <w:t>因此，</w:t>
            </w:r>
            <w:r>
              <w:rPr>
                <w:rFonts w:hint="default" w:ascii="Times New Roman" w:hAnsi="Times New Roman" w:cs="Times New Roman"/>
                <w:w w:val="100"/>
                <w:kern w:val="0"/>
                <w:sz w:val="24"/>
                <w:szCs w:val="24"/>
                <w:lang w:val="en-US" w:eastAsia="zh-CN"/>
              </w:rPr>
              <w:t>选矿试验室</w:t>
            </w:r>
            <w:r>
              <w:rPr>
                <w:rFonts w:hint="default" w:ascii="Times New Roman" w:hAnsi="Times New Roman" w:cs="Times New Roman"/>
                <w:w w:val="100"/>
                <w:kern w:val="0"/>
                <w:sz w:val="24"/>
                <w:szCs w:val="24"/>
              </w:rPr>
              <w:t>生活污水依托</w:t>
            </w:r>
            <w:r>
              <w:rPr>
                <w:rFonts w:hint="default" w:ascii="Times New Roman" w:hAnsi="Times New Roman" w:cs="Times New Roman"/>
                <w:w w:val="100"/>
                <w:kern w:val="0"/>
                <w:sz w:val="24"/>
                <w:szCs w:val="24"/>
                <w:lang w:val="en-US" w:eastAsia="zh-CN"/>
              </w:rPr>
              <w:t>龙宇公司</w:t>
            </w:r>
            <w:r>
              <w:rPr>
                <w:rFonts w:hint="default" w:ascii="Times New Roman" w:hAnsi="Times New Roman" w:cs="Times New Roman"/>
                <w:color w:val="auto"/>
                <w:spacing w:val="0"/>
                <w:w w:val="100"/>
                <w:sz w:val="24"/>
                <w:szCs w:val="24"/>
                <w:lang w:val="en-US" w:eastAsia="zh-CN"/>
              </w:rPr>
              <w:t>小庙岭选厂</w:t>
            </w:r>
            <w:r>
              <w:rPr>
                <w:rFonts w:hint="default" w:ascii="Times New Roman" w:hAnsi="Times New Roman" w:cs="Times New Roman"/>
                <w:w w:val="100"/>
                <w:kern w:val="0"/>
                <w:sz w:val="24"/>
                <w:szCs w:val="24"/>
              </w:rPr>
              <w:t>内一体化污水处理设备处理</w:t>
            </w:r>
            <w:r>
              <w:rPr>
                <w:rFonts w:hint="default" w:ascii="Times New Roman" w:hAnsi="Times New Roman" w:cs="Times New Roman"/>
                <w:color w:val="auto"/>
                <w:spacing w:val="0"/>
                <w:w w:val="100"/>
                <w:sz w:val="24"/>
                <w:szCs w:val="24"/>
              </w:rPr>
              <w:t>后回用于</w:t>
            </w:r>
            <w:r>
              <w:rPr>
                <w:rFonts w:hint="default" w:ascii="Times New Roman" w:hAnsi="Times New Roman" w:cs="Times New Roman"/>
                <w:color w:val="auto"/>
                <w:spacing w:val="0"/>
                <w:w w:val="100"/>
                <w:sz w:val="24"/>
                <w:szCs w:val="24"/>
                <w:lang w:val="en-US" w:eastAsia="zh-CN"/>
              </w:rPr>
              <w:t>选矿生产措施可行</w:t>
            </w:r>
            <w:r>
              <w:rPr>
                <w:rFonts w:hint="default" w:ascii="Times New Roman" w:hAnsi="Times New Roman" w:cs="Times New Roman"/>
                <w:color w:val="auto"/>
                <w:spacing w:val="0"/>
                <w:w w:val="100"/>
                <w:sz w:val="24"/>
                <w:szCs w:val="24"/>
              </w:rPr>
              <w:t>。</w:t>
            </w:r>
          </w:p>
          <w:p w14:paraId="6490F045">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Times New Roman" w:hAnsi="Times New Roman" w:cs="Times New Roman"/>
                <w:lang w:val="en-US" w:eastAsia="zh-CN"/>
              </w:rPr>
            </w:pPr>
            <w:r>
              <w:rPr>
                <w:rFonts w:hint="default" w:ascii="Times New Roman" w:hAnsi="Times New Roman" w:cs="Times New Roman"/>
                <w:b/>
                <w:bCs w:val="0"/>
                <w:color w:val="auto"/>
                <w:kern w:val="2"/>
                <w:sz w:val="24"/>
                <w:szCs w:val="24"/>
                <w:u w:val="none"/>
                <w:lang w:val="en-US" w:eastAsia="zh-CN" w:bidi="ar-SA"/>
              </w:rPr>
              <w:t>表4-5  废水污染物排放汇总表</w:t>
            </w:r>
          </w:p>
          <w:tbl>
            <w:tblPr>
              <w:tblStyle w:val="2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390"/>
              <w:gridCol w:w="391"/>
              <w:gridCol w:w="807"/>
              <w:gridCol w:w="864"/>
              <w:gridCol w:w="733"/>
              <w:gridCol w:w="960"/>
              <w:gridCol w:w="648"/>
              <w:gridCol w:w="768"/>
              <w:gridCol w:w="864"/>
              <w:gridCol w:w="732"/>
              <w:gridCol w:w="991"/>
              <w:gridCol w:w="806"/>
            </w:tblGrid>
            <w:tr w14:paraId="32D3E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7" w:type="pct"/>
                  <w:vMerge w:val="restart"/>
                  <w:tcBorders>
                    <w:tl2br w:val="nil"/>
                    <w:tr2bl w:val="nil"/>
                  </w:tcBorders>
                  <w:shd w:val="clear" w:color="auto" w:fill="auto"/>
                  <w:vAlign w:val="center"/>
                </w:tcPr>
                <w:p w14:paraId="1E35030C">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产排污环节</w:t>
                  </w:r>
                </w:p>
              </w:tc>
              <w:tc>
                <w:tcPr>
                  <w:tcW w:w="218" w:type="pct"/>
                  <w:vMerge w:val="restart"/>
                  <w:tcBorders>
                    <w:tl2br w:val="nil"/>
                    <w:tr2bl w:val="nil"/>
                  </w:tcBorders>
                  <w:shd w:val="clear" w:color="auto" w:fill="auto"/>
                  <w:vAlign w:val="center"/>
                </w:tcPr>
                <w:p w14:paraId="4E3D16B6">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类别</w:t>
                  </w:r>
                </w:p>
              </w:tc>
              <w:tc>
                <w:tcPr>
                  <w:tcW w:w="450" w:type="pct"/>
                  <w:vMerge w:val="restart"/>
                  <w:tcBorders>
                    <w:tl2br w:val="nil"/>
                    <w:tr2bl w:val="nil"/>
                  </w:tcBorders>
                  <w:shd w:val="clear" w:color="auto" w:fill="auto"/>
                  <w:vAlign w:val="center"/>
                </w:tcPr>
                <w:p w14:paraId="15B772F8">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污染物种类</w:t>
                  </w:r>
                </w:p>
              </w:tc>
              <w:tc>
                <w:tcPr>
                  <w:tcW w:w="1427" w:type="pct"/>
                  <w:gridSpan w:val="3"/>
                  <w:tcBorders>
                    <w:tl2br w:val="nil"/>
                    <w:tr2bl w:val="nil"/>
                  </w:tcBorders>
                  <w:shd w:val="clear" w:color="auto" w:fill="auto"/>
                  <w:vAlign w:val="center"/>
                </w:tcPr>
                <w:p w14:paraId="09BA3CF6">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污染物产生量和浓度</w:t>
                  </w:r>
                </w:p>
              </w:tc>
              <w:tc>
                <w:tcPr>
                  <w:tcW w:w="1273" w:type="pct"/>
                  <w:gridSpan w:val="3"/>
                  <w:tcBorders>
                    <w:tl2br w:val="nil"/>
                    <w:tr2bl w:val="nil"/>
                  </w:tcBorders>
                  <w:shd w:val="clear" w:color="auto" w:fill="auto"/>
                  <w:vAlign w:val="center"/>
                </w:tcPr>
                <w:p w14:paraId="20043572">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污染治理设施</w:t>
                  </w:r>
                </w:p>
              </w:tc>
              <w:tc>
                <w:tcPr>
                  <w:tcW w:w="1412" w:type="pct"/>
                  <w:gridSpan w:val="3"/>
                  <w:tcBorders>
                    <w:tl2br w:val="nil"/>
                    <w:tr2bl w:val="nil"/>
                  </w:tcBorders>
                  <w:shd w:val="clear" w:color="auto" w:fill="auto"/>
                  <w:vAlign w:val="center"/>
                </w:tcPr>
                <w:p w14:paraId="649A3F37">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污染物排放量和浓度</w:t>
                  </w:r>
                </w:p>
              </w:tc>
            </w:tr>
            <w:tr w14:paraId="29BCC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jc w:val="center"/>
              </w:trPr>
              <w:tc>
                <w:tcPr>
                  <w:tcW w:w="217" w:type="pct"/>
                  <w:vMerge w:val="continue"/>
                  <w:tcBorders>
                    <w:tl2br w:val="nil"/>
                    <w:tr2bl w:val="nil"/>
                  </w:tcBorders>
                  <w:shd w:val="clear" w:color="auto" w:fill="auto"/>
                  <w:vAlign w:val="center"/>
                </w:tcPr>
                <w:p w14:paraId="166E73CD">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p>
              </w:tc>
              <w:tc>
                <w:tcPr>
                  <w:tcW w:w="218" w:type="pct"/>
                  <w:vMerge w:val="continue"/>
                  <w:tcBorders>
                    <w:tl2br w:val="nil"/>
                    <w:tr2bl w:val="nil"/>
                  </w:tcBorders>
                  <w:shd w:val="clear" w:color="auto" w:fill="auto"/>
                  <w:vAlign w:val="center"/>
                </w:tcPr>
                <w:p w14:paraId="7E327121">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p>
              </w:tc>
              <w:tc>
                <w:tcPr>
                  <w:tcW w:w="450" w:type="pct"/>
                  <w:vMerge w:val="continue"/>
                  <w:tcBorders>
                    <w:tl2br w:val="nil"/>
                    <w:tr2bl w:val="nil"/>
                  </w:tcBorders>
                  <w:shd w:val="clear" w:color="auto" w:fill="auto"/>
                  <w:vAlign w:val="center"/>
                </w:tcPr>
                <w:p w14:paraId="373DE915">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p>
              </w:tc>
              <w:tc>
                <w:tcPr>
                  <w:tcW w:w="482" w:type="pct"/>
                  <w:tcBorders>
                    <w:tl2br w:val="nil"/>
                    <w:tr2bl w:val="nil"/>
                  </w:tcBorders>
                  <w:shd w:val="clear" w:color="auto" w:fill="auto"/>
                  <w:vAlign w:val="center"/>
                </w:tcPr>
                <w:p w14:paraId="5118836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废水量</w:t>
                  </w:r>
                </w:p>
              </w:tc>
              <w:tc>
                <w:tcPr>
                  <w:tcW w:w="409" w:type="pct"/>
                  <w:tcBorders>
                    <w:tl2br w:val="nil"/>
                    <w:tr2bl w:val="nil"/>
                  </w:tcBorders>
                  <w:shd w:val="clear" w:color="auto" w:fill="auto"/>
                  <w:vAlign w:val="center"/>
                </w:tcPr>
                <w:p w14:paraId="18301414">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产生浓度</w:t>
                  </w:r>
                </w:p>
              </w:tc>
              <w:tc>
                <w:tcPr>
                  <w:tcW w:w="536" w:type="pct"/>
                  <w:tcBorders>
                    <w:tl2br w:val="nil"/>
                    <w:tr2bl w:val="nil"/>
                  </w:tcBorders>
                  <w:shd w:val="clear" w:color="auto" w:fill="auto"/>
                  <w:vAlign w:val="center"/>
                </w:tcPr>
                <w:p w14:paraId="061DF63D">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产生量</w:t>
                  </w:r>
                </w:p>
              </w:tc>
              <w:tc>
                <w:tcPr>
                  <w:tcW w:w="361" w:type="pct"/>
                  <w:vMerge w:val="restart"/>
                  <w:tcBorders>
                    <w:tl2br w:val="nil"/>
                    <w:tr2bl w:val="nil"/>
                  </w:tcBorders>
                  <w:shd w:val="clear" w:color="auto" w:fill="auto"/>
                  <w:vAlign w:val="center"/>
                </w:tcPr>
                <w:p w14:paraId="55724FAC">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主要治理工艺</w:t>
                  </w:r>
                </w:p>
              </w:tc>
              <w:tc>
                <w:tcPr>
                  <w:tcW w:w="428" w:type="pct"/>
                  <w:tcBorders>
                    <w:tl2br w:val="nil"/>
                    <w:tr2bl w:val="nil"/>
                  </w:tcBorders>
                  <w:shd w:val="clear" w:color="auto" w:fill="auto"/>
                  <w:vAlign w:val="center"/>
                </w:tcPr>
                <w:p w14:paraId="3439120C">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去除效率</w:t>
                  </w:r>
                </w:p>
              </w:tc>
              <w:tc>
                <w:tcPr>
                  <w:tcW w:w="482" w:type="pct"/>
                  <w:vMerge w:val="restart"/>
                  <w:tcBorders>
                    <w:tl2br w:val="nil"/>
                    <w:tr2bl w:val="nil"/>
                  </w:tcBorders>
                  <w:shd w:val="clear" w:color="auto" w:fill="auto"/>
                  <w:vAlign w:val="center"/>
                </w:tcPr>
                <w:p w14:paraId="3D5CBC57">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是否可行技术</w:t>
                  </w:r>
                </w:p>
              </w:tc>
              <w:tc>
                <w:tcPr>
                  <w:tcW w:w="408" w:type="pct"/>
                  <w:tcBorders>
                    <w:tl2br w:val="nil"/>
                    <w:tr2bl w:val="nil"/>
                  </w:tcBorders>
                  <w:shd w:val="clear" w:color="auto" w:fill="auto"/>
                  <w:vAlign w:val="center"/>
                </w:tcPr>
                <w:p w14:paraId="694E6C06">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废水量</w:t>
                  </w:r>
                </w:p>
              </w:tc>
              <w:tc>
                <w:tcPr>
                  <w:tcW w:w="553" w:type="pct"/>
                  <w:tcBorders>
                    <w:tl2br w:val="nil"/>
                    <w:tr2bl w:val="nil"/>
                  </w:tcBorders>
                  <w:shd w:val="clear" w:color="auto" w:fill="auto"/>
                  <w:vAlign w:val="center"/>
                </w:tcPr>
                <w:p w14:paraId="3A6165C3">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排放浓度</w:t>
                  </w:r>
                </w:p>
              </w:tc>
              <w:tc>
                <w:tcPr>
                  <w:tcW w:w="450" w:type="pct"/>
                  <w:tcBorders>
                    <w:tl2br w:val="nil"/>
                    <w:tr2bl w:val="nil"/>
                  </w:tcBorders>
                  <w:shd w:val="clear" w:color="auto" w:fill="auto"/>
                  <w:vAlign w:val="center"/>
                </w:tcPr>
                <w:p w14:paraId="1512958C">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排放</w:t>
                  </w:r>
                  <w:r>
                    <w:rPr>
                      <w:rStyle w:val="116"/>
                      <w:rFonts w:hint="default" w:ascii="Times New Roman" w:hAnsi="Times New Roman" w:eastAsia="宋体" w:cs="Times New Roman"/>
                      <w:b w:val="0"/>
                      <w:bCs w:val="0"/>
                      <w:kern w:val="0"/>
                      <w:sz w:val="21"/>
                      <w:szCs w:val="21"/>
                      <w:lang w:val="en-US" w:eastAsia="zh-CN" w:bidi="ar"/>
                    </w:rPr>
                    <w:t xml:space="preserve"> </w:t>
                  </w:r>
                  <w:r>
                    <w:rPr>
                      <w:rFonts w:hint="default" w:ascii="Times New Roman" w:hAnsi="Times New Roman" w:eastAsia="宋体" w:cs="Times New Roman"/>
                      <w:b w:val="0"/>
                      <w:bCs w:val="0"/>
                      <w:i w:val="0"/>
                      <w:iCs w:val="0"/>
                      <w:color w:val="000000"/>
                      <w:kern w:val="0"/>
                      <w:sz w:val="21"/>
                      <w:szCs w:val="21"/>
                      <w:u w:val="none"/>
                      <w:lang w:val="en-US" w:eastAsia="zh-CN" w:bidi="ar"/>
                    </w:rPr>
                    <w:t>量</w:t>
                  </w:r>
                </w:p>
              </w:tc>
            </w:tr>
            <w:tr w14:paraId="74967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jc w:val="center"/>
              </w:trPr>
              <w:tc>
                <w:tcPr>
                  <w:tcW w:w="217" w:type="pct"/>
                  <w:vMerge w:val="continue"/>
                  <w:tcBorders>
                    <w:tl2br w:val="nil"/>
                    <w:tr2bl w:val="nil"/>
                  </w:tcBorders>
                  <w:shd w:val="clear" w:color="auto" w:fill="auto"/>
                  <w:vAlign w:val="center"/>
                </w:tcPr>
                <w:p w14:paraId="367E02AB">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p>
              </w:tc>
              <w:tc>
                <w:tcPr>
                  <w:tcW w:w="218" w:type="pct"/>
                  <w:vMerge w:val="continue"/>
                  <w:tcBorders>
                    <w:tl2br w:val="nil"/>
                    <w:tr2bl w:val="nil"/>
                  </w:tcBorders>
                  <w:shd w:val="clear" w:color="auto" w:fill="auto"/>
                  <w:vAlign w:val="center"/>
                </w:tcPr>
                <w:p w14:paraId="414246D4">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p>
              </w:tc>
              <w:tc>
                <w:tcPr>
                  <w:tcW w:w="450" w:type="pct"/>
                  <w:vMerge w:val="continue"/>
                  <w:tcBorders>
                    <w:tl2br w:val="nil"/>
                    <w:tr2bl w:val="nil"/>
                  </w:tcBorders>
                  <w:shd w:val="clear" w:color="auto" w:fill="auto"/>
                  <w:vAlign w:val="center"/>
                </w:tcPr>
                <w:p w14:paraId="3955D03D">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p>
              </w:tc>
              <w:tc>
                <w:tcPr>
                  <w:tcW w:w="482" w:type="pct"/>
                  <w:tcBorders>
                    <w:tl2br w:val="nil"/>
                    <w:tr2bl w:val="nil"/>
                  </w:tcBorders>
                  <w:shd w:val="clear" w:color="auto" w:fill="auto"/>
                  <w:vAlign w:val="center"/>
                </w:tcPr>
                <w:p w14:paraId="4C84B080">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m</w:t>
                  </w:r>
                  <w:r>
                    <w:rPr>
                      <w:rStyle w:val="117"/>
                      <w:rFonts w:hint="default" w:ascii="Times New Roman" w:hAnsi="Times New Roman" w:eastAsia="宋体" w:cs="Times New Roman"/>
                      <w:b w:val="0"/>
                      <w:bCs w:val="0"/>
                      <w:kern w:val="0"/>
                      <w:sz w:val="21"/>
                      <w:szCs w:val="21"/>
                      <w:vertAlign w:val="superscript"/>
                      <w:lang w:val="en-US" w:eastAsia="zh-CN" w:bidi="ar"/>
                    </w:rPr>
                    <w:t>3</w:t>
                  </w:r>
                  <w:r>
                    <w:rPr>
                      <w:rStyle w:val="118"/>
                      <w:rFonts w:hint="default" w:ascii="Times New Roman" w:hAnsi="Times New Roman" w:eastAsia="宋体" w:cs="Times New Roman"/>
                      <w:b w:val="0"/>
                      <w:bCs w:val="0"/>
                      <w:kern w:val="0"/>
                      <w:sz w:val="21"/>
                      <w:szCs w:val="21"/>
                      <w:lang w:val="en-US" w:eastAsia="zh-CN" w:bidi="ar"/>
                    </w:rPr>
                    <w:t>/a</w:t>
                  </w:r>
                </w:p>
              </w:tc>
              <w:tc>
                <w:tcPr>
                  <w:tcW w:w="409" w:type="pct"/>
                  <w:tcBorders>
                    <w:tl2br w:val="nil"/>
                    <w:tr2bl w:val="nil"/>
                  </w:tcBorders>
                  <w:shd w:val="clear" w:color="auto" w:fill="auto"/>
                  <w:vAlign w:val="center"/>
                </w:tcPr>
                <w:p w14:paraId="650C1E15">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mg/L</w:t>
                  </w:r>
                </w:p>
              </w:tc>
              <w:tc>
                <w:tcPr>
                  <w:tcW w:w="536" w:type="pct"/>
                  <w:tcBorders>
                    <w:tl2br w:val="nil"/>
                    <w:tr2bl w:val="nil"/>
                  </w:tcBorders>
                  <w:shd w:val="clear" w:color="auto" w:fill="auto"/>
                  <w:vAlign w:val="center"/>
                </w:tcPr>
                <w:p w14:paraId="6A177AA9">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t/a</w:t>
                  </w:r>
                </w:p>
              </w:tc>
              <w:tc>
                <w:tcPr>
                  <w:tcW w:w="361" w:type="pct"/>
                  <w:vMerge w:val="continue"/>
                  <w:tcBorders>
                    <w:tl2br w:val="nil"/>
                    <w:tr2bl w:val="nil"/>
                  </w:tcBorders>
                  <w:shd w:val="clear" w:color="auto" w:fill="auto"/>
                  <w:vAlign w:val="center"/>
                </w:tcPr>
                <w:p w14:paraId="34B28758">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p>
              </w:tc>
              <w:tc>
                <w:tcPr>
                  <w:tcW w:w="428" w:type="pct"/>
                  <w:tcBorders>
                    <w:tl2br w:val="nil"/>
                    <w:tr2bl w:val="nil"/>
                  </w:tcBorders>
                  <w:shd w:val="clear" w:color="auto" w:fill="auto"/>
                  <w:vAlign w:val="center"/>
                </w:tcPr>
                <w:p w14:paraId="1BE8E5CA">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w:t>
                  </w:r>
                </w:p>
              </w:tc>
              <w:tc>
                <w:tcPr>
                  <w:tcW w:w="482" w:type="pct"/>
                  <w:vMerge w:val="continue"/>
                  <w:tcBorders>
                    <w:tl2br w:val="nil"/>
                    <w:tr2bl w:val="nil"/>
                  </w:tcBorders>
                  <w:shd w:val="clear" w:color="auto" w:fill="auto"/>
                  <w:vAlign w:val="center"/>
                </w:tcPr>
                <w:p w14:paraId="5B91F4EE">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p>
              </w:tc>
              <w:tc>
                <w:tcPr>
                  <w:tcW w:w="408" w:type="pct"/>
                  <w:tcBorders>
                    <w:tl2br w:val="nil"/>
                    <w:tr2bl w:val="nil"/>
                  </w:tcBorders>
                  <w:shd w:val="clear" w:color="auto" w:fill="auto"/>
                  <w:vAlign w:val="center"/>
                </w:tcPr>
                <w:p w14:paraId="6B10746B">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m</w:t>
                  </w:r>
                  <w:r>
                    <w:rPr>
                      <w:rStyle w:val="117"/>
                      <w:rFonts w:hint="default" w:ascii="Times New Roman" w:hAnsi="Times New Roman" w:eastAsia="宋体" w:cs="Times New Roman"/>
                      <w:b w:val="0"/>
                      <w:bCs w:val="0"/>
                      <w:kern w:val="0"/>
                      <w:sz w:val="21"/>
                      <w:szCs w:val="21"/>
                      <w:vertAlign w:val="superscript"/>
                      <w:lang w:val="en-US" w:eastAsia="zh-CN" w:bidi="ar"/>
                    </w:rPr>
                    <w:t>3</w:t>
                  </w:r>
                  <w:r>
                    <w:rPr>
                      <w:rStyle w:val="118"/>
                      <w:rFonts w:hint="default" w:ascii="Times New Roman" w:hAnsi="Times New Roman" w:eastAsia="宋体" w:cs="Times New Roman"/>
                      <w:b w:val="0"/>
                      <w:bCs w:val="0"/>
                      <w:kern w:val="0"/>
                      <w:sz w:val="21"/>
                      <w:szCs w:val="21"/>
                      <w:lang w:val="en-US" w:eastAsia="zh-CN" w:bidi="ar"/>
                    </w:rPr>
                    <w:t>/a</w:t>
                  </w:r>
                </w:p>
              </w:tc>
              <w:tc>
                <w:tcPr>
                  <w:tcW w:w="553" w:type="pct"/>
                  <w:tcBorders>
                    <w:tl2br w:val="nil"/>
                    <w:tr2bl w:val="nil"/>
                  </w:tcBorders>
                  <w:shd w:val="clear" w:color="auto" w:fill="auto"/>
                  <w:vAlign w:val="center"/>
                </w:tcPr>
                <w:p w14:paraId="71AB6FCB">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mg/L</w:t>
                  </w:r>
                </w:p>
              </w:tc>
              <w:tc>
                <w:tcPr>
                  <w:tcW w:w="450" w:type="pct"/>
                  <w:tcBorders>
                    <w:tl2br w:val="nil"/>
                    <w:tr2bl w:val="nil"/>
                  </w:tcBorders>
                  <w:shd w:val="clear" w:color="auto" w:fill="auto"/>
                  <w:vAlign w:val="center"/>
                </w:tcPr>
                <w:p w14:paraId="105BE0D9">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t/a</w:t>
                  </w:r>
                </w:p>
              </w:tc>
            </w:tr>
            <w:tr w14:paraId="7BFC3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jc w:val="center"/>
              </w:trPr>
              <w:tc>
                <w:tcPr>
                  <w:tcW w:w="217" w:type="pct"/>
                  <w:tcBorders>
                    <w:tl2br w:val="nil"/>
                    <w:tr2bl w:val="nil"/>
                  </w:tcBorders>
                  <w:shd w:val="clear" w:color="auto" w:fill="auto"/>
                  <w:vAlign w:val="center"/>
                </w:tcPr>
                <w:p w14:paraId="36B8AAD6">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纯水制备</w:t>
                  </w:r>
                </w:p>
              </w:tc>
              <w:tc>
                <w:tcPr>
                  <w:tcW w:w="218" w:type="pct"/>
                  <w:tcBorders>
                    <w:tl2br w:val="nil"/>
                    <w:tr2bl w:val="nil"/>
                  </w:tcBorders>
                  <w:shd w:val="clear" w:color="auto" w:fill="auto"/>
                  <w:vAlign w:val="center"/>
                </w:tcPr>
                <w:p w14:paraId="577E3D28">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浓水</w:t>
                  </w:r>
                </w:p>
              </w:tc>
              <w:tc>
                <w:tcPr>
                  <w:tcW w:w="450" w:type="pct"/>
                  <w:tcBorders>
                    <w:tl2br w:val="nil"/>
                    <w:tr2bl w:val="nil"/>
                  </w:tcBorders>
                  <w:shd w:val="clear" w:color="auto" w:fill="auto"/>
                  <w:vAlign w:val="center"/>
                </w:tcPr>
                <w:p w14:paraId="001EDF5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w:t>
                  </w:r>
                </w:p>
              </w:tc>
              <w:tc>
                <w:tcPr>
                  <w:tcW w:w="482" w:type="pct"/>
                  <w:tcBorders>
                    <w:tl2br w:val="nil"/>
                    <w:tr2bl w:val="nil"/>
                  </w:tcBorders>
                  <w:shd w:val="clear" w:color="auto" w:fill="auto"/>
                  <w:vAlign w:val="center"/>
                </w:tcPr>
                <w:p w14:paraId="4DBBA720">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3.96</w:t>
                  </w:r>
                </w:p>
              </w:tc>
              <w:tc>
                <w:tcPr>
                  <w:tcW w:w="409" w:type="pct"/>
                  <w:tcBorders>
                    <w:tl2br w:val="nil"/>
                    <w:tr2bl w:val="nil"/>
                  </w:tcBorders>
                  <w:shd w:val="clear" w:color="auto" w:fill="auto"/>
                  <w:vAlign w:val="center"/>
                </w:tcPr>
                <w:p w14:paraId="5A906C29">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w:t>
                  </w:r>
                </w:p>
              </w:tc>
              <w:tc>
                <w:tcPr>
                  <w:tcW w:w="536" w:type="pct"/>
                  <w:tcBorders>
                    <w:tl2br w:val="nil"/>
                    <w:tr2bl w:val="nil"/>
                  </w:tcBorders>
                  <w:shd w:val="clear" w:color="auto" w:fill="auto"/>
                  <w:vAlign w:val="center"/>
                </w:tcPr>
                <w:p w14:paraId="6A701096">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w:t>
                  </w:r>
                </w:p>
              </w:tc>
              <w:tc>
                <w:tcPr>
                  <w:tcW w:w="361" w:type="pct"/>
                  <w:tcBorders>
                    <w:tl2br w:val="nil"/>
                    <w:tr2bl w:val="nil"/>
                  </w:tcBorders>
                  <w:shd w:val="clear" w:color="auto" w:fill="auto"/>
                  <w:vAlign w:val="center"/>
                </w:tcPr>
                <w:p w14:paraId="54D2DC2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w:t>
                  </w:r>
                </w:p>
              </w:tc>
              <w:tc>
                <w:tcPr>
                  <w:tcW w:w="428" w:type="pct"/>
                  <w:tcBorders>
                    <w:tl2br w:val="nil"/>
                    <w:tr2bl w:val="nil"/>
                  </w:tcBorders>
                  <w:shd w:val="clear" w:color="auto" w:fill="auto"/>
                  <w:vAlign w:val="center"/>
                </w:tcPr>
                <w:p w14:paraId="5D403CD1">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w:t>
                  </w:r>
                </w:p>
              </w:tc>
              <w:tc>
                <w:tcPr>
                  <w:tcW w:w="482" w:type="pct"/>
                  <w:tcBorders>
                    <w:tl2br w:val="nil"/>
                    <w:tr2bl w:val="nil"/>
                  </w:tcBorders>
                  <w:shd w:val="clear" w:color="auto" w:fill="auto"/>
                  <w:vAlign w:val="center"/>
                </w:tcPr>
                <w:p w14:paraId="72A90102">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w:t>
                  </w:r>
                </w:p>
              </w:tc>
              <w:tc>
                <w:tcPr>
                  <w:tcW w:w="408" w:type="pct"/>
                  <w:tcBorders>
                    <w:tl2br w:val="nil"/>
                    <w:tr2bl w:val="nil"/>
                  </w:tcBorders>
                  <w:shd w:val="clear" w:color="auto" w:fill="auto"/>
                  <w:vAlign w:val="center"/>
                </w:tcPr>
                <w:p w14:paraId="2B42F1AA">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3.96</w:t>
                  </w:r>
                </w:p>
              </w:tc>
              <w:tc>
                <w:tcPr>
                  <w:tcW w:w="553" w:type="pct"/>
                  <w:tcBorders>
                    <w:tl2br w:val="nil"/>
                    <w:tr2bl w:val="nil"/>
                  </w:tcBorders>
                  <w:shd w:val="clear" w:color="auto" w:fill="auto"/>
                  <w:vAlign w:val="center"/>
                </w:tcPr>
                <w:p w14:paraId="1AB895D7">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w:t>
                  </w:r>
                </w:p>
              </w:tc>
              <w:tc>
                <w:tcPr>
                  <w:tcW w:w="450" w:type="pct"/>
                  <w:tcBorders>
                    <w:tl2br w:val="nil"/>
                    <w:tr2bl w:val="nil"/>
                  </w:tcBorders>
                  <w:shd w:val="clear" w:color="auto" w:fill="auto"/>
                  <w:vAlign w:val="center"/>
                </w:tcPr>
                <w:p w14:paraId="2C585070">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w:t>
                  </w:r>
                </w:p>
              </w:tc>
            </w:tr>
            <w:tr w14:paraId="3E9CC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jc w:val="center"/>
              </w:trPr>
              <w:tc>
                <w:tcPr>
                  <w:tcW w:w="217" w:type="pct"/>
                  <w:vMerge w:val="restart"/>
                  <w:tcBorders>
                    <w:tl2br w:val="nil"/>
                    <w:tr2bl w:val="nil"/>
                  </w:tcBorders>
                  <w:shd w:val="clear" w:color="auto" w:fill="auto"/>
                  <w:vAlign w:val="center"/>
                </w:tcPr>
                <w:p w14:paraId="371934D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生产</w:t>
                  </w:r>
                </w:p>
              </w:tc>
              <w:tc>
                <w:tcPr>
                  <w:tcW w:w="218" w:type="pct"/>
                  <w:vMerge w:val="restart"/>
                  <w:tcBorders>
                    <w:tl2br w:val="nil"/>
                    <w:tr2bl w:val="nil"/>
                  </w:tcBorders>
                  <w:shd w:val="clear" w:color="auto" w:fill="auto"/>
                  <w:vAlign w:val="center"/>
                </w:tcPr>
                <w:p w14:paraId="0D533562">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生产废水</w:t>
                  </w:r>
                </w:p>
              </w:tc>
              <w:tc>
                <w:tcPr>
                  <w:tcW w:w="450" w:type="pct"/>
                  <w:tcBorders>
                    <w:tl2br w:val="nil"/>
                    <w:tr2bl w:val="nil"/>
                  </w:tcBorders>
                  <w:shd w:val="clear" w:color="auto" w:fill="auto"/>
                  <w:vAlign w:val="center"/>
                </w:tcPr>
                <w:p w14:paraId="4A9C1756">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COD</w:t>
                  </w:r>
                </w:p>
              </w:tc>
              <w:tc>
                <w:tcPr>
                  <w:tcW w:w="482" w:type="pct"/>
                  <w:vMerge w:val="restart"/>
                  <w:tcBorders>
                    <w:tl2br w:val="nil"/>
                    <w:tr2bl w:val="nil"/>
                  </w:tcBorders>
                  <w:shd w:val="clear" w:color="auto" w:fill="auto"/>
                  <w:vAlign w:val="center"/>
                </w:tcPr>
                <w:p w14:paraId="3B1FFA02">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eastAsia" w:cs="Times New Roman"/>
                      <w:i w:val="0"/>
                      <w:iCs w:val="0"/>
                      <w:color w:val="000000"/>
                      <w:kern w:val="0"/>
                      <w:sz w:val="21"/>
                      <w:szCs w:val="21"/>
                      <w:u w:val="none"/>
                      <w:lang w:val="en-US" w:eastAsia="zh-CN" w:bidi="ar"/>
                    </w:rPr>
                    <w:t>81</w:t>
                  </w:r>
                  <w:r>
                    <w:rPr>
                      <w:rFonts w:hint="default" w:ascii="Times New Roman" w:hAnsi="Times New Roman" w:eastAsia="宋体" w:cs="Times New Roman"/>
                      <w:i w:val="0"/>
                      <w:iCs w:val="0"/>
                      <w:color w:val="000000"/>
                      <w:kern w:val="0"/>
                      <w:sz w:val="21"/>
                      <w:szCs w:val="21"/>
                      <w:u w:val="none"/>
                      <w:lang w:val="en-US" w:eastAsia="zh-CN" w:bidi="ar"/>
                    </w:rPr>
                    <w:t>.73</w:t>
                  </w:r>
                </w:p>
              </w:tc>
              <w:tc>
                <w:tcPr>
                  <w:tcW w:w="409" w:type="pct"/>
                  <w:tcBorders>
                    <w:tl2br w:val="nil"/>
                    <w:tr2bl w:val="nil"/>
                  </w:tcBorders>
                  <w:shd w:val="clear" w:color="auto" w:fill="auto"/>
                  <w:vAlign w:val="center"/>
                </w:tcPr>
                <w:p w14:paraId="4ED59CC8">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eastAsia" w:cs="Times New Roman"/>
                      <w:i w:val="0"/>
                      <w:iCs w:val="0"/>
                      <w:color w:val="000000"/>
                      <w:kern w:val="0"/>
                      <w:sz w:val="20"/>
                      <w:szCs w:val="20"/>
                      <w:u w:val="none"/>
                      <w:lang w:val="en-US" w:eastAsia="zh-CN" w:bidi="ar"/>
                    </w:rPr>
                    <w:t>322</w:t>
                  </w:r>
                  <w:r>
                    <w:rPr>
                      <w:rFonts w:hint="default" w:ascii="Times New Roman" w:hAnsi="Times New Roman" w:eastAsia="宋体" w:cs="Times New Roman"/>
                      <w:i w:val="0"/>
                      <w:iCs w:val="0"/>
                      <w:color w:val="000000"/>
                      <w:kern w:val="0"/>
                      <w:sz w:val="20"/>
                      <w:szCs w:val="20"/>
                      <w:u w:val="none"/>
                      <w:lang w:val="en-US" w:eastAsia="zh-CN" w:bidi="ar"/>
                    </w:rPr>
                    <w:t xml:space="preserve"> </w:t>
                  </w:r>
                </w:p>
              </w:tc>
              <w:tc>
                <w:tcPr>
                  <w:tcW w:w="536" w:type="pct"/>
                  <w:tcBorders>
                    <w:tl2br w:val="nil"/>
                    <w:tr2bl w:val="nil"/>
                  </w:tcBorders>
                  <w:shd w:val="clear" w:color="auto" w:fill="auto"/>
                  <w:vAlign w:val="center"/>
                </w:tcPr>
                <w:p w14:paraId="596E7CD3">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0.0264 </w:t>
                  </w:r>
                </w:p>
              </w:tc>
              <w:tc>
                <w:tcPr>
                  <w:tcW w:w="361" w:type="pct"/>
                  <w:vMerge w:val="restart"/>
                  <w:tcBorders>
                    <w:tl2br w:val="nil"/>
                    <w:tr2bl w:val="nil"/>
                  </w:tcBorders>
                  <w:shd w:val="clear" w:color="auto" w:fill="auto"/>
                  <w:vAlign w:val="center"/>
                </w:tcPr>
                <w:p w14:paraId="19465BC6">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中</w:t>
                  </w:r>
                  <w:r>
                    <w:rPr>
                      <w:rStyle w:val="116"/>
                      <w:rFonts w:hint="default" w:ascii="Times New Roman" w:hAnsi="Times New Roman" w:eastAsia="宋体" w:cs="Times New Roman"/>
                      <w:b w:val="0"/>
                      <w:bCs w:val="0"/>
                      <w:kern w:val="0"/>
                      <w:sz w:val="21"/>
                      <w:szCs w:val="21"/>
                      <w:lang w:val="en-US" w:eastAsia="zh-CN" w:bidi="ar"/>
                    </w:rPr>
                    <w:t>和沉淀</w:t>
                  </w:r>
                </w:p>
              </w:tc>
              <w:tc>
                <w:tcPr>
                  <w:tcW w:w="428" w:type="pct"/>
                  <w:tcBorders>
                    <w:tl2br w:val="nil"/>
                    <w:tr2bl w:val="nil"/>
                  </w:tcBorders>
                  <w:shd w:val="clear" w:color="auto" w:fill="auto"/>
                  <w:vAlign w:val="center"/>
                </w:tcPr>
                <w:p w14:paraId="62F44E02">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eastAsia" w:cs="Times New Roman"/>
                      <w:b w:val="0"/>
                      <w:bCs w:val="0"/>
                      <w:i w:val="0"/>
                      <w:iCs w:val="0"/>
                      <w:color w:val="000000"/>
                      <w:kern w:val="0"/>
                      <w:sz w:val="21"/>
                      <w:szCs w:val="21"/>
                      <w:u w:val="none"/>
                      <w:lang w:val="en-US" w:eastAsia="zh-CN" w:bidi="ar"/>
                    </w:rPr>
                    <w:t>3</w:t>
                  </w: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482" w:type="pct"/>
                  <w:vMerge w:val="restart"/>
                  <w:tcBorders>
                    <w:tl2br w:val="nil"/>
                    <w:tr2bl w:val="nil"/>
                  </w:tcBorders>
                  <w:shd w:val="clear" w:color="auto" w:fill="auto"/>
                  <w:vAlign w:val="center"/>
                </w:tcPr>
                <w:p w14:paraId="12A7498B">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是</w:t>
                  </w:r>
                </w:p>
              </w:tc>
              <w:tc>
                <w:tcPr>
                  <w:tcW w:w="408" w:type="pct"/>
                  <w:vMerge w:val="restart"/>
                  <w:tcBorders>
                    <w:tl2br w:val="nil"/>
                    <w:tr2bl w:val="nil"/>
                  </w:tcBorders>
                  <w:shd w:val="clear" w:color="auto" w:fill="auto"/>
                  <w:vAlign w:val="center"/>
                </w:tcPr>
                <w:p w14:paraId="1C67ABBB">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r>
                    <w:rPr>
                      <w:rFonts w:hint="eastAsia" w:cs="Times New Roman"/>
                      <w:i w:val="0"/>
                      <w:iCs w:val="0"/>
                      <w:color w:val="000000"/>
                      <w:kern w:val="0"/>
                      <w:sz w:val="21"/>
                      <w:szCs w:val="21"/>
                      <w:u w:val="none"/>
                      <w:lang w:val="en-US" w:eastAsia="zh-CN" w:bidi="ar"/>
                    </w:rPr>
                    <w:t>81</w:t>
                  </w:r>
                  <w:r>
                    <w:rPr>
                      <w:rFonts w:hint="default" w:ascii="Times New Roman" w:hAnsi="Times New Roman" w:eastAsia="宋体" w:cs="Times New Roman"/>
                      <w:i w:val="0"/>
                      <w:iCs w:val="0"/>
                      <w:color w:val="000000"/>
                      <w:kern w:val="0"/>
                      <w:sz w:val="21"/>
                      <w:szCs w:val="21"/>
                      <w:u w:val="none"/>
                      <w:lang w:val="en-US" w:eastAsia="zh-CN" w:bidi="ar"/>
                    </w:rPr>
                    <w:t>.73</w:t>
                  </w:r>
                </w:p>
              </w:tc>
              <w:tc>
                <w:tcPr>
                  <w:tcW w:w="553" w:type="pct"/>
                  <w:tcBorders>
                    <w:tl2br w:val="nil"/>
                    <w:tr2bl w:val="nil"/>
                  </w:tcBorders>
                  <w:shd w:val="clear" w:color="auto" w:fill="auto"/>
                  <w:vAlign w:val="center"/>
                </w:tcPr>
                <w:p w14:paraId="7EBB7AC8">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174 </w:t>
                  </w:r>
                </w:p>
              </w:tc>
              <w:tc>
                <w:tcPr>
                  <w:tcW w:w="450" w:type="pct"/>
                  <w:tcBorders>
                    <w:tl2br w:val="nil"/>
                    <w:tr2bl w:val="nil"/>
                  </w:tcBorders>
                  <w:shd w:val="clear" w:color="auto" w:fill="auto"/>
                  <w:vAlign w:val="center"/>
                </w:tcPr>
                <w:p w14:paraId="6641E936">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0.0184 </w:t>
                  </w:r>
                </w:p>
              </w:tc>
            </w:tr>
            <w:tr w14:paraId="3A642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jc w:val="center"/>
              </w:trPr>
              <w:tc>
                <w:tcPr>
                  <w:tcW w:w="217" w:type="pct"/>
                  <w:vMerge w:val="continue"/>
                  <w:tcBorders>
                    <w:tl2br w:val="nil"/>
                    <w:tr2bl w:val="nil"/>
                  </w:tcBorders>
                  <w:shd w:val="clear" w:color="auto" w:fill="auto"/>
                  <w:vAlign w:val="center"/>
                </w:tcPr>
                <w:p w14:paraId="73ADBBD2">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p>
              </w:tc>
              <w:tc>
                <w:tcPr>
                  <w:tcW w:w="218" w:type="pct"/>
                  <w:vMerge w:val="continue"/>
                  <w:tcBorders>
                    <w:tl2br w:val="nil"/>
                    <w:tr2bl w:val="nil"/>
                  </w:tcBorders>
                  <w:shd w:val="clear" w:color="auto" w:fill="auto"/>
                  <w:vAlign w:val="center"/>
                </w:tcPr>
                <w:p w14:paraId="394E8EAC">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p>
              </w:tc>
              <w:tc>
                <w:tcPr>
                  <w:tcW w:w="450" w:type="pct"/>
                  <w:tcBorders>
                    <w:tl2br w:val="nil"/>
                    <w:tr2bl w:val="nil"/>
                  </w:tcBorders>
                  <w:shd w:val="clear" w:color="auto" w:fill="auto"/>
                  <w:vAlign w:val="center"/>
                </w:tcPr>
                <w:p w14:paraId="3398472D">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SS</w:t>
                  </w:r>
                </w:p>
              </w:tc>
              <w:tc>
                <w:tcPr>
                  <w:tcW w:w="482" w:type="pct"/>
                  <w:vMerge w:val="continue"/>
                  <w:tcBorders>
                    <w:tl2br w:val="nil"/>
                    <w:tr2bl w:val="nil"/>
                  </w:tcBorders>
                  <w:shd w:val="clear" w:color="auto" w:fill="auto"/>
                  <w:vAlign w:val="center"/>
                </w:tcPr>
                <w:p w14:paraId="6D96A02D">
                  <w:pPr>
                    <w:jc w:val="center"/>
                    <w:rPr>
                      <w:rFonts w:hint="default" w:ascii="Times New Roman" w:hAnsi="Times New Roman" w:eastAsia="宋体" w:cs="Times New Roman"/>
                      <w:b w:val="0"/>
                      <w:bCs w:val="0"/>
                      <w:i w:val="0"/>
                      <w:iCs w:val="0"/>
                      <w:color w:val="000000"/>
                      <w:kern w:val="0"/>
                      <w:sz w:val="21"/>
                      <w:szCs w:val="21"/>
                      <w:u w:val="none"/>
                    </w:rPr>
                  </w:pPr>
                </w:p>
              </w:tc>
              <w:tc>
                <w:tcPr>
                  <w:tcW w:w="409" w:type="pct"/>
                  <w:tcBorders>
                    <w:tl2br w:val="nil"/>
                    <w:tr2bl w:val="nil"/>
                  </w:tcBorders>
                  <w:shd w:val="clear" w:color="auto" w:fill="auto"/>
                  <w:vAlign w:val="center"/>
                </w:tcPr>
                <w:p w14:paraId="315FCAD1">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cs="Times New Roman"/>
                      <w:i w:val="0"/>
                      <w:iCs w:val="0"/>
                      <w:color w:val="000000"/>
                      <w:kern w:val="0"/>
                      <w:sz w:val="20"/>
                      <w:szCs w:val="20"/>
                      <w:u w:val="none"/>
                      <w:lang w:val="en-US" w:eastAsia="zh-CN" w:bidi="ar"/>
                    </w:rPr>
                    <w:t>76</w:t>
                  </w:r>
                </w:p>
              </w:tc>
              <w:tc>
                <w:tcPr>
                  <w:tcW w:w="536" w:type="pct"/>
                  <w:tcBorders>
                    <w:tl2br w:val="nil"/>
                    <w:tr2bl w:val="nil"/>
                  </w:tcBorders>
                  <w:shd w:val="clear" w:color="auto" w:fill="auto"/>
                  <w:vAlign w:val="center"/>
                </w:tcPr>
                <w:p w14:paraId="108A3CC6">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0.0144 </w:t>
                  </w:r>
                </w:p>
              </w:tc>
              <w:tc>
                <w:tcPr>
                  <w:tcW w:w="361" w:type="pct"/>
                  <w:vMerge w:val="continue"/>
                  <w:tcBorders>
                    <w:tl2br w:val="nil"/>
                    <w:tr2bl w:val="nil"/>
                  </w:tcBorders>
                  <w:shd w:val="clear" w:color="auto" w:fill="auto"/>
                  <w:vAlign w:val="center"/>
                </w:tcPr>
                <w:p w14:paraId="47659E4E">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p>
              </w:tc>
              <w:tc>
                <w:tcPr>
                  <w:tcW w:w="428" w:type="pct"/>
                  <w:tcBorders>
                    <w:tl2br w:val="nil"/>
                    <w:tr2bl w:val="nil"/>
                  </w:tcBorders>
                  <w:shd w:val="clear" w:color="auto" w:fill="auto"/>
                  <w:vAlign w:val="center"/>
                </w:tcPr>
                <w:p w14:paraId="4692AC8B">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eastAsia" w:cs="Times New Roman"/>
                      <w:b w:val="0"/>
                      <w:bCs w:val="0"/>
                      <w:i w:val="0"/>
                      <w:iCs w:val="0"/>
                      <w:color w:val="000000"/>
                      <w:kern w:val="0"/>
                      <w:sz w:val="21"/>
                      <w:szCs w:val="21"/>
                      <w:u w:val="none"/>
                      <w:lang w:val="en-US" w:eastAsia="zh-CN" w:bidi="ar"/>
                    </w:rPr>
                    <w:t>6</w:t>
                  </w:r>
                  <w:r>
                    <w:rPr>
                      <w:rFonts w:hint="default" w:ascii="Times New Roman" w:hAnsi="Times New Roman" w:eastAsia="宋体" w:cs="Times New Roman"/>
                      <w:b w:val="0"/>
                      <w:bCs w:val="0"/>
                      <w:i w:val="0"/>
                      <w:iCs w:val="0"/>
                      <w:color w:val="000000"/>
                      <w:kern w:val="0"/>
                      <w:sz w:val="21"/>
                      <w:szCs w:val="21"/>
                      <w:u w:val="none"/>
                      <w:lang w:val="en-US" w:eastAsia="zh-CN" w:bidi="ar"/>
                    </w:rPr>
                    <w:t>0</w:t>
                  </w:r>
                </w:p>
              </w:tc>
              <w:tc>
                <w:tcPr>
                  <w:tcW w:w="482" w:type="pct"/>
                  <w:vMerge w:val="continue"/>
                  <w:tcBorders>
                    <w:tl2br w:val="nil"/>
                    <w:tr2bl w:val="nil"/>
                  </w:tcBorders>
                  <w:shd w:val="clear" w:color="auto" w:fill="auto"/>
                  <w:vAlign w:val="center"/>
                </w:tcPr>
                <w:p w14:paraId="3445D342">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p>
              </w:tc>
              <w:tc>
                <w:tcPr>
                  <w:tcW w:w="408" w:type="pct"/>
                  <w:vMerge w:val="continue"/>
                  <w:tcBorders>
                    <w:tl2br w:val="nil"/>
                    <w:tr2bl w:val="nil"/>
                  </w:tcBorders>
                  <w:shd w:val="clear" w:color="auto" w:fill="auto"/>
                  <w:vAlign w:val="center"/>
                </w:tcPr>
                <w:p w14:paraId="3CD51CE6">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p>
              </w:tc>
              <w:tc>
                <w:tcPr>
                  <w:tcW w:w="553" w:type="pct"/>
                  <w:tcBorders>
                    <w:tl2br w:val="nil"/>
                    <w:tr2bl w:val="nil"/>
                  </w:tcBorders>
                  <w:shd w:val="clear" w:color="auto" w:fill="auto"/>
                  <w:vAlign w:val="center"/>
                </w:tcPr>
                <w:p w14:paraId="69EAE6BB">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54 </w:t>
                  </w:r>
                </w:p>
              </w:tc>
              <w:tc>
                <w:tcPr>
                  <w:tcW w:w="450" w:type="pct"/>
                  <w:tcBorders>
                    <w:tl2br w:val="nil"/>
                    <w:tr2bl w:val="nil"/>
                  </w:tcBorders>
                  <w:shd w:val="clear" w:color="auto" w:fill="auto"/>
                  <w:vAlign w:val="center"/>
                </w:tcPr>
                <w:p w14:paraId="7E006B11">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0.0058 </w:t>
                  </w:r>
                </w:p>
              </w:tc>
            </w:tr>
            <w:tr w14:paraId="21931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jc w:val="center"/>
              </w:trPr>
              <w:tc>
                <w:tcPr>
                  <w:tcW w:w="217" w:type="pct"/>
                  <w:vMerge w:val="restart"/>
                  <w:tcBorders>
                    <w:tl2br w:val="nil"/>
                    <w:tr2bl w:val="nil"/>
                  </w:tcBorders>
                  <w:shd w:val="clear" w:color="auto" w:fill="auto"/>
                  <w:vAlign w:val="center"/>
                </w:tcPr>
                <w:p w14:paraId="4CFAECED">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生活</w:t>
                  </w:r>
                </w:p>
              </w:tc>
              <w:tc>
                <w:tcPr>
                  <w:tcW w:w="218" w:type="pct"/>
                  <w:vMerge w:val="restart"/>
                  <w:tcBorders>
                    <w:tl2br w:val="nil"/>
                    <w:tr2bl w:val="nil"/>
                  </w:tcBorders>
                  <w:shd w:val="clear" w:color="auto" w:fill="auto"/>
                  <w:vAlign w:val="center"/>
                </w:tcPr>
                <w:p w14:paraId="3FDFE403">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选矿试验室生活污水</w:t>
                  </w:r>
                </w:p>
              </w:tc>
              <w:tc>
                <w:tcPr>
                  <w:tcW w:w="450" w:type="pct"/>
                  <w:tcBorders>
                    <w:tl2br w:val="nil"/>
                    <w:tr2bl w:val="nil"/>
                  </w:tcBorders>
                  <w:shd w:val="clear" w:color="auto" w:fill="auto"/>
                  <w:vAlign w:val="center"/>
                </w:tcPr>
                <w:p w14:paraId="577538BB">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pH</w:t>
                  </w:r>
                </w:p>
              </w:tc>
              <w:tc>
                <w:tcPr>
                  <w:tcW w:w="482" w:type="pct"/>
                  <w:vMerge w:val="restart"/>
                  <w:tcBorders>
                    <w:tl2br w:val="nil"/>
                    <w:tr2bl w:val="nil"/>
                  </w:tcBorders>
                  <w:shd w:val="clear" w:color="auto" w:fill="auto"/>
                  <w:vAlign w:val="center"/>
                </w:tcPr>
                <w:p w14:paraId="2A7E87C6">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546.48</w:t>
                  </w:r>
                </w:p>
              </w:tc>
              <w:tc>
                <w:tcPr>
                  <w:tcW w:w="409" w:type="pct"/>
                  <w:tcBorders>
                    <w:tl2br w:val="nil"/>
                    <w:tr2bl w:val="nil"/>
                  </w:tcBorders>
                  <w:shd w:val="clear" w:color="auto" w:fill="auto"/>
                  <w:vAlign w:val="center"/>
                </w:tcPr>
                <w:p w14:paraId="21410BCC">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6~9</w:t>
                  </w:r>
                </w:p>
              </w:tc>
              <w:tc>
                <w:tcPr>
                  <w:tcW w:w="536" w:type="pct"/>
                  <w:tcBorders>
                    <w:tl2br w:val="nil"/>
                    <w:tr2bl w:val="nil"/>
                  </w:tcBorders>
                  <w:shd w:val="clear" w:color="auto" w:fill="auto"/>
                  <w:vAlign w:val="center"/>
                </w:tcPr>
                <w:p w14:paraId="4AF49D72">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361" w:type="pct"/>
                  <w:vMerge w:val="restart"/>
                  <w:tcBorders>
                    <w:tl2br w:val="nil"/>
                    <w:tr2bl w:val="nil"/>
                  </w:tcBorders>
                  <w:shd w:val="clear" w:color="auto" w:fill="auto"/>
                  <w:noWrap/>
                  <w:vAlign w:val="center"/>
                </w:tcPr>
                <w:p w14:paraId="61AB2933">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r>
                    <w:rPr>
                      <w:rFonts w:hint="default" w:ascii="Times New Roman" w:hAnsi="Times New Roman" w:eastAsia="宋体" w:cs="Times New Roman"/>
                      <w:b w:val="0"/>
                      <w:bCs w:val="0"/>
                      <w:i w:val="0"/>
                      <w:iCs w:val="0"/>
                      <w:color w:val="000000"/>
                      <w:kern w:val="0"/>
                      <w:sz w:val="21"/>
                      <w:szCs w:val="21"/>
                      <w:u w:val="none"/>
                      <w:lang w:val="en-US" w:eastAsia="zh-CN"/>
                    </w:rPr>
                    <w:t>化粪池+一体化污水处理设施</w:t>
                  </w:r>
                </w:p>
              </w:tc>
              <w:tc>
                <w:tcPr>
                  <w:tcW w:w="428" w:type="pct"/>
                  <w:tcBorders>
                    <w:tl2br w:val="nil"/>
                    <w:tr2bl w:val="nil"/>
                  </w:tcBorders>
                  <w:shd w:val="clear" w:color="auto" w:fill="auto"/>
                  <w:vAlign w:val="center"/>
                </w:tcPr>
                <w:p w14:paraId="700BBFF8">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w:t>
                  </w:r>
                </w:p>
              </w:tc>
              <w:tc>
                <w:tcPr>
                  <w:tcW w:w="482" w:type="pct"/>
                  <w:vMerge w:val="restart"/>
                  <w:tcBorders>
                    <w:tl2br w:val="nil"/>
                    <w:tr2bl w:val="nil"/>
                  </w:tcBorders>
                  <w:shd w:val="clear" w:color="auto" w:fill="auto"/>
                  <w:vAlign w:val="center"/>
                </w:tcPr>
                <w:p w14:paraId="3E5DA802">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lang w:val="en-US" w:eastAsia="zh-CN"/>
                    </w:rPr>
                  </w:pPr>
                  <w:r>
                    <w:rPr>
                      <w:rFonts w:hint="default" w:ascii="Times New Roman" w:hAnsi="Times New Roman" w:eastAsia="宋体" w:cs="Times New Roman"/>
                      <w:b w:val="0"/>
                      <w:bCs w:val="0"/>
                      <w:i w:val="0"/>
                      <w:iCs w:val="0"/>
                      <w:color w:val="000000"/>
                      <w:kern w:val="0"/>
                      <w:sz w:val="21"/>
                      <w:szCs w:val="21"/>
                      <w:u w:val="none"/>
                      <w:lang w:val="en-US" w:eastAsia="zh-CN"/>
                    </w:rPr>
                    <w:t>是</w:t>
                  </w:r>
                </w:p>
              </w:tc>
              <w:tc>
                <w:tcPr>
                  <w:tcW w:w="408" w:type="pct"/>
                  <w:vMerge w:val="restart"/>
                  <w:tcBorders>
                    <w:tl2br w:val="nil"/>
                    <w:tr2bl w:val="nil"/>
                  </w:tcBorders>
                  <w:shd w:val="clear" w:color="auto" w:fill="auto"/>
                  <w:vAlign w:val="center"/>
                </w:tcPr>
                <w:p w14:paraId="79BACFA1">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546.48</w:t>
                  </w:r>
                </w:p>
              </w:tc>
              <w:tc>
                <w:tcPr>
                  <w:tcW w:w="553" w:type="pct"/>
                  <w:tcBorders>
                    <w:tl2br w:val="nil"/>
                    <w:tr2bl w:val="nil"/>
                  </w:tcBorders>
                  <w:shd w:val="clear" w:color="auto" w:fill="auto"/>
                  <w:vAlign w:val="center"/>
                </w:tcPr>
                <w:p w14:paraId="44F0AC9B">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6~9</w:t>
                  </w:r>
                </w:p>
              </w:tc>
              <w:tc>
                <w:tcPr>
                  <w:tcW w:w="450" w:type="pct"/>
                  <w:tcBorders>
                    <w:tl2br w:val="nil"/>
                    <w:tr2bl w:val="nil"/>
                  </w:tcBorders>
                  <w:shd w:val="clear" w:color="auto" w:fill="auto"/>
                  <w:vAlign w:val="center"/>
                </w:tcPr>
                <w:p w14:paraId="3237CBF8">
                  <w:pPr>
                    <w:jc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w:t>
                  </w:r>
                </w:p>
              </w:tc>
            </w:tr>
            <w:tr w14:paraId="63E49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jc w:val="center"/>
              </w:trPr>
              <w:tc>
                <w:tcPr>
                  <w:tcW w:w="217" w:type="pct"/>
                  <w:vMerge w:val="continue"/>
                  <w:tcBorders>
                    <w:tl2br w:val="nil"/>
                    <w:tr2bl w:val="nil"/>
                  </w:tcBorders>
                  <w:shd w:val="clear" w:color="auto" w:fill="auto"/>
                  <w:vAlign w:val="center"/>
                </w:tcPr>
                <w:p w14:paraId="66D74D26">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p>
              </w:tc>
              <w:tc>
                <w:tcPr>
                  <w:tcW w:w="218" w:type="pct"/>
                  <w:vMerge w:val="continue"/>
                  <w:tcBorders>
                    <w:tl2br w:val="nil"/>
                    <w:tr2bl w:val="nil"/>
                  </w:tcBorders>
                  <w:shd w:val="clear" w:color="auto" w:fill="auto"/>
                  <w:vAlign w:val="center"/>
                </w:tcPr>
                <w:p w14:paraId="74FEDA04">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p>
              </w:tc>
              <w:tc>
                <w:tcPr>
                  <w:tcW w:w="450" w:type="pct"/>
                  <w:tcBorders>
                    <w:tl2br w:val="nil"/>
                    <w:tr2bl w:val="nil"/>
                  </w:tcBorders>
                  <w:shd w:val="clear" w:color="auto" w:fill="auto"/>
                  <w:vAlign w:val="center"/>
                </w:tcPr>
                <w:p w14:paraId="12C6EF81">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COD</w:t>
                  </w:r>
                </w:p>
              </w:tc>
              <w:tc>
                <w:tcPr>
                  <w:tcW w:w="482" w:type="pct"/>
                  <w:vMerge w:val="continue"/>
                  <w:tcBorders>
                    <w:tl2br w:val="nil"/>
                    <w:tr2bl w:val="nil"/>
                  </w:tcBorders>
                  <w:shd w:val="clear" w:color="auto" w:fill="auto"/>
                  <w:vAlign w:val="center"/>
                </w:tcPr>
                <w:p w14:paraId="5DA85C7F">
                  <w:pPr>
                    <w:jc w:val="center"/>
                    <w:rPr>
                      <w:rFonts w:hint="default" w:ascii="Times New Roman" w:hAnsi="Times New Roman" w:eastAsia="宋体" w:cs="Times New Roman"/>
                      <w:b w:val="0"/>
                      <w:bCs w:val="0"/>
                      <w:i w:val="0"/>
                      <w:iCs w:val="0"/>
                      <w:color w:val="000000"/>
                      <w:kern w:val="0"/>
                      <w:sz w:val="21"/>
                      <w:szCs w:val="21"/>
                      <w:u w:val="none"/>
                    </w:rPr>
                  </w:pPr>
                </w:p>
              </w:tc>
              <w:tc>
                <w:tcPr>
                  <w:tcW w:w="409" w:type="pct"/>
                  <w:tcBorders>
                    <w:tl2br w:val="nil"/>
                    <w:tr2bl w:val="nil"/>
                  </w:tcBorders>
                  <w:shd w:val="clear" w:color="auto" w:fill="auto"/>
                  <w:vAlign w:val="center"/>
                </w:tcPr>
                <w:p w14:paraId="613315AA">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250</w:t>
                  </w:r>
                </w:p>
              </w:tc>
              <w:tc>
                <w:tcPr>
                  <w:tcW w:w="536" w:type="pct"/>
                  <w:tcBorders>
                    <w:tl2br w:val="nil"/>
                    <w:tr2bl w:val="nil"/>
                  </w:tcBorders>
                  <w:shd w:val="clear" w:color="auto" w:fill="auto"/>
                  <w:vAlign w:val="center"/>
                </w:tcPr>
                <w:p w14:paraId="15529D16">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0.1366 </w:t>
                  </w:r>
                </w:p>
              </w:tc>
              <w:tc>
                <w:tcPr>
                  <w:tcW w:w="361" w:type="pct"/>
                  <w:vMerge w:val="continue"/>
                  <w:tcBorders>
                    <w:tl2br w:val="nil"/>
                    <w:tr2bl w:val="nil"/>
                  </w:tcBorders>
                  <w:shd w:val="clear" w:color="auto" w:fill="auto"/>
                  <w:noWrap/>
                  <w:vAlign w:val="center"/>
                </w:tcPr>
                <w:p w14:paraId="532FCF99">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p>
              </w:tc>
              <w:tc>
                <w:tcPr>
                  <w:tcW w:w="428" w:type="pct"/>
                  <w:tcBorders>
                    <w:tl2br w:val="nil"/>
                    <w:tr2bl w:val="nil"/>
                  </w:tcBorders>
                  <w:shd w:val="clear" w:color="auto" w:fill="auto"/>
                  <w:vAlign w:val="center"/>
                </w:tcPr>
                <w:p w14:paraId="41D6B22D">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lang w:val="en-US"/>
                    </w:rPr>
                  </w:pPr>
                  <w:r>
                    <w:rPr>
                      <w:rFonts w:hint="default" w:ascii="Times New Roman" w:hAnsi="Times New Roman" w:eastAsia="宋体" w:cs="Times New Roman"/>
                      <w:b w:val="0"/>
                      <w:bCs w:val="0"/>
                      <w:i w:val="0"/>
                      <w:iCs w:val="0"/>
                      <w:color w:val="000000"/>
                      <w:kern w:val="0"/>
                      <w:sz w:val="21"/>
                      <w:szCs w:val="21"/>
                      <w:u w:val="none"/>
                      <w:lang w:val="en-US" w:eastAsia="zh-CN" w:bidi="ar"/>
                    </w:rPr>
                    <w:t>80</w:t>
                  </w:r>
                </w:p>
              </w:tc>
              <w:tc>
                <w:tcPr>
                  <w:tcW w:w="482" w:type="pct"/>
                  <w:vMerge w:val="continue"/>
                  <w:tcBorders>
                    <w:tl2br w:val="nil"/>
                    <w:tr2bl w:val="nil"/>
                  </w:tcBorders>
                  <w:shd w:val="clear" w:color="auto" w:fill="auto"/>
                  <w:vAlign w:val="center"/>
                </w:tcPr>
                <w:p w14:paraId="6578EA81">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p>
              </w:tc>
              <w:tc>
                <w:tcPr>
                  <w:tcW w:w="408" w:type="pct"/>
                  <w:vMerge w:val="continue"/>
                  <w:tcBorders>
                    <w:tl2br w:val="nil"/>
                    <w:tr2bl w:val="nil"/>
                  </w:tcBorders>
                  <w:shd w:val="clear" w:color="auto" w:fill="auto"/>
                  <w:vAlign w:val="center"/>
                </w:tcPr>
                <w:p w14:paraId="23E1E2D8">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p>
              </w:tc>
              <w:tc>
                <w:tcPr>
                  <w:tcW w:w="553" w:type="pct"/>
                  <w:tcBorders>
                    <w:tl2br w:val="nil"/>
                    <w:tr2bl w:val="nil"/>
                  </w:tcBorders>
                  <w:shd w:val="clear" w:color="auto" w:fill="auto"/>
                  <w:vAlign w:val="center"/>
                </w:tcPr>
                <w:p w14:paraId="286D41C1">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450" w:type="pct"/>
                  <w:tcBorders>
                    <w:tl2br w:val="nil"/>
                    <w:tr2bl w:val="nil"/>
                  </w:tcBorders>
                  <w:shd w:val="clear" w:color="auto" w:fill="auto"/>
                  <w:vAlign w:val="center"/>
                </w:tcPr>
                <w:p w14:paraId="5AA8EBB8">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0.0301 </w:t>
                  </w:r>
                </w:p>
              </w:tc>
            </w:tr>
            <w:tr w14:paraId="4E04B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jc w:val="center"/>
              </w:trPr>
              <w:tc>
                <w:tcPr>
                  <w:tcW w:w="217" w:type="pct"/>
                  <w:vMerge w:val="continue"/>
                  <w:tcBorders>
                    <w:tl2br w:val="nil"/>
                    <w:tr2bl w:val="nil"/>
                  </w:tcBorders>
                  <w:shd w:val="clear" w:color="auto" w:fill="auto"/>
                  <w:vAlign w:val="center"/>
                </w:tcPr>
                <w:p w14:paraId="40D8D8C9">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p>
              </w:tc>
              <w:tc>
                <w:tcPr>
                  <w:tcW w:w="218" w:type="pct"/>
                  <w:vMerge w:val="continue"/>
                  <w:tcBorders>
                    <w:tl2br w:val="nil"/>
                    <w:tr2bl w:val="nil"/>
                  </w:tcBorders>
                  <w:shd w:val="clear" w:color="auto" w:fill="auto"/>
                  <w:vAlign w:val="center"/>
                </w:tcPr>
                <w:p w14:paraId="303A797A">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p>
              </w:tc>
              <w:tc>
                <w:tcPr>
                  <w:tcW w:w="450" w:type="pct"/>
                  <w:tcBorders>
                    <w:tl2br w:val="nil"/>
                    <w:tr2bl w:val="nil"/>
                  </w:tcBorders>
                  <w:shd w:val="clear" w:color="auto" w:fill="auto"/>
                  <w:vAlign w:val="center"/>
                </w:tcPr>
                <w:p w14:paraId="562C0EF9">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BOD</w:t>
                  </w:r>
                  <w:r>
                    <w:rPr>
                      <w:rStyle w:val="119"/>
                      <w:rFonts w:hint="default" w:ascii="Times New Roman" w:hAnsi="Times New Roman" w:eastAsia="宋体" w:cs="Times New Roman"/>
                      <w:b w:val="0"/>
                      <w:bCs w:val="0"/>
                      <w:kern w:val="0"/>
                      <w:sz w:val="21"/>
                      <w:szCs w:val="21"/>
                      <w:vertAlign w:val="subscript"/>
                      <w:lang w:val="en-US" w:eastAsia="zh-CN" w:bidi="ar"/>
                    </w:rPr>
                    <w:t>5</w:t>
                  </w:r>
                </w:p>
              </w:tc>
              <w:tc>
                <w:tcPr>
                  <w:tcW w:w="482" w:type="pct"/>
                  <w:vMerge w:val="continue"/>
                  <w:tcBorders>
                    <w:tl2br w:val="nil"/>
                    <w:tr2bl w:val="nil"/>
                  </w:tcBorders>
                  <w:shd w:val="clear" w:color="auto" w:fill="auto"/>
                  <w:vAlign w:val="center"/>
                </w:tcPr>
                <w:p w14:paraId="656B54FC">
                  <w:pPr>
                    <w:jc w:val="center"/>
                    <w:rPr>
                      <w:rFonts w:hint="default" w:ascii="Times New Roman" w:hAnsi="Times New Roman" w:eastAsia="宋体" w:cs="Times New Roman"/>
                      <w:b w:val="0"/>
                      <w:bCs w:val="0"/>
                      <w:i w:val="0"/>
                      <w:iCs w:val="0"/>
                      <w:color w:val="000000"/>
                      <w:kern w:val="0"/>
                      <w:sz w:val="21"/>
                      <w:szCs w:val="21"/>
                      <w:u w:val="none"/>
                    </w:rPr>
                  </w:pPr>
                </w:p>
              </w:tc>
              <w:tc>
                <w:tcPr>
                  <w:tcW w:w="409" w:type="pct"/>
                  <w:tcBorders>
                    <w:tl2br w:val="nil"/>
                    <w:tr2bl w:val="nil"/>
                  </w:tcBorders>
                  <w:shd w:val="clear" w:color="auto" w:fill="auto"/>
                  <w:vAlign w:val="center"/>
                </w:tcPr>
                <w:p w14:paraId="12E12371">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536" w:type="pct"/>
                  <w:tcBorders>
                    <w:tl2br w:val="nil"/>
                    <w:tr2bl w:val="nil"/>
                  </w:tcBorders>
                  <w:shd w:val="clear" w:color="auto" w:fill="auto"/>
                  <w:vAlign w:val="center"/>
                </w:tcPr>
                <w:p w14:paraId="62E39EBE">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0.0546 </w:t>
                  </w:r>
                </w:p>
              </w:tc>
              <w:tc>
                <w:tcPr>
                  <w:tcW w:w="361" w:type="pct"/>
                  <w:vMerge w:val="continue"/>
                  <w:tcBorders>
                    <w:tl2br w:val="nil"/>
                    <w:tr2bl w:val="nil"/>
                  </w:tcBorders>
                  <w:shd w:val="clear" w:color="auto" w:fill="auto"/>
                  <w:noWrap/>
                  <w:vAlign w:val="center"/>
                </w:tcPr>
                <w:p w14:paraId="2F19D7C8">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p>
              </w:tc>
              <w:tc>
                <w:tcPr>
                  <w:tcW w:w="428" w:type="pct"/>
                  <w:tcBorders>
                    <w:tl2br w:val="nil"/>
                    <w:tr2bl w:val="nil"/>
                  </w:tcBorders>
                  <w:shd w:val="clear" w:color="auto" w:fill="auto"/>
                  <w:vAlign w:val="center"/>
                </w:tcPr>
                <w:p w14:paraId="091B5B59">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90</w:t>
                  </w:r>
                </w:p>
              </w:tc>
              <w:tc>
                <w:tcPr>
                  <w:tcW w:w="482" w:type="pct"/>
                  <w:vMerge w:val="continue"/>
                  <w:tcBorders>
                    <w:tl2br w:val="nil"/>
                    <w:tr2bl w:val="nil"/>
                  </w:tcBorders>
                  <w:shd w:val="clear" w:color="auto" w:fill="auto"/>
                  <w:vAlign w:val="center"/>
                </w:tcPr>
                <w:p w14:paraId="5D266E7F">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p>
              </w:tc>
              <w:tc>
                <w:tcPr>
                  <w:tcW w:w="408" w:type="pct"/>
                  <w:vMerge w:val="continue"/>
                  <w:tcBorders>
                    <w:tl2br w:val="nil"/>
                    <w:tr2bl w:val="nil"/>
                  </w:tcBorders>
                  <w:shd w:val="clear" w:color="auto" w:fill="auto"/>
                  <w:vAlign w:val="center"/>
                </w:tcPr>
                <w:p w14:paraId="491C9669">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p>
              </w:tc>
              <w:tc>
                <w:tcPr>
                  <w:tcW w:w="553" w:type="pct"/>
                  <w:tcBorders>
                    <w:tl2br w:val="nil"/>
                    <w:tr2bl w:val="nil"/>
                  </w:tcBorders>
                  <w:shd w:val="clear" w:color="auto" w:fill="auto"/>
                  <w:vAlign w:val="center"/>
                </w:tcPr>
                <w:p w14:paraId="166C1E31">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450" w:type="pct"/>
                  <w:tcBorders>
                    <w:tl2br w:val="nil"/>
                    <w:tr2bl w:val="nil"/>
                  </w:tcBorders>
                  <w:shd w:val="clear" w:color="auto" w:fill="auto"/>
                  <w:vAlign w:val="center"/>
                </w:tcPr>
                <w:p w14:paraId="7B7B2D20">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0.0055 </w:t>
                  </w:r>
                </w:p>
              </w:tc>
            </w:tr>
            <w:tr w14:paraId="16B3F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jc w:val="center"/>
              </w:trPr>
              <w:tc>
                <w:tcPr>
                  <w:tcW w:w="217" w:type="pct"/>
                  <w:vMerge w:val="continue"/>
                  <w:tcBorders>
                    <w:tl2br w:val="nil"/>
                    <w:tr2bl w:val="nil"/>
                  </w:tcBorders>
                  <w:shd w:val="clear" w:color="auto" w:fill="auto"/>
                  <w:vAlign w:val="center"/>
                </w:tcPr>
                <w:p w14:paraId="57978E6E">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p>
              </w:tc>
              <w:tc>
                <w:tcPr>
                  <w:tcW w:w="218" w:type="pct"/>
                  <w:vMerge w:val="continue"/>
                  <w:tcBorders>
                    <w:tl2br w:val="nil"/>
                    <w:tr2bl w:val="nil"/>
                  </w:tcBorders>
                  <w:shd w:val="clear" w:color="auto" w:fill="auto"/>
                  <w:vAlign w:val="center"/>
                </w:tcPr>
                <w:p w14:paraId="7F661B32">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p>
              </w:tc>
              <w:tc>
                <w:tcPr>
                  <w:tcW w:w="450" w:type="pct"/>
                  <w:tcBorders>
                    <w:tl2br w:val="nil"/>
                    <w:tr2bl w:val="nil"/>
                  </w:tcBorders>
                  <w:shd w:val="clear" w:color="auto" w:fill="auto"/>
                  <w:vAlign w:val="center"/>
                </w:tcPr>
                <w:p w14:paraId="7090102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SS</w:t>
                  </w:r>
                </w:p>
              </w:tc>
              <w:tc>
                <w:tcPr>
                  <w:tcW w:w="482" w:type="pct"/>
                  <w:vMerge w:val="continue"/>
                  <w:tcBorders>
                    <w:tl2br w:val="nil"/>
                    <w:tr2bl w:val="nil"/>
                  </w:tcBorders>
                  <w:shd w:val="clear" w:color="auto" w:fill="auto"/>
                  <w:vAlign w:val="center"/>
                </w:tcPr>
                <w:p w14:paraId="5A64C0D3">
                  <w:pPr>
                    <w:jc w:val="center"/>
                    <w:rPr>
                      <w:rFonts w:hint="default" w:ascii="Times New Roman" w:hAnsi="Times New Roman" w:eastAsia="宋体" w:cs="Times New Roman"/>
                      <w:b w:val="0"/>
                      <w:bCs w:val="0"/>
                      <w:i w:val="0"/>
                      <w:iCs w:val="0"/>
                      <w:color w:val="000000"/>
                      <w:kern w:val="0"/>
                      <w:sz w:val="21"/>
                      <w:szCs w:val="21"/>
                      <w:u w:val="none"/>
                    </w:rPr>
                  </w:pPr>
                </w:p>
              </w:tc>
              <w:tc>
                <w:tcPr>
                  <w:tcW w:w="409" w:type="pct"/>
                  <w:tcBorders>
                    <w:tl2br w:val="nil"/>
                    <w:tr2bl w:val="nil"/>
                  </w:tcBorders>
                  <w:shd w:val="clear" w:color="auto" w:fill="auto"/>
                  <w:vAlign w:val="center"/>
                </w:tcPr>
                <w:p w14:paraId="2C407D18">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w:t>
                  </w:r>
                </w:p>
              </w:tc>
              <w:tc>
                <w:tcPr>
                  <w:tcW w:w="536" w:type="pct"/>
                  <w:tcBorders>
                    <w:tl2br w:val="nil"/>
                    <w:tr2bl w:val="nil"/>
                  </w:tcBorders>
                  <w:shd w:val="clear" w:color="auto" w:fill="auto"/>
                  <w:vAlign w:val="center"/>
                </w:tcPr>
                <w:p w14:paraId="33B8DE3C">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 xml:space="preserve">0.1093 </w:t>
                  </w:r>
                </w:p>
              </w:tc>
              <w:tc>
                <w:tcPr>
                  <w:tcW w:w="361" w:type="pct"/>
                  <w:vMerge w:val="continue"/>
                  <w:tcBorders>
                    <w:tl2br w:val="nil"/>
                    <w:tr2bl w:val="nil"/>
                  </w:tcBorders>
                  <w:shd w:val="clear" w:color="auto" w:fill="auto"/>
                  <w:noWrap/>
                  <w:vAlign w:val="center"/>
                </w:tcPr>
                <w:p w14:paraId="5BBD8C83">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p>
              </w:tc>
              <w:tc>
                <w:tcPr>
                  <w:tcW w:w="428" w:type="pct"/>
                  <w:tcBorders>
                    <w:tl2br w:val="nil"/>
                    <w:tr2bl w:val="nil"/>
                  </w:tcBorders>
                  <w:shd w:val="clear" w:color="auto" w:fill="auto"/>
                  <w:vAlign w:val="center"/>
                </w:tcPr>
                <w:p w14:paraId="441EE128">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80</w:t>
                  </w:r>
                </w:p>
              </w:tc>
              <w:tc>
                <w:tcPr>
                  <w:tcW w:w="482" w:type="pct"/>
                  <w:vMerge w:val="continue"/>
                  <w:tcBorders>
                    <w:tl2br w:val="nil"/>
                    <w:tr2bl w:val="nil"/>
                  </w:tcBorders>
                  <w:shd w:val="clear" w:color="auto" w:fill="auto"/>
                  <w:vAlign w:val="center"/>
                </w:tcPr>
                <w:p w14:paraId="415493C2">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p>
              </w:tc>
              <w:tc>
                <w:tcPr>
                  <w:tcW w:w="408" w:type="pct"/>
                  <w:vMerge w:val="continue"/>
                  <w:tcBorders>
                    <w:tl2br w:val="nil"/>
                    <w:tr2bl w:val="nil"/>
                  </w:tcBorders>
                  <w:shd w:val="clear" w:color="auto" w:fill="auto"/>
                  <w:vAlign w:val="center"/>
                </w:tcPr>
                <w:p w14:paraId="0C24DB8F">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p>
              </w:tc>
              <w:tc>
                <w:tcPr>
                  <w:tcW w:w="553" w:type="pct"/>
                  <w:tcBorders>
                    <w:tl2br w:val="nil"/>
                    <w:tr2bl w:val="nil"/>
                  </w:tcBorders>
                  <w:shd w:val="clear" w:color="auto" w:fill="auto"/>
                  <w:vAlign w:val="center"/>
                </w:tcPr>
                <w:p w14:paraId="3828CE54">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450" w:type="pct"/>
                  <w:tcBorders>
                    <w:tl2br w:val="nil"/>
                    <w:tr2bl w:val="nil"/>
                  </w:tcBorders>
                  <w:shd w:val="clear" w:color="auto" w:fill="auto"/>
                  <w:vAlign w:val="center"/>
                </w:tcPr>
                <w:p w14:paraId="1514AB8C">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0.0219 </w:t>
                  </w:r>
                </w:p>
              </w:tc>
            </w:tr>
            <w:tr w14:paraId="737C7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jc w:val="center"/>
              </w:trPr>
              <w:tc>
                <w:tcPr>
                  <w:tcW w:w="217" w:type="pct"/>
                  <w:vMerge w:val="continue"/>
                  <w:tcBorders>
                    <w:tl2br w:val="nil"/>
                    <w:tr2bl w:val="nil"/>
                  </w:tcBorders>
                  <w:shd w:val="clear" w:color="auto" w:fill="auto"/>
                  <w:vAlign w:val="center"/>
                </w:tcPr>
                <w:p w14:paraId="27AF51D9">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p>
              </w:tc>
              <w:tc>
                <w:tcPr>
                  <w:tcW w:w="218" w:type="pct"/>
                  <w:vMerge w:val="continue"/>
                  <w:tcBorders>
                    <w:tl2br w:val="nil"/>
                    <w:tr2bl w:val="nil"/>
                  </w:tcBorders>
                  <w:shd w:val="clear" w:color="auto" w:fill="auto"/>
                  <w:vAlign w:val="center"/>
                </w:tcPr>
                <w:p w14:paraId="72DCF2ED">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p>
              </w:tc>
              <w:tc>
                <w:tcPr>
                  <w:tcW w:w="450" w:type="pct"/>
                  <w:tcBorders>
                    <w:tl2br w:val="nil"/>
                    <w:tr2bl w:val="nil"/>
                  </w:tcBorders>
                  <w:shd w:val="clear" w:color="auto" w:fill="auto"/>
                  <w:vAlign w:val="center"/>
                </w:tcPr>
                <w:p w14:paraId="1A811C31">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NH</w:t>
                  </w:r>
                  <w:r>
                    <w:rPr>
                      <w:rStyle w:val="119"/>
                      <w:rFonts w:hint="default" w:ascii="Times New Roman" w:hAnsi="Times New Roman" w:eastAsia="宋体" w:cs="Times New Roman"/>
                      <w:b w:val="0"/>
                      <w:bCs w:val="0"/>
                      <w:kern w:val="0"/>
                      <w:sz w:val="21"/>
                      <w:szCs w:val="21"/>
                      <w:vertAlign w:val="subscript"/>
                      <w:lang w:val="en-US" w:eastAsia="zh-CN" w:bidi="ar"/>
                    </w:rPr>
                    <w:t>3</w:t>
                  </w:r>
                  <w:r>
                    <w:rPr>
                      <w:rStyle w:val="120"/>
                      <w:rFonts w:hint="default" w:ascii="Times New Roman" w:hAnsi="Times New Roman" w:eastAsia="宋体" w:cs="Times New Roman"/>
                      <w:b w:val="0"/>
                      <w:bCs w:val="0"/>
                      <w:kern w:val="0"/>
                      <w:sz w:val="21"/>
                      <w:szCs w:val="21"/>
                      <w:lang w:val="en-US" w:eastAsia="zh-CN" w:bidi="ar"/>
                    </w:rPr>
                    <w:t>-N</w:t>
                  </w:r>
                </w:p>
              </w:tc>
              <w:tc>
                <w:tcPr>
                  <w:tcW w:w="482" w:type="pct"/>
                  <w:vMerge w:val="continue"/>
                  <w:tcBorders>
                    <w:tl2br w:val="nil"/>
                    <w:tr2bl w:val="nil"/>
                  </w:tcBorders>
                  <w:shd w:val="clear" w:color="auto" w:fill="auto"/>
                  <w:vAlign w:val="center"/>
                </w:tcPr>
                <w:p w14:paraId="1AA916A9">
                  <w:pPr>
                    <w:jc w:val="center"/>
                    <w:rPr>
                      <w:rFonts w:hint="default" w:ascii="Times New Roman" w:hAnsi="Times New Roman" w:eastAsia="宋体" w:cs="Times New Roman"/>
                      <w:b w:val="0"/>
                      <w:bCs w:val="0"/>
                      <w:i w:val="0"/>
                      <w:iCs w:val="0"/>
                      <w:color w:val="000000"/>
                      <w:kern w:val="0"/>
                      <w:sz w:val="21"/>
                      <w:szCs w:val="21"/>
                      <w:u w:val="none"/>
                    </w:rPr>
                  </w:pPr>
                </w:p>
              </w:tc>
              <w:tc>
                <w:tcPr>
                  <w:tcW w:w="409" w:type="pct"/>
                  <w:tcBorders>
                    <w:tl2br w:val="nil"/>
                    <w:tr2bl w:val="nil"/>
                  </w:tcBorders>
                  <w:shd w:val="clear" w:color="auto" w:fill="auto"/>
                  <w:vAlign w:val="center"/>
                </w:tcPr>
                <w:p w14:paraId="2CD9673C">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536" w:type="pct"/>
                  <w:tcBorders>
                    <w:tl2br w:val="nil"/>
                    <w:tr2bl w:val="nil"/>
                  </w:tcBorders>
                  <w:shd w:val="clear" w:color="auto" w:fill="auto"/>
                  <w:vAlign w:val="center"/>
                </w:tcPr>
                <w:p w14:paraId="73724B86">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0.0137 </w:t>
                  </w:r>
                </w:p>
              </w:tc>
              <w:tc>
                <w:tcPr>
                  <w:tcW w:w="361" w:type="pct"/>
                  <w:vMerge w:val="continue"/>
                  <w:tcBorders>
                    <w:tl2br w:val="nil"/>
                    <w:tr2bl w:val="nil"/>
                  </w:tcBorders>
                  <w:shd w:val="clear" w:color="auto" w:fill="auto"/>
                  <w:noWrap/>
                  <w:vAlign w:val="center"/>
                </w:tcPr>
                <w:p w14:paraId="2734DD5F">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p>
              </w:tc>
              <w:tc>
                <w:tcPr>
                  <w:tcW w:w="428" w:type="pct"/>
                  <w:tcBorders>
                    <w:tl2br w:val="nil"/>
                    <w:tr2bl w:val="nil"/>
                  </w:tcBorders>
                  <w:shd w:val="clear" w:color="auto" w:fill="auto"/>
                  <w:vAlign w:val="center"/>
                </w:tcPr>
                <w:p w14:paraId="1AAD14D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70</w:t>
                  </w:r>
                </w:p>
              </w:tc>
              <w:tc>
                <w:tcPr>
                  <w:tcW w:w="482" w:type="pct"/>
                  <w:vMerge w:val="continue"/>
                  <w:tcBorders>
                    <w:tl2br w:val="nil"/>
                    <w:tr2bl w:val="nil"/>
                  </w:tcBorders>
                  <w:shd w:val="clear" w:color="auto" w:fill="auto"/>
                  <w:vAlign w:val="center"/>
                </w:tcPr>
                <w:p w14:paraId="7095B616">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p>
              </w:tc>
              <w:tc>
                <w:tcPr>
                  <w:tcW w:w="408" w:type="pct"/>
                  <w:vMerge w:val="continue"/>
                  <w:tcBorders>
                    <w:tl2br w:val="nil"/>
                    <w:tr2bl w:val="nil"/>
                  </w:tcBorders>
                  <w:shd w:val="clear" w:color="auto" w:fill="auto"/>
                  <w:vAlign w:val="center"/>
                </w:tcPr>
                <w:p w14:paraId="0270AD72">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p>
              </w:tc>
              <w:tc>
                <w:tcPr>
                  <w:tcW w:w="553" w:type="pct"/>
                  <w:tcBorders>
                    <w:tl2br w:val="nil"/>
                    <w:tr2bl w:val="nil"/>
                  </w:tcBorders>
                  <w:shd w:val="clear" w:color="auto" w:fill="auto"/>
                  <w:vAlign w:val="center"/>
                </w:tcPr>
                <w:p w14:paraId="612166B0">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w:t>
                  </w:r>
                </w:p>
              </w:tc>
              <w:tc>
                <w:tcPr>
                  <w:tcW w:w="450" w:type="pct"/>
                  <w:tcBorders>
                    <w:tl2br w:val="nil"/>
                    <w:tr2bl w:val="nil"/>
                  </w:tcBorders>
                  <w:shd w:val="clear" w:color="auto" w:fill="auto"/>
                  <w:vAlign w:val="center"/>
                </w:tcPr>
                <w:p w14:paraId="576DCA8E">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0.0041 </w:t>
                  </w:r>
                </w:p>
              </w:tc>
            </w:tr>
            <w:tr w14:paraId="7209B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jc w:val="center"/>
              </w:trPr>
              <w:tc>
                <w:tcPr>
                  <w:tcW w:w="217" w:type="pct"/>
                  <w:vMerge w:val="continue"/>
                  <w:tcBorders>
                    <w:tl2br w:val="nil"/>
                    <w:tr2bl w:val="nil"/>
                  </w:tcBorders>
                  <w:shd w:val="clear" w:color="auto" w:fill="auto"/>
                  <w:vAlign w:val="center"/>
                </w:tcPr>
                <w:p w14:paraId="13B5DABB">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p>
              </w:tc>
              <w:tc>
                <w:tcPr>
                  <w:tcW w:w="218" w:type="pct"/>
                  <w:vMerge w:val="restart"/>
                  <w:tcBorders>
                    <w:tl2br w:val="nil"/>
                    <w:tr2bl w:val="nil"/>
                  </w:tcBorders>
                  <w:shd w:val="clear" w:color="auto" w:fill="auto"/>
                  <w:vAlign w:val="center"/>
                </w:tcPr>
                <w:p w14:paraId="1C39B583">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i w:val="0"/>
                      <w:iCs w:val="0"/>
                      <w:color w:val="000000"/>
                      <w:sz w:val="21"/>
                      <w:szCs w:val="21"/>
                      <w:u w:val="none"/>
                      <w:lang w:val="en-US" w:eastAsia="zh-CN"/>
                    </w:rPr>
                    <w:t>安全试验室生活污水</w:t>
                  </w:r>
                </w:p>
              </w:tc>
              <w:tc>
                <w:tcPr>
                  <w:tcW w:w="450" w:type="pct"/>
                  <w:tcBorders>
                    <w:tl2br w:val="nil"/>
                    <w:tr2bl w:val="nil"/>
                  </w:tcBorders>
                  <w:shd w:val="clear" w:color="auto" w:fill="auto"/>
                  <w:vAlign w:val="center"/>
                </w:tcPr>
                <w:p w14:paraId="026B388B">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pH</w:t>
                  </w:r>
                </w:p>
              </w:tc>
              <w:tc>
                <w:tcPr>
                  <w:tcW w:w="482" w:type="pct"/>
                  <w:vMerge w:val="restart"/>
                  <w:tcBorders>
                    <w:tl2br w:val="nil"/>
                    <w:tr2bl w:val="nil"/>
                  </w:tcBorders>
                  <w:shd w:val="clear" w:color="auto" w:fill="auto"/>
                  <w:vAlign w:val="center"/>
                </w:tcPr>
                <w:p w14:paraId="664EC43B">
                  <w:pPr>
                    <w:jc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i w:val="0"/>
                      <w:iCs w:val="0"/>
                      <w:color w:val="000000"/>
                      <w:sz w:val="21"/>
                      <w:szCs w:val="21"/>
                      <w:u w:val="none"/>
                      <w:lang w:val="en-US" w:eastAsia="zh-CN"/>
                    </w:rPr>
                    <w:t>190.08</w:t>
                  </w:r>
                </w:p>
              </w:tc>
              <w:tc>
                <w:tcPr>
                  <w:tcW w:w="409" w:type="pct"/>
                  <w:tcBorders>
                    <w:tl2br w:val="nil"/>
                    <w:tr2bl w:val="nil"/>
                  </w:tcBorders>
                  <w:shd w:val="clear" w:color="auto" w:fill="auto"/>
                  <w:vAlign w:val="center"/>
                </w:tcPr>
                <w:p w14:paraId="5DF3FD2B">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6~9</w:t>
                  </w:r>
                </w:p>
              </w:tc>
              <w:tc>
                <w:tcPr>
                  <w:tcW w:w="536" w:type="pct"/>
                  <w:tcBorders>
                    <w:tl2br w:val="nil"/>
                    <w:tr2bl w:val="nil"/>
                  </w:tcBorders>
                  <w:shd w:val="clear" w:color="auto" w:fill="auto"/>
                  <w:vAlign w:val="center"/>
                </w:tcPr>
                <w:p w14:paraId="7BA0501F">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361" w:type="pct"/>
                  <w:vMerge w:val="restart"/>
                  <w:tcBorders>
                    <w:tl2br w:val="nil"/>
                    <w:tr2bl w:val="nil"/>
                  </w:tcBorders>
                  <w:shd w:val="clear" w:color="auto" w:fill="auto"/>
                  <w:noWrap/>
                  <w:vAlign w:val="center"/>
                </w:tcPr>
                <w:p w14:paraId="2F3ACF28">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SA"/>
                    </w:rPr>
                  </w:pPr>
                  <w:r>
                    <w:rPr>
                      <w:rFonts w:hint="default" w:ascii="Times New Roman" w:hAnsi="Times New Roman" w:eastAsia="宋体" w:cs="Times New Roman"/>
                      <w:b w:val="0"/>
                      <w:bCs w:val="0"/>
                      <w:i w:val="0"/>
                      <w:iCs w:val="0"/>
                      <w:color w:val="000000"/>
                      <w:kern w:val="0"/>
                      <w:sz w:val="21"/>
                      <w:szCs w:val="21"/>
                      <w:u w:val="none"/>
                      <w:lang w:val="en-US" w:eastAsia="zh-CN"/>
                    </w:rPr>
                    <w:t>化粪池+一体化污水处理设施</w:t>
                  </w:r>
                </w:p>
              </w:tc>
              <w:tc>
                <w:tcPr>
                  <w:tcW w:w="428" w:type="pct"/>
                  <w:tcBorders>
                    <w:tl2br w:val="nil"/>
                    <w:tr2bl w:val="nil"/>
                  </w:tcBorders>
                  <w:shd w:val="clear" w:color="auto" w:fill="auto"/>
                  <w:vAlign w:val="center"/>
                </w:tcPr>
                <w:p w14:paraId="583ECA4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SA"/>
                    </w:rPr>
                  </w:pPr>
                  <w:r>
                    <w:rPr>
                      <w:rFonts w:hint="default" w:ascii="Times New Roman" w:hAnsi="Times New Roman" w:eastAsia="宋体" w:cs="Times New Roman"/>
                      <w:b w:val="0"/>
                      <w:bCs w:val="0"/>
                      <w:i w:val="0"/>
                      <w:iCs w:val="0"/>
                      <w:color w:val="000000"/>
                      <w:kern w:val="0"/>
                      <w:sz w:val="21"/>
                      <w:szCs w:val="21"/>
                      <w:u w:val="none"/>
                      <w:lang w:val="en-US" w:eastAsia="zh-CN" w:bidi="ar"/>
                    </w:rPr>
                    <w:t>/</w:t>
                  </w:r>
                </w:p>
              </w:tc>
              <w:tc>
                <w:tcPr>
                  <w:tcW w:w="482" w:type="pct"/>
                  <w:vMerge w:val="restart"/>
                  <w:tcBorders>
                    <w:tl2br w:val="nil"/>
                    <w:tr2bl w:val="nil"/>
                  </w:tcBorders>
                  <w:shd w:val="clear" w:color="auto" w:fill="auto"/>
                  <w:vAlign w:val="center"/>
                </w:tcPr>
                <w:p w14:paraId="6F9D9526">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rPr>
                    <w:t>是</w:t>
                  </w:r>
                </w:p>
              </w:tc>
              <w:tc>
                <w:tcPr>
                  <w:tcW w:w="408" w:type="pct"/>
                  <w:vMerge w:val="restart"/>
                  <w:tcBorders>
                    <w:tl2br w:val="nil"/>
                    <w:tr2bl w:val="nil"/>
                  </w:tcBorders>
                  <w:shd w:val="clear" w:color="auto" w:fill="auto"/>
                  <w:vAlign w:val="center"/>
                </w:tcPr>
                <w:p w14:paraId="6E7B3D63">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r>
                    <w:rPr>
                      <w:rFonts w:hint="default" w:ascii="Times New Roman" w:hAnsi="Times New Roman" w:eastAsia="宋体" w:cs="Times New Roman"/>
                      <w:i w:val="0"/>
                      <w:iCs w:val="0"/>
                      <w:color w:val="000000"/>
                      <w:sz w:val="21"/>
                      <w:szCs w:val="21"/>
                      <w:u w:val="none"/>
                      <w:lang w:val="en-US" w:eastAsia="zh-CN"/>
                    </w:rPr>
                    <w:t>190.08</w:t>
                  </w:r>
                </w:p>
              </w:tc>
              <w:tc>
                <w:tcPr>
                  <w:tcW w:w="553" w:type="pct"/>
                  <w:tcBorders>
                    <w:tl2br w:val="nil"/>
                    <w:tr2bl w:val="nil"/>
                  </w:tcBorders>
                  <w:shd w:val="clear" w:color="auto" w:fill="auto"/>
                  <w:vAlign w:val="center"/>
                </w:tcPr>
                <w:p w14:paraId="74EBDC97">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SA"/>
                    </w:rPr>
                  </w:pPr>
                  <w:r>
                    <w:rPr>
                      <w:rFonts w:hint="default" w:ascii="Times New Roman" w:hAnsi="Times New Roman" w:eastAsia="宋体" w:cs="Times New Roman"/>
                      <w:b w:val="0"/>
                      <w:bCs w:val="0"/>
                      <w:i w:val="0"/>
                      <w:iCs w:val="0"/>
                      <w:color w:val="000000"/>
                      <w:kern w:val="0"/>
                      <w:sz w:val="21"/>
                      <w:szCs w:val="21"/>
                      <w:u w:val="none"/>
                      <w:lang w:val="en-US" w:eastAsia="zh-CN" w:bidi="ar"/>
                    </w:rPr>
                    <w:t>6~9</w:t>
                  </w:r>
                </w:p>
              </w:tc>
              <w:tc>
                <w:tcPr>
                  <w:tcW w:w="450" w:type="pct"/>
                  <w:tcBorders>
                    <w:tl2br w:val="nil"/>
                    <w:tr2bl w:val="nil"/>
                  </w:tcBorders>
                  <w:shd w:val="clear" w:color="auto" w:fill="auto"/>
                  <w:vAlign w:val="center"/>
                </w:tcPr>
                <w:p w14:paraId="349D0CDB">
                  <w:pPr>
                    <w:jc w:val="center"/>
                    <w:rPr>
                      <w:rFonts w:hint="default" w:ascii="Times New Roman" w:hAnsi="Times New Roman" w:eastAsia="宋体" w:cs="Times New Roman"/>
                      <w:b w:val="0"/>
                      <w:bCs w:val="0"/>
                      <w:i w:val="0"/>
                      <w:iCs w:val="0"/>
                      <w:color w:val="000000"/>
                      <w:kern w:val="0"/>
                      <w:sz w:val="21"/>
                      <w:szCs w:val="21"/>
                      <w:u w:val="none"/>
                      <w:lang w:val="en-US" w:eastAsia="zh-CN" w:bidi="ar-SA"/>
                    </w:rPr>
                  </w:pPr>
                  <w:r>
                    <w:rPr>
                      <w:rFonts w:hint="default" w:ascii="Times New Roman" w:hAnsi="Times New Roman" w:eastAsia="宋体" w:cs="Times New Roman"/>
                      <w:b w:val="0"/>
                      <w:bCs w:val="0"/>
                      <w:i w:val="0"/>
                      <w:iCs w:val="0"/>
                      <w:color w:val="000000"/>
                      <w:kern w:val="0"/>
                      <w:sz w:val="21"/>
                      <w:szCs w:val="21"/>
                      <w:u w:val="none"/>
                      <w:lang w:val="en-US" w:eastAsia="zh-CN" w:bidi="ar"/>
                    </w:rPr>
                    <w:t>/</w:t>
                  </w:r>
                </w:p>
              </w:tc>
            </w:tr>
            <w:tr w14:paraId="24810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jc w:val="center"/>
              </w:trPr>
              <w:tc>
                <w:tcPr>
                  <w:tcW w:w="217" w:type="pct"/>
                  <w:vMerge w:val="continue"/>
                  <w:tcBorders>
                    <w:tl2br w:val="nil"/>
                    <w:tr2bl w:val="nil"/>
                  </w:tcBorders>
                  <w:shd w:val="clear" w:color="auto" w:fill="auto"/>
                  <w:vAlign w:val="center"/>
                </w:tcPr>
                <w:p w14:paraId="061E5B7C">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p>
              </w:tc>
              <w:tc>
                <w:tcPr>
                  <w:tcW w:w="218" w:type="pct"/>
                  <w:vMerge w:val="continue"/>
                  <w:tcBorders>
                    <w:tl2br w:val="nil"/>
                    <w:tr2bl w:val="nil"/>
                  </w:tcBorders>
                  <w:shd w:val="clear" w:color="auto" w:fill="auto"/>
                  <w:vAlign w:val="center"/>
                </w:tcPr>
                <w:p w14:paraId="7D8B8A24">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p>
              </w:tc>
              <w:tc>
                <w:tcPr>
                  <w:tcW w:w="450" w:type="pct"/>
                  <w:tcBorders>
                    <w:tl2br w:val="nil"/>
                    <w:tr2bl w:val="nil"/>
                  </w:tcBorders>
                  <w:shd w:val="clear" w:color="auto" w:fill="auto"/>
                  <w:vAlign w:val="center"/>
                </w:tcPr>
                <w:p w14:paraId="5E0113EB">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COD</w:t>
                  </w:r>
                </w:p>
              </w:tc>
              <w:tc>
                <w:tcPr>
                  <w:tcW w:w="482" w:type="pct"/>
                  <w:vMerge w:val="continue"/>
                  <w:tcBorders>
                    <w:tl2br w:val="nil"/>
                    <w:tr2bl w:val="nil"/>
                  </w:tcBorders>
                  <w:shd w:val="clear" w:color="auto" w:fill="auto"/>
                  <w:vAlign w:val="center"/>
                </w:tcPr>
                <w:p w14:paraId="3BF49DDC">
                  <w:pPr>
                    <w:jc w:val="center"/>
                    <w:rPr>
                      <w:rFonts w:hint="default" w:ascii="Times New Roman" w:hAnsi="Times New Roman" w:eastAsia="宋体" w:cs="Times New Roman"/>
                      <w:b w:val="0"/>
                      <w:bCs w:val="0"/>
                      <w:i w:val="0"/>
                      <w:iCs w:val="0"/>
                      <w:color w:val="000000"/>
                      <w:kern w:val="0"/>
                      <w:sz w:val="21"/>
                      <w:szCs w:val="21"/>
                      <w:u w:val="none"/>
                    </w:rPr>
                  </w:pPr>
                </w:p>
              </w:tc>
              <w:tc>
                <w:tcPr>
                  <w:tcW w:w="409" w:type="pct"/>
                  <w:tcBorders>
                    <w:tl2br w:val="nil"/>
                    <w:tr2bl w:val="nil"/>
                  </w:tcBorders>
                  <w:shd w:val="clear" w:color="auto" w:fill="auto"/>
                  <w:vAlign w:val="center"/>
                </w:tcPr>
                <w:p w14:paraId="12248B19">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250</w:t>
                  </w:r>
                </w:p>
              </w:tc>
              <w:tc>
                <w:tcPr>
                  <w:tcW w:w="536" w:type="pct"/>
                  <w:tcBorders>
                    <w:tl2br w:val="nil"/>
                    <w:tr2bl w:val="nil"/>
                  </w:tcBorders>
                  <w:shd w:val="clear" w:color="auto" w:fill="auto"/>
                  <w:vAlign w:val="center"/>
                </w:tcPr>
                <w:p w14:paraId="2AFB71FF">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0.0475 </w:t>
                  </w:r>
                </w:p>
              </w:tc>
              <w:tc>
                <w:tcPr>
                  <w:tcW w:w="361" w:type="pct"/>
                  <w:vMerge w:val="continue"/>
                  <w:tcBorders>
                    <w:tl2br w:val="nil"/>
                    <w:tr2bl w:val="nil"/>
                  </w:tcBorders>
                  <w:shd w:val="clear" w:color="auto" w:fill="auto"/>
                  <w:noWrap/>
                  <w:vAlign w:val="center"/>
                </w:tcPr>
                <w:p w14:paraId="78F5391A">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p>
              </w:tc>
              <w:tc>
                <w:tcPr>
                  <w:tcW w:w="428" w:type="pct"/>
                  <w:tcBorders>
                    <w:tl2br w:val="nil"/>
                    <w:tr2bl w:val="nil"/>
                  </w:tcBorders>
                  <w:shd w:val="clear" w:color="auto" w:fill="auto"/>
                  <w:vAlign w:val="center"/>
                </w:tcPr>
                <w:p w14:paraId="5EEEAD01">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SA"/>
                    </w:rPr>
                  </w:pPr>
                  <w:r>
                    <w:rPr>
                      <w:rFonts w:hint="default" w:ascii="Times New Roman" w:hAnsi="Times New Roman" w:cs="Times New Roman"/>
                      <w:b w:val="0"/>
                      <w:bCs w:val="0"/>
                      <w:i w:val="0"/>
                      <w:iCs w:val="0"/>
                      <w:color w:val="000000"/>
                      <w:kern w:val="0"/>
                      <w:sz w:val="21"/>
                      <w:szCs w:val="21"/>
                      <w:u w:val="none"/>
                      <w:lang w:val="en-US" w:eastAsia="zh-CN" w:bidi="ar"/>
                    </w:rPr>
                    <w:t>80</w:t>
                  </w:r>
                </w:p>
              </w:tc>
              <w:tc>
                <w:tcPr>
                  <w:tcW w:w="482" w:type="pct"/>
                  <w:vMerge w:val="continue"/>
                  <w:tcBorders>
                    <w:tl2br w:val="nil"/>
                    <w:tr2bl w:val="nil"/>
                  </w:tcBorders>
                  <w:shd w:val="clear" w:color="auto" w:fill="auto"/>
                  <w:vAlign w:val="center"/>
                </w:tcPr>
                <w:p w14:paraId="711FC35A">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p>
              </w:tc>
              <w:tc>
                <w:tcPr>
                  <w:tcW w:w="408" w:type="pct"/>
                  <w:vMerge w:val="continue"/>
                  <w:tcBorders>
                    <w:tl2br w:val="nil"/>
                    <w:tr2bl w:val="nil"/>
                  </w:tcBorders>
                  <w:shd w:val="clear" w:color="auto" w:fill="auto"/>
                  <w:vAlign w:val="center"/>
                </w:tcPr>
                <w:p w14:paraId="3134DFD0">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p>
              </w:tc>
              <w:tc>
                <w:tcPr>
                  <w:tcW w:w="553" w:type="pct"/>
                  <w:tcBorders>
                    <w:tl2br w:val="nil"/>
                    <w:tr2bl w:val="nil"/>
                  </w:tcBorders>
                  <w:shd w:val="clear" w:color="auto" w:fill="auto"/>
                  <w:vAlign w:val="center"/>
                </w:tcPr>
                <w:p w14:paraId="539A78B0">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450" w:type="pct"/>
                  <w:tcBorders>
                    <w:tl2br w:val="nil"/>
                    <w:tr2bl w:val="nil"/>
                  </w:tcBorders>
                  <w:shd w:val="clear" w:color="auto" w:fill="auto"/>
                  <w:vAlign w:val="center"/>
                </w:tcPr>
                <w:p w14:paraId="1FA323F4">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0.0105 </w:t>
                  </w:r>
                </w:p>
              </w:tc>
            </w:tr>
            <w:tr w14:paraId="549C3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jc w:val="center"/>
              </w:trPr>
              <w:tc>
                <w:tcPr>
                  <w:tcW w:w="217" w:type="pct"/>
                  <w:vMerge w:val="continue"/>
                  <w:tcBorders>
                    <w:tl2br w:val="nil"/>
                    <w:tr2bl w:val="nil"/>
                  </w:tcBorders>
                  <w:shd w:val="clear" w:color="auto" w:fill="auto"/>
                  <w:vAlign w:val="center"/>
                </w:tcPr>
                <w:p w14:paraId="39CC4A69">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p>
              </w:tc>
              <w:tc>
                <w:tcPr>
                  <w:tcW w:w="218" w:type="pct"/>
                  <w:vMerge w:val="continue"/>
                  <w:tcBorders>
                    <w:tl2br w:val="nil"/>
                    <w:tr2bl w:val="nil"/>
                  </w:tcBorders>
                  <w:shd w:val="clear" w:color="auto" w:fill="auto"/>
                  <w:vAlign w:val="center"/>
                </w:tcPr>
                <w:p w14:paraId="50B06A64">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p>
              </w:tc>
              <w:tc>
                <w:tcPr>
                  <w:tcW w:w="450" w:type="pct"/>
                  <w:tcBorders>
                    <w:tl2br w:val="nil"/>
                    <w:tr2bl w:val="nil"/>
                  </w:tcBorders>
                  <w:shd w:val="clear" w:color="auto" w:fill="auto"/>
                  <w:vAlign w:val="center"/>
                </w:tcPr>
                <w:p w14:paraId="611E8279">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BOD</w:t>
                  </w:r>
                  <w:r>
                    <w:rPr>
                      <w:rFonts w:hint="default" w:ascii="Times New Roman" w:hAnsi="Times New Roman" w:eastAsia="宋体" w:cs="Times New Roman"/>
                      <w:i w:val="0"/>
                      <w:iCs w:val="0"/>
                      <w:color w:val="000000"/>
                      <w:kern w:val="0"/>
                      <w:sz w:val="21"/>
                      <w:szCs w:val="21"/>
                      <w:u w:val="none"/>
                      <w:vertAlign w:val="subscript"/>
                      <w:lang w:val="en-US" w:eastAsia="zh-CN" w:bidi="ar"/>
                    </w:rPr>
                    <w:t>5</w:t>
                  </w:r>
                </w:p>
              </w:tc>
              <w:tc>
                <w:tcPr>
                  <w:tcW w:w="482" w:type="pct"/>
                  <w:vMerge w:val="continue"/>
                  <w:tcBorders>
                    <w:tl2br w:val="nil"/>
                    <w:tr2bl w:val="nil"/>
                  </w:tcBorders>
                  <w:shd w:val="clear" w:color="auto" w:fill="auto"/>
                  <w:vAlign w:val="center"/>
                </w:tcPr>
                <w:p w14:paraId="02B129B5">
                  <w:pPr>
                    <w:jc w:val="center"/>
                    <w:rPr>
                      <w:rFonts w:hint="default" w:ascii="Times New Roman" w:hAnsi="Times New Roman" w:eastAsia="宋体" w:cs="Times New Roman"/>
                      <w:b w:val="0"/>
                      <w:bCs w:val="0"/>
                      <w:i w:val="0"/>
                      <w:iCs w:val="0"/>
                      <w:color w:val="000000"/>
                      <w:kern w:val="0"/>
                      <w:sz w:val="21"/>
                      <w:szCs w:val="21"/>
                      <w:u w:val="none"/>
                    </w:rPr>
                  </w:pPr>
                </w:p>
              </w:tc>
              <w:tc>
                <w:tcPr>
                  <w:tcW w:w="409" w:type="pct"/>
                  <w:tcBorders>
                    <w:tl2br w:val="nil"/>
                    <w:tr2bl w:val="nil"/>
                  </w:tcBorders>
                  <w:shd w:val="clear" w:color="auto" w:fill="auto"/>
                  <w:vAlign w:val="center"/>
                </w:tcPr>
                <w:p w14:paraId="00649F01">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536" w:type="pct"/>
                  <w:tcBorders>
                    <w:tl2br w:val="nil"/>
                    <w:tr2bl w:val="nil"/>
                  </w:tcBorders>
                  <w:shd w:val="clear" w:color="auto" w:fill="auto"/>
                  <w:vAlign w:val="center"/>
                </w:tcPr>
                <w:p w14:paraId="5AFB945C">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0.0190 </w:t>
                  </w:r>
                </w:p>
              </w:tc>
              <w:tc>
                <w:tcPr>
                  <w:tcW w:w="361" w:type="pct"/>
                  <w:vMerge w:val="continue"/>
                  <w:tcBorders>
                    <w:tl2br w:val="nil"/>
                    <w:tr2bl w:val="nil"/>
                  </w:tcBorders>
                  <w:shd w:val="clear" w:color="auto" w:fill="auto"/>
                  <w:noWrap/>
                  <w:vAlign w:val="center"/>
                </w:tcPr>
                <w:p w14:paraId="17774B53">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p>
              </w:tc>
              <w:tc>
                <w:tcPr>
                  <w:tcW w:w="428" w:type="pct"/>
                  <w:tcBorders>
                    <w:tl2br w:val="nil"/>
                    <w:tr2bl w:val="nil"/>
                  </w:tcBorders>
                  <w:shd w:val="clear" w:color="auto" w:fill="auto"/>
                  <w:vAlign w:val="center"/>
                </w:tcPr>
                <w:p w14:paraId="413C1C96">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SA"/>
                    </w:rPr>
                  </w:pPr>
                  <w:r>
                    <w:rPr>
                      <w:rFonts w:hint="default" w:ascii="Times New Roman" w:hAnsi="Times New Roman" w:eastAsia="宋体" w:cs="Times New Roman"/>
                      <w:b w:val="0"/>
                      <w:bCs w:val="0"/>
                      <w:i w:val="0"/>
                      <w:iCs w:val="0"/>
                      <w:color w:val="000000"/>
                      <w:kern w:val="0"/>
                      <w:sz w:val="21"/>
                      <w:szCs w:val="21"/>
                      <w:u w:val="none"/>
                      <w:lang w:val="en-US" w:eastAsia="zh-CN" w:bidi="ar"/>
                    </w:rPr>
                    <w:t>90</w:t>
                  </w:r>
                </w:p>
              </w:tc>
              <w:tc>
                <w:tcPr>
                  <w:tcW w:w="482" w:type="pct"/>
                  <w:vMerge w:val="continue"/>
                  <w:tcBorders>
                    <w:tl2br w:val="nil"/>
                    <w:tr2bl w:val="nil"/>
                  </w:tcBorders>
                  <w:shd w:val="clear" w:color="auto" w:fill="auto"/>
                  <w:vAlign w:val="center"/>
                </w:tcPr>
                <w:p w14:paraId="4EC23BAE">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p>
              </w:tc>
              <w:tc>
                <w:tcPr>
                  <w:tcW w:w="408" w:type="pct"/>
                  <w:vMerge w:val="continue"/>
                  <w:tcBorders>
                    <w:tl2br w:val="nil"/>
                    <w:tr2bl w:val="nil"/>
                  </w:tcBorders>
                  <w:shd w:val="clear" w:color="auto" w:fill="auto"/>
                  <w:vAlign w:val="center"/>
                </w:tcPr>
                <w:p w14:paraId="4D7700ED">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p>
              </w:tc>
              <w:tc>
                <w:tcPr>
                  <w:tcW w:w="553" w:type="pct"/>
                  <w:tcBorders>
                    <w:tl2br w:val="nil"/>
                    <w:tr2bl w:val="nil"/>
                  </w:tcBorders>
                  <w:shd w:val="clear" w:color="auto" w:fill="auto"/>
                  <w:vAlign w:val="center"/>
                </w:tcPr>
                <w:p w14:paraId="3FFF154D">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450" w:type="pct"/>
                  <w:tcBorders>
                    <w:tl2br w:val="nil"/>
                    <w:tr2bl w:val="nil"/>
                  </w:tcBorders>
                  <w:shd w:val="clear" w:color="auto" w:fill="auto"/>
                  <w:vAlign w:val="center"/>
                </w:tcPr>
                <w:p w14:paraId="61FA1B15">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0.0019 </w:t>
                  </w:r>
                </w:p>
              </w:tc>
            </w:tr>
            <w:tr w14:paraId="709C1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jc w:val="center"/>
              </w:trPr>
              <w:tc>
                <w:tcPr>
                  <w:tcW w:w="217" w:type="pct"/>
                  <w:vMerge w:val="continue"/>
                  <w:tcBorders>
                    <w:tl2br w:val="nil"/>
                    <w:tr2bl w:val="nil"/>
                  </w:tcBorders>
                  <w:shd w:val="clear" w:color="auto" w:fill="auto"/>
                  <w:vAlign w:val="center"/>
                </w:tcPr>
                <w:p w14:paraId="5260E2AC">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p>
              </w:tc>
              <w:tc>
                <w:tcPr>
                  <w:tcW w:w="218" w:type="pct"/>
                  <w:vMerge w:val="continue"/>
                  <w:tcBorders>
                    <w:tl2br w:val="nil"/>
                    <w:tr2bl w:val="nil"/>
                  </w:tcBorders>
                  <w:shd w:val="clear" w:color="auto" w:fill="auto"/>
                  <w:vAlign w:val="center"/>
                </w:tcPr>
                <w:p w14:paraId="087AB2EC">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p>
              </w:tc>
              <w:tc>
                <w:tcPr>
                  <w:tcW w:w="450" w:type="pct"/>
                  <w:tcBorders>
                    <w:tl2br w:val="nil"/>
                    <w:tr2bl w:val="nil"/>
                  </w:tcBorders>
                  <w:shd w:val="clear" w:color="auto" w:fill="auto"/>
                  <w:vAlign w:val="center"/>
                </w:tcPr>
                <w:p w14:paraId="5D5CDB62">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SS</w:t>
                  </w:r>
                </w:p>
              </w:tc>
              <w:tc>
                <w:tcPr>
                  <w:tcW w:w="482" w:type="pct"/>
                  <w:vMerge w:val="continue"/>
                  <w:tcBorders>
                    <w:tl2br w:val="nil"/>
                    <w:tr2bl w:val="nil"/>
                  </w:tcBorders>
                  <w:shd w:val="clear" w:color="auto" w:fill="auto"/>
                  <w:vAlign w:val="center"/>
                </w:tcPr>
                <w:p w14:paraId="7A799DE9">
                  <w:pPr>
                    <w:jc w:val="center"/>
                    <w:rPr>
                      <w:rFonts w:hint="default" w:ascii="Times New Roman" w:hAnsi="Times New Roman" w:eastAsia="宋体" w:cs="Times New Roman"/>
                      <w:b w:val="0"/>
                      <w:bCs w:val="0"/>
                      <w:i w:val="0"/>
                      <w:iCs w:val="0"/>
                      <w:color w:val="000000"/>
                      <w:kern w:val="0"/>
                      <w:sz w:val="21"/>
                      <w:szCs w:val="21"/>
                      <w:u w:val="none"/>
                    </w:rPr>
                  </w:pPr>
                </w:p>
              </w:tc>
              <w:tc>
                <w:tcPr>
                  <w:tcW w:w="409" w:type="pct"/>
                  <w:tcBorders>
                    <w:tl2br w:val="nil"/>
                    <w:tr2bl w:val="nil"/>
                  </w:tcBorders>
                  <w:shd w:val="clear" w:color="auto" w:fill="auto"/>
                  <w:vAlign w:val="center"/>
                </w:tcPr>
                <w:p w14:paraId="5825C228">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200</w:t>
                  </w:r>
                </w:p>
              </w:tc>
              <w:tc>
                <w:tcPr>
                  <w:tcW w:w="536" w:type="pct"/>
                  <w:tcBorders>
                    <w:tl2br w:val="nil"/>
                    <w:tr2bl w:val="nil"/>
                  </w:tcBorders>
                  <w:shd w:val="clear" w:color="auto" w:fill="auto"/>
                  <w:vAlign w:val="center"/>
                </w:tcPr>
                <w:p w14:paraId="397873D6">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0.0380 </w:t>
                  </w:r>
                </w:p>
              </w:tc>
              <w:tc>
                <w:tcPr>
                  <w:tcW w:w="361" w:type="pct"/>
                  <w:vMerge w:val="continue"/>
                  <w:tcBorders>
                    <w:tl2br w:val="nil"/>
                    <w:tr2bl w:val="nil"/>
                  </w:tcBorders>
                  <w:shd w:val="clear" w:color="auto" w:fill="auto"/>
                  <w:noWrap/>
                  <w:vAlign w:val="center"/>
                </w:tcPr>
                <w:p w14:paraId="4FF341D5">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p>
              </w:tc>
              <w:tc>
                <w:tcPr>
                  <w:tcW w:w="428" w:type="pct"/>
                  <w:tcBorders>
                    <w:tl2br w:val="nil"/>
                    <w:tr2bl w:val="nil"/>
                  </w:tcBorders>
                  <w:shd w:val="clear" w:color="auto" w:fill="auto"/>
                  <w:vAlign w:val="center"/>
                </w:tcPr>
                <w:p w14:paraId="0035CE61">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SA"/>
                    </w:rPr>
                  </w:pPr>
                  <w:r>
                    <w:rPr>
                      <w:rFonts w:hint="default" w:ascii="Times New Roman" w:hAnsi="Times New Roman" w:eastAsia="宋体" w:cs="Times New Roman"/>
                      <w:b w:val="0"/>
                      <w:bCs w:val="0"/>
                      <w:i w:val="0"/>
                      <w:iCs w:val="0"/>
                      <w:color w:val="000000"/>
                      <w:kern w:val="0"/>
                      <w:sz w:val="21"/>
                      <w:szCs w:val="21"/>
                      <w:u w:val="none"/>
                      <w:lang w:val="en-US" w:eastAsia="zh-CN" w:bidi="ar"/>
                    </w:rPr>
                    <w:t>80</w:t>
                  </w:r>
                </w:p>
              </w:tc>
              <w:tc>
                <w:tcPr>
                  <w:tcW w:w="482" w:type="pct"/>
                  <w:vMerge w:val="continue"/>
                  <w:tcBorders>
                    <w:tl2br w:val="nil"/>
                    <w:tr2bl w:val="nil"/>
                  </w:tcBorders>
                  <w:shd w:val="clear" w:color="auto" w:fill="auto"/>
                  <w:vAlign w:val="center"/>
                </w:tcPr>
                <w:p w14:paraId="6CD3C1D9">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p>
              </w:tc>
              <w:tc>
                <w:tcPr>
                  <w:tcW w:w="408" w:type="pct"/>
                  <w:vMerge w:val="continue"/>
                  <w:tcBorders>
                    <w:tl2br w:val="nil"/>
                    <w:tr2bl w:val="nil"/>
                  </w:tcBorders>
                  <w:shd w:val="clear" w:color="auto" w:fill="auto"/>
                  <w:vAlign w:val="center"/>
                </w:tcPr>
                <w:p w14:paraId="30BEC2A6">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p>
              </w:tc>
              <w:tc>
                <w:tcPr>
                  <w:tcW w:w="553" w:type="pct"/>
                  <w:tcBorders>
                    <w:tl2br w:val="nil"/>
                    <w:tr2bl w:val="nil"/>
                  </w:tcBorders>
                  <w:shd w:val="clear" w:color="auto" w:fill="auto"/>
                  <w:vAlign w:val="center"/>
                </w:tcPr>
                <w:p w14:paraId="7C2FFEF5">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450" w:type="pct"/>
                  <w:tcBorders>
                    <w:tl2br w:val="nil"/>
                    <w:tr2bl w:val="nil"/>
                  </w:tcBorders>
                  <w:shd w:val="clear" w:color="auto" w:fill="auto"/>
                  <w:vAlign w:val="center"/>
                </w:tcPr>
                <w:p w14:paraId="23244DBD">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0.0076 </w:t>
                  </w:r>
                </w:p>
              </w:tc>
            </w:tr>
            <w:tr w14:paraId="491DF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jc w:val="center"/>
              </w:trPr>
              <w:tc>
                <w:tcPr>
                  <w:tcW w:w="217" w:type="pct"/>
                  <w:vMerge w:val="continue"/>
                  <w:tcBorders>
                    <w:tl2br w:val="nil"/>
                    <w:tr2bl w:val="nil"/>
                  </w:tcBorders>
                  <w:shd w:val="clear" w:color="auto" w:fill="auto"/>
                  <w:vAlign w:val="center"/>
                </w:tcPr>
                <w:p w14:paraId="4A1CE239">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p>
              </w:tc>
              <w:tc>
                <w:tcPr>
                  <w:tcW w:w="218" w:type="pct"/>
                  <w:vMerge w:val="continue"/>
                  <w:tcBorders>
                    <w:tl2br w:val="nil"/>
                    <w:tr2bl w:val="nil"/>
                  </w:tcBorders>
                  <w:shd w:val="clear" w:color="auto" w:fill="auto"/>
                  <w:vAlign w:val="center"/>
                </w:tcPr>
                <w:p w14:paraId="6817B24B">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p>
              </w:tc>
              <w:tc>
                <w:tcPr>
                  <w:tcW w:w="450" w:type="pct"/>
                  <w:tcBorders>
                    <w:tl2br w:val="nil"/>
                    <w:tr2bl w:val="nil"/>
                  </w:tcBorders>
                  <w:shd w:val="clear" w:color="auto" w:fill="auto"/>
                  <w:vAlign w:val="center"/>
                </w:tcPr>
                <w:p w14:paraId="47070695">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NH</w:t>
                  </w:r>
                  <w:r>
                    <w:rPr>
                      <w:rFonts w:hint="default" w:ascii="Times New Roman" w:hAnsi="Times New Roman" w:eastAsia="宋体" w:cs="Times New Roman"/>
                      <w:i w:val="0"/>
                      <w:iCs w:val="0"/>
                      <w:color w:val="000000"/>
                      <w:kern w:val="0"/>
                      <w:sz w:val="21"/>
                      <w:szCs w:val="21"/>
                      <w:u w:val="none"/>
                      <w:vertAlign w:val="subscript"/>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-N</w:t>
                  </w:r>
                </w:p>
              </w:tc>
              <w:tc>
                <w:tcPr>
                  <w:tcW w:w="482" w:type="pct"/>
                  <w:vMerge w:val="continue"/>
                  <w:tcBorders>
                    <w:tl2br w:val="nil"/>
                    <w:tr2bl w:val="nil"/>
                  </w:tcBorders>
                  <w:shd w:val="clear" w:color="auto" w:fill="auto"/>
                  <w:vAlign w:val="center"/>
                </w:tcPr>
                <w:p w14:paraId="30D1CB90">
                  <w:pPr>
                    <w:jc w:val="center"/>
                    <w:rPr>
                      <w:rFonts w:hint="default" w:ascii="Times New Roman" w:hAnsi="Times New Roman" w:eastAsia="宋体" w:cs="Times New Roman"/>
                      <w:b w:val="0"/>
                      <w:bCs w:val="0"/>
                      <w:i w:val="0"/>
                      <w:iCs w:val="0"/>
                      <w:color w:val="000000"/>
                      <w:kern w:val="0"/>
                      <w:sz w:val="21"/>
                      <w:szCs w:val="21"/>
                      <w:u w:val="none"/>
                    </w:rPr>
                  </w:pPr>
                </w:p>
              </w:tc>
              <w:tc>
                <w:tcPr>
                  <w:tcW w:w="409" w:type="pct"/>
                  <w:tcBorders>
                    <w:tl2br w:val="nil"/>
                    <w:tr2bl w:val="nil"/>
                  </w:tcBorders>
                  <w:shd w:val="clear" w:color="auto" w:fill="auto"/>
                  <w:vAlign w:val="center"/>
                </w:tcPr>
                <w:p w14:paraId="3D1157C1">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536" w:type="pct"/>
                  <w:tcBorders>
                    <w:tl2br w:val="nil"/>
                    <w:tr2bl w:val="nil"/>
                  </w:tcBorders>
                  <w:shd w:val="clear" w:color="auto" w:fill="auto"/>
                  <w:vAlign w:val="center"/>
                </w:tcPr>
                <w:p w14:paraId="0883CF87">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0.0048 </w:t>
                  </w:r>
                </w:p>
              </w:tc>
              <w:tc>
                <w:tcPr>
                  <w:tcW w:w="361" w:type="pct"/>
                  <w:vMerge w:val="continue"/>
                  <w:tcBorders>
                    <w:tl2br w:val="nil"/>
                    <w:tr2bl w:val="nil"/>
                  </w:tcBorders>
                  <w:shd w:val="clear" w:color="auto" w:fill="auto"/>
                  <w:noWrap/>
                  <w:vAlign w:val="center"/>
                </w:tcPr>
                <w:p w14:paraId="315A9224">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p>
              </w:tc>
              <w:tc>
                <w:tcPr>
                  <w:tcW w:w="428" w:type="pct"/>
                  <w:tcBorders>
                    <w:tl2br w:val="nil"/>
                    <w:tr2bl w:val="nil"/>
                  </w:tcBorders>
                  <w:shd w:val="clear" w:color="auto" w:fill="auto"/>
                  <w:vAlign w:val="center"/>
                </w:tcPr>
                <w:p w14:paraId="60BFA64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SA"/>
                    </w:rPr>
                  </w:pPr>
                  <w:r>
                    <w:rPr>
                      <w:rFonts w:hint="default" w:ascii="Times New Roman" w:hAnsi="Times New Roman" w:eastAsia="宋体" w:cs="Times New Roman"/>
                      <w:b w:val="0"/>
                      <w:bCs w:val="0"/>
                      <w:i w:val="0"/>
                      <w:iCs w:val="0"/>
                      <w:color w:val="000000"/>
                      <w:kern w:val="0"/>
                      <w:sz w:val="21"/>
                      <w:szCs w:val="21"/>
                      <w:u w:val="none"/>
                      <w:lang w:val="en-US" w:eastAsia="zh-CN" w:bidi="ar"/>
                    </w:rPr>
                    <w:t>70</w:t>
                  </w:r>
                </w:p>
              </w:tc>
              <w:tc>
                <w:tcPr>
                  <w:tcW w:w="482" w:type="pct"/>
                  <w:vMerge w:val="continue"/>
                  <w:tcBorders>
                    <w:tl2br w:val="nil"/>
                    <w:tr2bl w:val="nil"/>
                  </w:tcBorders>
                  <w:shd w:val="clear" w:color="auto" w:fill="auto"/>
                  <w:vAlign w:val="center"/>
                </w:tcPr>
                <w:p w14:paraId="136325C2">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p>
              </w:tc>
              <w:tc>
                <w:tcPr>
                  <w:tcW w:w="408" w:type="pct"/>
                  <w:vMerge w:val="continue"/>
                  <w:tcBorders>
                    <w:tl2br w:val="nil"/>
                    <w:tr2bl w:val="nil"/>
                  </w:tcBorders>
                  <w:shd w:val="clear" w:color="auto" w:fill="auto"/>
                  <w:vAlign w:val="center"/>
                </w:tcPr>
                <w:p w14:paraId="793312B6">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val="0"/>
                      <w:bCs w:val="0"/>
                      <w:i w:val="0"/>
                      <w:iCs w:val="0"/>
                      <w:color w:val="000000"/>
                      <w:kern w:val="0"/>
                      <w:sz w:val="21"/>
                      <w:szCs w:val="21"/>
                      <w:u w:val="none"/>
                    </w:rPr>
                  </w:pPr>
                </w:p>
              </w:tc>
              <w:tc>
                <w:tcPr>
                  <w:tcW w:w="553" w:type="pct"/>
                  <w:tcBorders>
                    <w:tl2br w:val="nil"/>
                    <w:tr2bl w:val="nil"/>
                  </w:tcBorders>
                  <w:shd w:val="clear" w:color="auto" w:fill="auto"/>
                  <w:vAlign w:val="center"/>
                </w:tcPr>
                <w:p w14:paraId="1E6A6908">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7.5</w:t>
                  </w:r>
                </w:p>
              </w:tc>
              <w:tc>
                <w:tcPr>
                  <w:tcW w:w="450" w:type="pct"/>
                  <w:tcBorders>
                    <w:tl2br w:val="nil"/>
                    <w:tr2bl w:val="nil"/>
                  </w:tcBorders>
                  <w:shd w:val="clear" w:color="auto" w:fill="auto"/>
                  <w:vAlign w:val="center"/>
                </w:tcPr>
                <w:p w14:paraId="259F8E0B">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0.0014 </w:t>
                  </w:r>
                </w:p>
              </w:tc>
            </w:tr>
          </w:tbl>
          <w:p w14:paraId="06432852">
            <w:pPr>
              <w:pStyle w:val="8"/>
              <w:keepNext w:val="0"/>
              <w:keepLines w:val="0"/>
              <w:pageBreakBefore w:val="0"/>
              <w:widowControl w:val="0"/>
              <w:numPr>
                <w:ilvl w:val="0"/>
                <w:numId w:val="0"/>
              </w:numPr>
              <w:kinsoku/>
              <w:wordWrap/>
              <w:overflowPunct/>
              <w:topLinePunct w:val="0"/>
              <w:autoSpaceDE/>
              <w:autoSpaceDN/>
              <w:bidi w:val="0"/>
              <w:adjustRightInd/>
              <w:snapToGrid/>
              <w:spacing w:before="313" w:beforeLines="100" w:line="360" w:lineRule="auto"/>
              <w:ind w:leftChars="0"/>
              <w:jc w:val="center"/>
              <w:textAlignment w:val="auto"/>
              <w:rPr>
                <w:rFonts w:hint="default" w:ascii="Times New Roman" w:hAnsi="Times New Roman" w:cs="Times New Roman"/>
                <w:b/>
                <w:bCs w:val="0"/>
                <w:color w:val="auto"/>
                <w:kern w:val="2"/>
                <w:sz w:val="24"/>
                <w:szCs w:val="24"/>
                <w:u w:val="none"/>
                <w:lang w:val="en-US" w:eastAsia="zh-CN" w:bidi="ar-SA"/>
              </w:rPr>
            </w:pPr>
            <w:r>
              <w:rPr>
                <w:rFonts w:hint="default" w:ascii="Times New Roman" w:hAnsi="Times New Roman" w:cs="Times New Roman"/>
                <w:b/>
                <w:bCs w:val="0"/>
                <w:color w:val="auto"/>
                <w:kern w:val="2"/>
                <w:sz w:val="24"/>
                <w:szCs w:val="24"/>
                <w:u w:val="none"/>
                <w:lang w:val="en-US" w:eastAsia="zh-CN" w:bidi="ar-SA"/>
              </w:rPr>
              <w:t>表4-6    废水类别、污染物及污染治理设施信息表</w:t>
            </w:r>
          </w:p>
          <w:tbl>
            <w:tblPr>
              <w:tblStyle w:val="23"/>
              <w:tblW w:w="499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0"/>
              <w:gridCol w:w="1013"/>
              <w:gridCol w:w="823"/>
              <w:gridCol w:w="943"/>
              <w:gridCol w:w="1065"/>
              <w:gridCol w:w="932"/>
              <w:gridCol w:w="750"/>
              <w:gridCol w:w="739"/>
              <w:gridCol w:w="544"/>
              <w:gridCol w:w="1017"/>
              <w:gridCol w:w="656"/>
            </w:tblGrid>
            <w:tr w14:paraId="56120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257" w:type="pct"/>
                  <w:vMerge w:val="restart"/>
                  <w:tcBorders>
                    <w:tl2br w:val="nil"/>
                    <w:tr2bl w:val="nil"/>
                  </w:tcBorders>
                  <w:noWrap w:val="0"/>
                  <w:vAlign w:val="center"/>
                </w:tcPr>
                <w:p w14:paraId="6AAABC5D">
                  <w:pPr>
                    <w:pStyle w:val="121"/>
                    <w:bidi w:val="0"/>
                    <w:spacing w:line="240" w:lineRule="auto"/>
                    <w:jc w:val="center"/>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序号</w:t>
                  </w:r>
                </w:p>
              </w:tc>
              <w:tc>
                <w:tcPr>
                  <w:tcW w:w="566" w:type="pct"/>
                  <w:vMerge w:val="restart"/>
                  <w:tcBorders>
                    <w:tl2br w:val="nil"/>
                    <w:tr2bl w:val="nil"/>
                  </w:tcBorders>
                  <w:noWrap w:val="0"/>
                  <w:vAlign w:val="center"/>
                </w:tcPr>
                <w:p w14:paraId="2AF162FF">
                  <w:pPr>
                    <w:pStyle w:val="121"/>
                    <w:bidi w:val="0"/>
                    <w:spacing w:line="240" w:lineRule="auto"/>
                    <w:jc w:val="center"/>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废水类别</w:t>
                  </w:r>
                </w:p>
              </w:tc>
              <w:tc>
                <w:tcPr>
                  <w:tcW w:w="460" w:type="pct"/>
                  <w:vMerge w:val="restart"/>
                  <w:tcBorders>
                    <w:tl2br w:val="nil"/>
                    <w:tr2bl w:val="nil"/>
                  </w:tcBorders>
                  <w:noWrap w:val="0"/>
                  <w:vAlign w:val="center"/>
                </w:tcPr>
                <w:p w14:paraId="58EF0018">
                  <w:pPr>
                    <w:pStyle w:val="121"/>
                    <w:bidi w:val="0"/>
                    <w:spacing w:line="240" w:lineRule="auto"/>
                    <w:jc w:val="center"/>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污染物种类</w:t>
                  </w:r>
                </w:p>
              </w:tc>
              <w:tc>
                <w:tcPr>
                  <w:tcW w:w="527" w:type="pct"/>
                  <w:vMerge w:val="restart"/>
                  <w:tcBorders>
                    <w:tl2br w:val="nil"/>
                    <w:tr2bl w:val="nil"/>
                  </w:tcBorders>
                  <w:noWrap w:val="0"/>
                  <w:vAlign w:val="center"/>
                </w:tcPr>
                <w:p w14:paraId="0BB20532">
                  <w:pPr>
                    <w:pStyle w:val="121"/>
                    <w:bidi w:val="0"/>
                    <w:spacing w:line="240" w:lineRule="auto"/>
                    <w:jc w:val="center"/>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排放去向</w:t>
                  </w:r>
                </w:p>
              </w:tc>
              <w:tc>
                <w:tcPr>
                  <w:tcW w:w="595" w:type="pct"/>
                  <w:vMerge w:val="restart"/>
                  <w:tcBorders>
                    <w:tl2br w:val="nil"/>
                    <w:tr2bl w:val="nil"/>
                  </w:tcBorders>
                  <w:noWrap w:val="0"/>
                  <w:vAlign w:val="center"/>
                </w:tcPr>
                <w:p w14:paraId="65888E4E">
                  <w:pPr>
                    <w:pStyle w:val="121"/>
                    <w:bidi w:val="0"/>
                    <w:spacing w:line="240" w:lineRule="auto"/>
                    <w:jc w:val="center"/>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排放规律</w:t>
                  </w:r>
                </w:p>
              </w:tc>
              <w:tc>
                <w:tcPr>
                  <w:tcW w:w="1353" w:type="pct"/>
                  <w:gridSpan w:val="3"/>
                  <w:tcBorders>
                    <w:tl2br w:val="nil"/>
                    <w:tr2bl w:val="nil"/>
                  </w:tcBorders>
                  <w:noWrap w:val="0"/>
                  <w:vAlign w:val="center"/>
                </w:tcPr>
                <w:p w14:paraId="49842F7C">
                  <w:pPr>
                    <w:pStyle w:val="121"/>
                    <w:bidi w:val="0"/>
                    <w:spacing w:line="240" w:lineRule="auto"/>
                    <w:jc w:val="center"/>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污染治理设施</w:t>
                  </w:r>
                </w:p>
              </w:tc>
              <w:tc>
                <w:tcPr>
                  <w:tcW w:w="304" w:type="pct"/>
                  <w:vMerge w:val="restart"/>
                  <w:tcBorders>
                    <w:tl2br w:val="nil"/>
                    <w:tr2bl w:val="nil"/>
                  </w:tcBorders>
                  <w:noWrap w:val="0"/>
                  <w:vAlign w:val="center"/>
                </w:tcPr>
                <w:p w14:paraId="69C95766">
                  <w:pPr>
                    <w:pStyle w:val="121"/>
                    <w:bidi w:val="0"/>
                    <w:spacing w:line="240" w:lineRule="auto"/>
                    <w:jc w:val="center"/>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排放口编号</w:t>
                  </w:r>
                </w:p>
              </w:tc>
              <w:tc>
                <w:tcPr>
                  <w:tcW w:w="568" w:type="pct"/>
                  <w:vMerge w:val="restart"/>
                  <w:tcBorders>
                    <w:tl2br w:val="nil"/>
                    <w:tr2bl w:val="nil"/>
                  </w:tcBorders>
                  <w:noWrap w:val="0"/>
                  <w:vAlign w:val="center"/>
                </w:tcPr>
                <w:p w14:paraId="3BE6A47D">
                  <w:pPr>
                    <w:pStyle w:val="121"/>
                    <w:bidi w:val="0"/>
                    <w:spacing w:line="240" w:lineRule="auto"/>
                    <w:jc w:val="center"/>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排放口设置是否符合要求</w:t>
                  </w:r>
                </w:p>
              </w:tc>
              <w:tc>
                <w:tcPr>
                  <w:tcW w:w="366" w:type="pct"/>
                  <w:vMerge w:val="restart"/>
                  <w:tcBorders>
                    <w:tl2br w:val="nil"/>
                    <w:tr2bl w:val="nil"/>
                  </w:tcBorders>
                  <w:noWrap w:val="0"/>
                  <w:vAlign w:val="center"/>
                </w:tcPr>
                <w:p w14:paraId="571BA248">
                  <w:pPr>
                    <w:pStyle w:val="121"/>
                    <w:bidi w:val="0"/>
                    <w:spacing w:line="240" w:lineRule="auto"/>
                    <w:jc w:val="center"/>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排放口类型</w:t>
                  </w:r>
                </w:p>
              </w:tc>
            </w:tr>
            <w:tr w14:paraId="47FCF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2" w:hRule="atLeast"/>
                <w:jc w:val="center"/>
              </w:trPr>
              <w:tc>
                <w:tcPr>
                  <w:tcW w:w="257" w:type="pct"/>
                  <w:vMerge w:val="continue"/>
                  <w:tcBorders>
                    <w:tl2br w:val="nil"/>
                    <w:tr2bl w:val="nil"/>
                  </w:tcBorders>
                  <w:noWrap w:val="0"/>
                  <w:vAlign w:val="center"/>
                </w:tcPr>
                <w:p w14:paraId="59B33060">
                  <w:pPr>
                    <w:pStyle w:val="121"/>
                    <w:bidi w:val="0"/>
                    <w:spacing w:line="240" w:lineRule="auto"/>
                    <w:jc w:val="center"/>
                    <w:rPr>
                      <w:rFonts w:hint="default" w:ascii="Times New Roman" w:hAnsi="Times New Roman" w:cs="Times New Roman"/>
                      <w:color w:val="000000" w:themeColor="text1"/>
                      <w:u w:val="none"/>
                      <w:lang w:val="en-US" w:eastAsia="zh-CN"/>
                      <w14:textFill>
                        <w14:solidFill>
                          <w14:schemeClr w14:val="tx1"/>
                        </w14:solidFill>
                      </w14:textFill>
                    </w:rPr>
                  </w:pPr>
                </w:p>
              </w:tc>
              <w:tc>
                <w:tcPr>
                  <w:tcW w:w="566" w:type="pct"/>
                  <w:vMerge w:val="continue"/>
                  <w:tcBorders>
                    <w:tl2br w:val="nil"/>
                    <w:tr2bl w:val="nil"/>
                  </w:tcBorders>
                  <w:noWrap w:val="0"/>
                  <w:vAlign w:val="center"/>
                </w:tcPr>
                <w:p w14:paraId="75E9739D">
                  <w:pPr>
                    <w:pStyle w:val="121"/>
                    <w:bidi w:val="0"/>
                    <w:spacing w:line="240" w:lineRule="auto"/>
                    <w:jc w:val="center"/>
                    <w:rPr>
                      <w:rFonts w:hint="default" w:ascii="Times New Roman" w:hAnsi="Times New Roman" w:cs="Times New Roman"/>
                      <w:color w:val="000000" w:themeColor="text1"/>
                      <w:u w:val="none"/>
                      <w:lang w:val="en-US" w:eastAsia="zh-CN"/>
                      <w14:textFill>
                        <w14:solidFill>
                          <w14:schemeClr w14:val="tx1"/>
                        </w14:solidFill>
                      </w14:textFill>
                    </w:rPr>
                  </w:pPr>
                </w:p>
              </w:tc>
              <w:tc>
                <w:tcPr>
                  <w:tcW w:w="460" w:type="pct"/>
                  <w:vMerge w:val="continue"/>
                  <w:tcBorders>
                    <w:tl2br w:val="nil"/>
                    <w:tr2bl w:val="nil"/>
                  </w:tcBorders>
                  <w:noWrap w:val="0"/>
                  <w:vAlign w:val="center"/>
                </w:tcPr>
                <w:p w14:paraId="51385653">
                  <w:pPr>
                    <w:pStyle w:val="121"/>
                    <w:bidi w:val="0"/>
                    <w:spacing w:line="240" w:lineRule="auto"/>
                    <w:jc w:val="center"/>
                    <w:rPr>
                      <w:rFonts w:hint="default" w:ascii="Times New Roman" w:hAnsi="Times New Roman" w:cs="Times New Roman"/>
                      <w:color w:val="000000" w:themeColor="text1"/>
                      <w:u w:val="none"/>
                      <w:lang w:val="en-US" w:eastAsia="zh-CN"/>
                      <w14:textFill>
                        <w14:solidFill>
                          <w14:schemeClr w14:val="tx1"/>
                        </w14:solidFill>
                      </w14:textFill>
                    </w:rPr>
                  </w:pPr>
                </w:p>
              </w:tc>
              <w:tc>
                <w:tcPr>
                  <w:tcW w:w="527" w:type="pct"/>
                  <w:vMerge w:val="continue"/>
                  <w:tcBorders>
                    <w:tl2br w:val="nil"/>
                    <w:tr2bl w:val="nil"/>
                  </w:tcBorders>
                  <w:noWrap w:val="0"/>
                  <w:vAlign w:val="center"/>
                </w:tcPr>
                <w:p w14:paraId="7BD70B17">
                  <w:pPr>
                    <w:pStyle w:val="121"/>
                    <w:bidi w:val="0"/>
                    <w:spacing w:line="240" w:lineRule="auto"/>
                    <w:jc w:val="center"/>
                    <w:rPr>
                      <w:rFonts w:hint="default" w:ascii="Times New Roman" w:hAnsi="Times New Roman" w:cs="Times New Roman"/>
                      <w:color w:val="000000" w:themeColor="text1"/>
                      <w:u w:val="none"/>
                      <w:lang w:val="en-US" w:eastAsia="zh-CN"/>
                      <w14:textFill>
                        <w14:solidFill>
                          <w14:schemeClr w14:val="tx1"/>
                        </w14:solidFill>
                      </w14:textFill>
                    </w:rPr>
                  </w:pPr>
                </w:p>
              </w:tc>
              <w:tc>
                <w:tcPr>
                  <w:tcW w:w="595" w:type="pct"/>
                  <w:vMerge w:val="continue"/>
                  <w:tcBorders>
                    <w:tl2br w:val="nil"/>
                    <w:tr2bl w:val="nil"/>
                  </w:tcBorders>
                  <w:noWrap w:val="0"/>
                  <w:vAlign w:val="center"/>
                </w:tcPr>
                <w:p w14:paraId="147DB8CD">
                  <w:pPr>
                    <w:pStyle w:val="121"/>
                    <w:bidi w:val="0"/>
                    <w:spacing w:line="240" w:lineRule="auto"/>
                    <w:jc w:val="center"/>
                    <w:rPr>
                      <w:rFonts w:hint="default" w:ascii="Times New Roman" w:hAnsi="Times New Roman" w:cs="Times New Roman"/>
                      <w:color w:val="000000" w:themeColor="text1"/>
                      <w:u w:val="none"/>
                      <w:lang w:val="en-US" w:eastAsia="zh-CN"/>
                      <w14:textFill>
                        <w14:solidFill>
                          <w14:schemeClr w14:val="tx1"/>
                        </w14:solidFill>
                      </w14:textFill>
                    </w:rPr>
                  </w:pPr>
                </w:p>
              </w:tc>
              <w:tc>
                <w:tcPr>
                  <w:tcW w:w="521" w:type="pct"/>
                  <w:tcBorders>
                    <w:tl2br w:val="nil"/>
                    <w:tr2bl w:val="nil"/>
                  </w:tcBorders>
                  <w:noWrap w:val="0"/>
                  <w:vAlign w:val="center"/>
                </w:tcPr>
                <w:p w14:paraId="066367A5">
                  <w:pPr>
                    <w:pStyle w:val="121"/>
                    <w:bidi w:val="0"/>
                    <w:spacing w:line="240" w:lineRule="auto"/>
                    <w:jc w:val="center"/>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污染治理设施编号</w:t>
                  </w:r>
                </w:p>
              </w:tc>
              <w:tc>
                <w:tcPr>
                  <w:tcW w:w="419" w:type="pct"/>
                  <w:tcBorders>
                    <w:tl2br w:val="nil"/>
                    <w:tr2bl w:val="nil"/>
                  </w:tcBorders>
                  <w:noWrap w:val="0"/>
                  <w:vAlign w:val="center"/>
                </w:tcPr>
                <w:p w14:paraId="05A7AFA9">
                  <w:pPr>
                    <w:pStyle w:val="121"/>
                    <w:bidi w:val="0"/>
                    <w:spacing w:line="240" w:lineRule="auto"/>
                    <w:jc w:val="center"/>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污染治理设施名称</w:t>
                  </w:r>
                </w:p>
              </w:tc>
              <w:tc>
                <w:tcPr>
                  <w:tcW w:w="413" w:type="pct"/>
                  <w:tcBorders>
                    <w:tl2br w:val="nil"/>
                    <w:tr2bl w:val="nil"/>
                  </w:tcBorders>
                  <w:noWrap w:val="0"/>
                  <w:vAlign w:val="center"/>
                </w:tcPr>
                <w:p w14:paraId="23C868F4">
                  <w:pPr>
                    <w:pStyle w:val="121"/>
                    <w:bidi w:val="0"/>
                    <w:spacing w:line="240" w:lineRule="auto"/>
                    <w:jc w:val="center"/>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污染治理设施工艺</w:t>
                  </w:r>
                </w:p>
              </w:tc>
              <w:tc>
                <w:tcPr>
                  <w:tcW w:w="304" w:type="pct"/>
                  <w:vMerge w:val="continue"/>
                  <w:tcBorders>
                    <w:tl2br w:val="nil"/>
                    <w:tr2bl w:val="nil"/>
                  </w:tcBorders>
                  <w:noWrap w:val="0"/>
                  <w:vAlign w:val="center"/>
                </w:tcPr>
                <w:p w14:paraId="64113801">
                  <w:pPr>
                    <w:pStyle w:val="121"/>
                    <w:bidi w:val="0"/>
                    <w:spacing w:line="240" w:lineRule="auto"/>
                    <w:jc w:val="center"/>
                    <w:rPr>
                      <w:rFonts w:hint="default" w:ascii="Times New Roman" w:hAnsi="Times New Roman" w:cs="Times New Roman"/>
                      <w:color w:val="000000" w:themeColor="text1"/>
                      <w:u w:val="none"/>
                      <w:lang w:val="en-US" w:eastAsia="zh-CN"/>
                      <w14:textFill>
                        <w14:solidFill>
                          <w14:schemeClr w14:val="tx1"/>
                        </w14:solidFill>
                      </w14:textFill>
                    </w:rPr>
                  </w:pPr>
                </w:p>
              </w:tc>
              <w:tc>
                <w:tcPr>
                  <w:tcW w:w="568" w:type="pct"/>
                  <w:vMerge w:val="continue"/>
                  <w:tcBorders>
                    <w:tl2br w:val="nil"/>
                    <w:tr2bl w:val="nil"/>
                  </w:tcBorders>
                  <w:noWrap w:val="0"/>
                  <w:vAlign w:val="center"/>
                </w:tcPr>
                <w:p w14:paraId="6EB59A6B">
                  <w:pPr>
                    <w:pStyle w:val="121"/>
                    <w:bidi w:val="0"/>
                    <w:spacing w:line="240" w:lineRule="auto"/>
                    <w:jc w:val="center"/>
                    <w:rPr>
                      <w:rFonts w:hint="default" w:ascii="Times New Roman" w:hAnsi="Times New Roman" w:cs="Times New Roman"/>
                      <w:color w:val="000000" w:themeColor="text1"/>
                      <w:u w:val="none"/>
                      <w:lang w:val="en-US" w:eastAsia="zh-CN"/>
                      <w14:textFill>
                        <w14:solidFill>
                          <w14:schemeClr w14:val="tx1"/>
                        </w14:solidFill>
                      </w14:textFill>
                    </w:rPr>
                  </w:pPr>
                </w:p>
              </w:tc>
              <w:tc>
                <w:tcPr>
                  <w:tcW w:w="366" w:type="pct"/>
                  <w:vMerge w:val="continue"/>
                  <w:tcBorders>
                    <w:tl2br w:val="nil"/>
                    <w:tr2bl w:val="nil"/>
                  </w:tcBorders>
                  <w:noWrap w:val="0"/>
                  <w:vAlign w:val="center"/>
                </w:tcPr>
                <w:p w14:paraId="624748CE">
                  <w:pPr>
                    <w:pStyle w:val="121"/>
                    <w:bidi w:val="0"/>
                    <w:spacing w:line="240" w:lineRule="auto"/>
                    <w:jc w:val="center"/>
                    <w:rPr>
                      <w:rFonts w:hint="default" w:ascii="Times New Roman" w:hAnsi="Times New Roman" w:cs="Times New Roman"/>
                      <w:color w:val="000000" w:themeColor="text1"/>
                      <w:u w:val="none"/>
                      <w:lang w:val="en-US" w:eastAsia="zh-CN"/>
                      <w14:textFill>
                        <w14:solidFill>
                          <w14:schemeClr w14:val="tx1"/>
                        </w14:solidFill>
                      </w14:textFill>
                    </w:rPr>
                  </w:pPr>
                </w:p>
              </w:tc>
            </w:tr>
            <w:tr w14:paraId="004B6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78" w:hRule="atLeast"/>
                <w:jc w:val="center"/>
              </w:trPr>
              <w:tc>
                <w:tcPr>
                  <w:tcW w:w="257" w:type="pct"/>
                  <w:tcBorders>
                    <w:tl2br w:val="nil"/>
                    <w:tr2bl w:val="nil"/>
                  </w:tcBorders>
                  <w:noWrap w:val="0"/>
                  <w:vAlign w:val="center"/>
                </w:tcPr>
                <w:p w14:paraId="481A513F">
                  <w:pPr>
                    <w:pStyle w:val="121"/>
                    <w:bidi w:val="0"/>
                    <w:spacing w:line="240" w:lineRule="auto"/>
                    <w:jc w:val="center"/>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1</w:t>
                  </w:r>
                </w:p>
              </w:tc>
              <w:tc>
                <w:tcPr>
                  <w:tcW w:w="566" w:type="pct"/>
                  <w:tcBorders>
                    <w:tl2br w:val="nil"/>
                    <w:tr2bl w:val="nil"/>
                  </w:tcBorders>
                  <w:noWrap w:val="0"/>
                  <w:vAlign w:val="center"/>
                </w:tcPr>
                <w:p w14:paraId="3432F9C8">
                  <w:pPr>
                    <w:pStyle w:val="121"/>
                    <w:bidi w:val="0"/>
                    <w:spacing w:line="240" w:lineRule="auto"/>
                    <w:jc w:val="center"/>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选矿试验废水、实验器具后期清洗废水</w:t>
                  </w:r>
                </w:p>
              </w:tc>
              <w:tc>
                <w:tcPr>
                  <w:tcW w:w="460" w:type="pct"/>
                  <w:tcBorders>
                    <w:tl2br w:val="nil"/>
                    <w:tr2bl w:val="nil"/>
                  </w:tcBorders>
                  <w:noWrap w:val="0"/>
                  <w:vAlign w:val="center"/>
                </w:tcPr>
                <w:p w14:paraId="2356819B">
                  <w:pPr>
                    <w:pStyle w:val="121"/>
                    <w:bidi w:val="0"/>
                    <w:spacing w:line="240" w:lineRule="auto"/>
                    <w:jc w:val="center"/>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pH、</w:t>
                  </w:r>
                  <w:r>
                    <w:rPr>
                      <w:rFonts w:hint="default" w:ascii="Times New Roman" w:hAnsi="Times New Roman" w:cs="Times New Roman"/>
                      <w:color w:val="000000" w:themeColor="text1"/>
                      <w:u w:val="none"/>
                      <w14:textFill>
                        <w14:solidFill>
                          <w14:schemeClr w14:val="tx1"/>
                        </w14:solidFill>
                      </w14:textFill>
                    </w:rPr>
                    <w:t>COD</w:t>
                  </w:r>
                  <w:r>
                    <w:rPr>
                      <w:rFonts w:hint="default" w:ascii="Times New Roman" w:hAnsi="Times New Roman" w:cs="Times New Roman"/>
                      <w:color w:val="000000" w:themeColor="text1"/>
                      <w:u w:val="none"/>
                      <w:lang w:eastAsia="zh-CN"/>
                      <w14:textFill>
                        <w14:solidFill>
                          <w14:schemeClr w14:val="tx1"/>
                        </w14:solidFill>
                      </w14:textFill>
                    </w:rPr>
                    <w:t>、</w:t>
                  </w:r>
                  <w:r>
                    <w:rPr>
                      <w:rFonts w:hint="default" w:ascii="Times New Roman" w:hAnsi="Times New Roman" w:cs="Times New Roman"/>
                      <w:color w:val="000000" w:themeColor="text1"/>
                      <w:u w:val="none"/>
                      <w14:textFill>
                        <w14:solidFill>
                          <w14:schemeClr w14:val="tx1"/>
                        </w14:solidFill>
                      </w14:textFill>
                    </w:rPr>
                    <w:t>SS、</w:t>
                  </w:r>
                </w:p>
                <w:p w14:paraId="6B7FA11F">
                  <w:pPr>
                    <w:pStyle w:val="121"/>
                    <w:bidi w:val="0"/>
                    <w:spacing w:line="240" w:lineRule="auto"/>
                    <w:jc w:val="center"/>
                    <w:rPr>
                      <w:rFonts w:hint="default" w:ascii="Times New Roman" w:hAnsi="Times New Roman" w:cs="Times New Roman"/>
                      <w:color w:val="000000" w:themeColor="text1"/>
                      <w:u w:val="none"/>
                      <w:lang w:val="en-US" w:eastAsia="zh-CN"/>
                      <w14:textFill>
                        <w14:solidFill>
                          <w14:schemeClr w14:val="tx1"/>
                        </w14:solidFill>
                      </w14:textFill>
                    </w:rPr>
                  </w:pPr>
                </w:p>
              </w:tc>
              <w:tc>
                <w:tcPr>
                  <w:tcW w:w="527" w:type="pct"/>
                  <w:vMerge w:val="restart"/>
                  <w:tcBorders>
                    <w:tl2br w:val="nil"/>
                    <w:tr2bl w:val="nil"/>
                  </w:tcBorders>
                  <w:noWrap w:val="0"/>
                  <w:vAlign w:val="center"/>
                </w:tcPr>
                <w:p w14:paraId="7A2F1545">
                  <w:pPr>
                    <w:pStyle w:val="121"/>
                    <w:bidi w:val="0"/>
                    <w:spacing w:line="240" w:lineRule="auto"/>
                    <w:jc w:val="center"/>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回用龙宇公司选矿厂选矿工艺</w:t>
                  </w:r>
                </w:p>
              </w:tc>
              <w:tc>
                <w:tcPr>
                  <w:tcW w:w="595" w:type="pct"/>
                  <w:vMerge w:val="restart"/>
                  <w:tcBorders>
                    <w:tl2br w:val="nil"/>
                    <w:tr2bl w:val="nil"/>
                  </w:tcBorders>
                  <w:noWrap w:val="0"/>
                  <w:vAlign w:val="center"/>
                </w:tcPr>
                <w:p w14:paraId="2230B977">
                  <w:pPr>
                    <w:pStyle w:val="121"/>
                    <w:bidi w:val="0"/>
                    <w:spacing w:line="240" w:lineRule="auto"/>
                    <w:jc w:val="center"/>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间</w:t>
                  </w:r>
                  <w:r>
                    <w:rPr>
                      <w:rFonts w:hint="default" w:ascii="Times New Roman" w:hAnsi="Times New Roman" w:cs="Times New Roman"/>
                      <w:color w:val="000000" w:themeColor="text1"/>
                      <w:u w:val="none"/>
                      <w:lang w:val="en-US" w:eastAsia="zh-CN"/>
                      <w14:textFill>
                        <w14:solidFill>
                          <w14:schemeClr w14:val="tx1"/>
                        </w14:solidFill>
                      </w14:textFill>
                    </w:rPr>
                    <w:t>断</w:t>
                  </w:r>
                  <w:r>
                    <w:rPr>
                      <w:rFonts w:hint="default" w:ascii="Times New Roman" w:hAnsi="Times New Roman" w:cs="Times New Roman"/>
                      <w:color w:val="000000" w:themeColor="text1"/>
                      <w:u w:val="none"/>
                      <w14:textFill>
                        <w14:solidFill>
                          <w14:schemeClr w14:val="tx1"/>
                        </w14:solidFill>
                      </w14:textFill>
                    </w:rPr>
                    <w:t>排放，流量不稳定且无规律但不属于冲击型排放</w:t>
                  </w:r>
                </w:p>
              </w:tc>
              <w:tc>
                <w:tcPr>
                  <w:tcW w:w="521" w:type="pct"/>
                  <w:tcBorders>
                    <w:tl2br w:val="nil"/>
                    <w:tr2bl w:val="nil"/>
                  </w:tcBorders>
                  <w:noWrap w:val="0"/>
                  <w:vAlign w:val="center"/>
                </w:tcPr>
                <w:p w14:paraId="46F95FA9">
                  <w:pPr>
                    <w:pStyle w:val="121"/>
                    <w:bidi w:val="0"/>
                    <w:spacing w:line="240" w:lineRule="auto"/>
                    <w:jc w:val="center"/>
                    <w:rPr>
                      <w:rFonts w:hint="default" w:ascii="Times New Roman" w:hAnsi="Times New Roman" w:eastAsia="宋体" w:cs="Times New Roman"/>
                      <w:color w:val="000000" w:themeColor="text1"/>
                      <w:u w:val="none"/>
                      <w:lang w:val="en-US" w:eastAsia="zh-CN"/>
                      <w14:textFill>
                        <w14:solidFill>
                          <w14:schemeClr w14:val="tx1"/>
                        </w14:solidFill>
                      </w14:textFill>
                    </w:rPr>
                  </w:pPr>
                  <w:r>
                    <w:rPr>
                      <w:rFonts w:hint="default" w:ascii="Times New Roman" w:hAnsi="Times New Roman" w:eastAsia="宋体" w:cs="Times New Roman"/>
                      <w:color w:val="000000" w:themeColor="text1"/>
                      <w:u w:val="none"/>
                      <w:lang w:val="en-US" w:eastAsia="zh-CN"/>
                      <w14:textFill>
                        <w14:solidFill>
                          <w14:schemeClr w14:val="tx1"/>
                        </w14:solidFill>
                      </w14:textFill>
                    </w:rPr>
                    <w:t>TW001</w:t>
                  </w:r>
                </w:p>
              </w:tc>
              <w:tc>
                <w:tcPr>
                  <w:tcW w:w="419" w:type="pct"/>
                  <w:tcBorders>
                    <w:tl2br w:val="nil"/>
                    <w:tr2bl w:val="nil"/>
                  </w:tcBorders>
                  <w:noWrap w:val="0"/>
                  <w:vAlign w:val="center"/>
                </w:tcPr>
                <w:p w14:paraId="04E4E16B">
                  <w:pPr>
                    <w:pStyle w:val="121"/>
                    <w:bidi w:val="0"/>
                    <w:spacing w:line="240" w:lineRule="auto"/>
                    <w:jc w:val="center"/>
                    <w:rPr>
                      <w:rFonts w:hint="default" w:ascii="Times New Roman" w:hAnsi="Times New Roman" w:eastAsia="宋体" w:cs="Times New Roman"/>
                      <w:color w:val="000000" w:themeColor="text1"/>
                      <w:u w:val="none"/>
                      <w:lang w:val="en-US" w:eastAsia="zh-CN"/>
                      <w14:textFill>
                        <w14:solidFill>
                          <w14:schemeClr w14:val="tx1"/>
                        </w14:solidFill>
                      </w14:textFill>
                    </w:rPr>
                  </w:pPr>
                  <w:r>
                    <w:rPr>
                      <w:rFonts w:hint="default" w:ascii="Times New Roman" w:hAnsi="Times New Roman" w:eastAsia="宋体" w:cs="Times New Roman"/>
                      <w:color w:val="000000" w:themeColor="text1"/>
                      <w:u w:val="none"/>
                      <w:lang w:val="en-US" w:eastAsia="zh-CN"/>
                      <w14:textFill>
                        <w14:solidFill>
                          <w14:schemeClr w14:val="tx1"/>
                        </w14:solidFill>
                      </w14:textFill>
                    </w:rPr>
                    <w:t>中和沉淀池</w:t>
                  </w:r>
                </w:p>
              </w:tc>
              <w:tc>
                <w:tcPr>
                  <w:tcW w:w="413" w:type="pct"/>
                  <w:tcBorders>
                    <w:tl2br w:val="nil"/>
                    <w:tr2bl w:val="nil"/>
                  </w:tcBorders>
                  <w:noWrap w:val="0"/>
                  <w:vAlign w:val="center"/>
                </w:tcPr>
                <w:p w14:paraId="31A26608">
                  <w:pPr>
                    <w:pStyle w:val="121"/>
                    <w:bidi w:val="0"/>
                    <w:spacing w:line="240" w:lineRule="auto"/>
                    <w:jc w:val="center"/>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中和+沉淀</w:t>
                  </w:r>
                </w:p>
              </w:tc>
              <w:tc>
                <w:tcPr>
                  <w:tcW w:w="304" w:type="pct"/>
                  <w:tcBorders>
                    <w:tl2br w:val="nil"/>
                    <w:tr2bl w:val="nil"/>
                  </w:tcBorders>
                  <w:noWrap w:val="0"/>
                  <w:vAlign w:val="center"/>
                </w:tcPr>
                <w:p w14:paraId="79678F44">
                  <w:pPr>
                    <w:pStyle w:val="121"/>
                    <w:bidi w:val="0"/>
                    <w:spacing w:line="240" w:lineRule="auto"/>
                    <w:jc w:val="center"/>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w:t>
                  </w:r>
                </w:p>
              </w:tc>
              <w:tc>
                <w:tcPr>
                  <w:tcW w:w="568" w:type="pct"/>
                  <w:tcBorders>
                    <w:tl2br w:val="nil"/>
                    <w:tr2bl w:val="nil"/>
                  </w:tcBorders>
                  <w:noWrap w:val="0"/>
                  <w:vAlign w:val="center"/>
                </w:tcPr>
                <w:p w14:paraId="52EA7339">
                  <w:pPr>
                    <w:pStyle w:val="121"/>
                    <w:bidi w:val="0"/>
                    <w:spacing w:line="240" w:lineRule="auto"/>
                    <w:jc w:val="center"/>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是</w:t>
                  </w:r>
                </w:p>
              </w:tc>
              <w:tc>
                <w:tcPr>
                  <w:tcW w:w="366" w:type="pct"/>
                  <w:tcBorders>
                    <w:tl2br w:val="nil"/>
                    <w:tr2bl w:val="nil"/>
                  </w:tcBorders>
                  <w:noWrap w:val="0"/>
                  <w:vAlign w:val="center"/>
                </w:tcPr>
                <w:p w14:paraId="20373A18">
                  <w:pPr>
                    <w:pStyle w:val="121"/>
                    <w:bidi w:val="0"/>
                    <w:spacing w:line="240" w:lineRule="auto"/>
                    <w:jc w:val="center"/>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企业总排口</w:t>
                  </w:r>
                </w:p>
                <w:p w14:paraId="2A085DF8">
                  <w:pPr>
                    <w:pStyle w:val="121"/>
                    <w:bidi w:val="0"/>
                    <w:spacing w:line="240" w:lineRule="auto"/>
                    <w:jc w:val="center"/>
                    <w:rPr>
                      <w:rFonts w:hint="default" w:ascii="Times New Roman" w:hAnsi="Times New Roman" w:cs="Times New Roman"/>
                      <w:color w:val="000000" w:themeColor="text1"/>
                      <w:u w:val="none"/>
                      <w:lang w:val="en-US" w:eastAsia="zh-CN"/>
                      <w14:textFill>
                        <w14:solidFill>
                          <w14:schemeClr w14:val="tx1"/>
                        </w14:solidFill>
                      </w14:textFill>
                    </w:rPr>
                  </w:pPr>
                </w:p>
              </w:tc>
            </w:tr>
            <w:tr w14:paraId="66210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57" w:type="pct"/>
                  <w:tcBorders>
                    <w:tl2br w:val="nil"/>
                    <w:tr2bl w:val="nil"/>
                  </w:tcBorders>
                  <w:noWrap w:val="0"/>
                  <w:vAlign w:val="center"/>
                </w:tcPr>
                <w:p w14:paraId="47C1E6DF">
                  <w:pPr>
                    <w:pStyle w:val="121"/>
                    <w:bidi w:val="0"/>
                    <w:spacing w:line="240" w:lineRule="auto"/>
                    <w:jc w:val="center"/>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2</w:t>
                  </w:r>
                </w:p>
              </w:tc>
              <w:tc>
                <w:tcPr>
                  <w:tcW w:w="566" w:type="pct"/>
                  <w:tcBorders>
                    <w:tl2br w:val="nil"/>
                    <w:tr2bl w:val="nil"/>
                  </w:tcBorders>
                  <w:noWrap w:val="0"/>
                  <w:vAlign w:val="center"/>
                </w:tcPr>
                <w:p w14:paraId="17910EF5">
                  <w:pPr>
                    <w:pStyle w:val="121"/>
                    <w:bidi w:val="0"/>
                    <w:spacing w:line="240" w:lineRule="auto"/>
                    <w:jc w:val="center"/>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纯水制备浓水</w:t>
                  </w:r>
                </w:p>
              </w:tc>
              <w:tc>
                <w:tcPr>
                  <w:tcW w:w="460" w:type="pct"/>
                  <w:tcBorders>
                    <w:tl2br w:val="nil"/>
                    <w:tr2bl w:val="nil"/>
                  </w:tcBorders>
                  <w:noWrap w:val="0"/>
                  <w:vAlign w:val="center"/>
                </w:tcPr>
                <w:p w14:paraId="371C8D75">
                  <w:pPr>
                    <w:pStyle w:val="121"/>
                    <w:bidi w:val="0"/>
                    <w:spacing w:line="240" w:lineRule="auto"/>
                    <w:jc w:val="center"/>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eastAsia="Times New Roman" w:cs="Times New Roman"/>
                      <w:spacing w:val="-6"/>
                      <w:sz w:val="18"/>
                      <w:szCs w:val="18"/>
                    </w:rPr>
                    <w:t>SS</w:t>
                  </w:r>
                </w:p>
              </w:tc>
              <w:tc>
                <w:tcPr>
                  <w:tcW w:w="527" w:type="pct"/>
                  <w:vMerge w:val="continue"/>
                  <w:tcBorders>
                    <w:tl2br w:val="nil"/>
                    <w:tr2bl w:val="nil"/>
                  </w:tcBorders>
                  <w:noWrap w:val="0"/>
                  <w:vAlign w:val="center"/>
                </w:tcPr>
                <w:p w14:paraId="4B3899F5">
                  <w:pPr>
                    <w:pStyle w:val="121"/>
                    <w:bidi w:val="0"/>
                    <w:spacing w:line="240" w:lineRule="auto"/>
                    <w:jc w:val="center"/>
                    <w:rPr>
                      <w:rFonts w:hint="default" w:ascii="Times New Roman" w:hAnsi="Times New Roman" w:cs="Times New Roman"/>
                      <w:color w:val="000000" w:themeColor="text1"/>
                      <w:u w:val="none"/>
                      <w:lang w:val="en-US" w:eastAsia="zh-CN"/>
                      <w14:textFill>
                        <w14:solidFill>
                          <w14:schemeClr w14:val="tx1"/>
                        </w14:solidFill>
                      </w14:textFill>
                    </w:rPr>
                  </w:pPr>
                </w:p>
              </w:tc>
              <w:tc>
                <w:tcPr>
                  <w:tcW w:w="595" w:type="pct"/>
                  <w:vMerge w:val="continue"/>
                  <w:tcBorders>
                    <w:tl2br w:val="nil"/>
                    <w:tr2bl w:val="nil"/>
                  </w:tcBorders>
                  <w:noWrap w:val="0"/>
                  <w:vAlign w:val="center"/>
                </w:tcPr>
                <w:p w14:paraId="22CD9E5D">
                  <w:pPr>
                    <w:pStyle w:val="121"/>
                    <w:bidi w:val="0"/>
                    <w:spacing w:line="240" w:lineRule="auto"/>
                    <w:jc w:val="center"/>
                    <w:rPr>
                      <w:rFonts w:hint="default" w:ascii="Times New Roman" w:hAnsi="Times New Roman" w:cs="Times New Roman"/>
                      <w:color w:val="000000" w:themeColor="text1"/>
                      <w:u w:val="none"/>
                      <w14:textFill>
                        <w14:solidFill>
                          <w14:schemeClr w14:val="tx1"/>
                        </w14:solidFill>
                      </w14:textFill>
                    </w:rPr>
                  </w:pPr>
                </w:p>
              </w:tc>
              <w:tc>
                <w:tcPr>
                  <w:tcW w:w="521" w:type="pct"/>
                  <w:tcBorders>
                    <w:tl2br w:val="nil"/>
                    <w:tr2bl w:val="nil"/>
                  </w:tcBorders>
                  <w:noWrap w:val="0"/>
                  <w:vAlign w:val="center"/>
                </w:tcPr>
                <w:p w14:paraId="504428B8">
                  <w:pPr>
                    <w:pStyle w:val="121"/>
                    <w:bidi w:val="0"/>
                    <w:spacing w:line="240" w:lineRule="auto"/>
                    <w:jc w:val="center"/>
                    <w:rPr>
                      <w:rFonts w:hint="default" w:ascii="Times New Roman" w:hAnsi="Times New Roman" w:eastAsia="宋体" w:cs="Times New Roman"/>
                      <w:color w:val="000000" w:themeColor="text1"/>
                      <w:u w:val="none"/>
                      <w:lang w:val="en-US" w:eastAsia="zh-CN"/>
                      <w14:textFill>
                        <w14:solidFill>
                          <w14:schemeClr w14:val="tx1"/>
                        </w14:solidFill>
                      </w14:textFill>
                    </w:rPr>
                  </w:pPr>
                  <w:r>
                    <w:rPr>
                      <w:rFonts w:hint="default" w:ascii="Times New Roman" w:hAnsi="Times New Roman" w:eastAsia="宋体" w:cs="Times New Roman"/>
                      <w:color w:val="000000" w:themeColor="text1"/>
                      <w:u w:val="none"/>
                      <w:lang w:val="en-US" w:eastAsia="zh-CN"/>
                      <w14:textFill>
                        <w14:solidFill>
                          <w14:schemeClr w14:val="tx1"/>
                        </w14:solidFill>
                      </w14:textFill>
                    </w:rPr>
                    <w:t>/</w:t>
                  </w:r>
                </w:p>
              </w:tc>
              <w:tc>
                <w:tcPr>
                  <w:tcW w:w="419" w:type="pct"/>
                  <w:tcBorders>
                    <w:tl2br w:val="nil"/>
                    <w:tr2bl w:val="nil"/>
                  </w:tcBorders>
                  <w:noWrap w:val="0"/>
                  <w:vAlign w:val="center"/>
                </w:tcPr>
                <w:p w14:paraId="258A9804">
                  <w:pPr>
                    <w:pStyle w:val="121"/>
                    <w:bidi w:val="0"/>
                    <w:spacing w:line="240" w:lineRule="auto"/>
                    <w:jc w:val="center"/>
                    <w:rPr>
                      <w:rFonts w:hint="default" w:ascii="Times New Roman" w:hAnsi="Times New Roman" w:eastAsia="宋体" w:cs="Times New Roman"/>
                      <w:color w:val="000000" w:themeColor="text1"/>
                      <w:u w:val="none"/>
                      <w:lang w:val="en-US" w:eastAsia="zh-CN"/>
                      <w14:textFill>
                        <w14:solidFill>
                          <w14:schemeClr w14:val="tx1"/>
                        </w14:solidFill>
                      </w14:textFill>
                    </w:rPr>
                  </w:pPr>
                  <w:r>
                    <w:rPr>
                      <w:rFonts w:hint="default" w:ascii="Times New Roman" w:hAnsi="Times New Roman" w:eastAsia="宋体" w:cs="Times New Roman"/>
                      <w:color w:val="000000" w:themeColor="text1"/>
                      <w:u w:val="none"/>
                      <w:lang w:val="en-US" w:eastAsia="zh-CN"/>
                      <w14:textFill>
                        <w14:solidFill>
                          <w14:schemeClr w14:val="tx1"/>
                        </w14:solidFill>
                      </w14:textFill>
                    </w:rPr>
                    <w:t>/</w:t>
                  </w:r>
                </w:p>
              </w:tc>
              <w:tc>
                <w:tcPr>
                  <w:tcW w:w="413" w:type="pct"/>
                  <w:tcBorders>
                    <w:tl2br w:val="nil"/>
                    <w:tr2bl w:val="nil"/>
                  </w:tcBorders>
                  <w:noWrap w:val="0"/>
                  <w:vAlign w:val="center"/>
                </w:tcPr>
                <w:p w14:paraId="1681136F">
                  <w:pPr>
                    <w:pStyle w:val="121"/>
                    <w:bidi w:val="0"/>
                    <w:spacing w:line="240" w:lineRule="auto"/>
                    <w:jc w:val="center"/>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eastAsia="宋体" w:cs="Times New Roman"/>
                      <w:color w:val="000000" w:themeColor="text1"/>
                      <w:u w:val="none"/>
                      <w:lang w:val="en-US" w:eastAsia="zh-CN"/>
                      <w14:textFill>
                        <w14:solidFill>
                          <w14:schemeClr w14:val="tx1"/>
                        </w14:solidFill>
                      </w14:textFill>
                    </w:rPr>
                    <w:t>/</w:t>
                  </w:r>
                </w:p>
              </w:tc>
              <w:tc>
                <w:tcPr>
                  <w:tcW w:w="304" w:type="pct"/>
                  <w:tcBorders>
                    <w:tl2br w:val="nil"/>
                    <w:tr2bl w:val="nil"/>
                  </w:tcBorders>
                  <w:noWrap w:val="0"/>
                  <w:vAlign w:val="center"/>
                </w:tcPr>
                <w:p w14:paraId="335A285F">
                  <w:pPr>
                    <w:pStyle w:val="121"/>
                    <w:bidi w:val="0"/>
                    <w:spacing w:line="240" w:lineRule="auto"/>
                    <w:jc w:val="center"/>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eastAsia="宋体" w:cs="Times New Roman"/>
                      <w:color w:val="000000" w:themeColor="text1"/>
                      <w:u w:val="none"/>
                      <w:lang w:val="en-US" w:eastAsia="zh-CN"/>
                      <w14:textFill>
                        <w14:solidFill>
                          <w14:schemeClr w14:val="tx1"/>
                        </w14:solidFill>
                      </w14:textFill>
                    </w:rPr>
                    <w:t>/</w:t>
                  </w:r>
                </w:p>
              </w:tc>
              <w:tc>
                <w:tcPr>
                  <w:tcW w:w="568" w:type="pct"/>
                  <w:tcBorders>
                    <w:tl2br w:val="nil"/>
                    <w:tr2bl w:val="nil"/>
                  </w:tcBorders>
                  <w:shd w:val="clear" w:color="auto" w:fill="auto"/>
                  <w:noWrap w:val="0"/>
                  <w:vAlign w:val="center"/>
                </w:tcPr>
                <w:p w14:paraId="61D9D50D">
                  <w:pPr>
                    <w:bidi w:val="0"/>
                    <w:spacing w:line="240" w:lineRule="auto"/>
                    <w:ind w:firstLine="0" w:firstLineChars="0"/>
                    <w:jc w:val="center"/>
                    <w:rPr>
                      <w:rFonts w:hint="default" w:ascii="Times New Roman" w:hAnsi="Times New Roman" w:eastAsia="宋体" w:cs="Times New Roman"/>
                      <w:color w:val="000000" w:themeColor="text1"/>
                      <w:spacing w:val="2"/>
                      <w:kern w:val="2"/>
                      <w:sz w:val="21"/>
                      <w:szCs w:val="24"/>
                      <w:u w:val="none"/>
                      <w:lang w:val="en-US" w:eastAsia="zh-CN" w:bidi="ar-SA"/>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w:t>
                  </w:r>
                </w:p>
              </w:tc>
              <w:tc>
                <w:tcPr>
                  <w:tcW w:w="366" w:type="pct"/>
                  <w:tcBorders>
                    <w:tl2br w:val="nil"/>
                    <w:tr2bl w:val="nil"/>
                  </w:tcBorders>
                  <w:shd w:val="clear" w:color="auto" w:fill="auto"/>
                  <w:noWrap w:val="0"/>
                  <w:vAlign w:val="center"/>
                </w:tcPr>
                <w:p w14:paraId="252D5471">
                  <w:pPr>
                    <w:bidi w:val="0"/>
                    <w:spacing w:line="240" w:lineRule="auto"/>
                    <w:ind w:firstLine="0" w:firstLineChars="0"/>
                    <w:jc w:val="center"/>
                    <w:rPr>
                      <w:rFonts w:hint="default" w:ascii="Times New Roman" w:hAnsi="Times New Roman" w:eastAsia="宋体" w:cs="Times New Roman"/>
                      <w:color w:val="000000" w:themeColor="text1"/>
                      <w:spacing w:val="2"/>
                      <w:kern w:val="2"/>
                      <w:sz w:val="21"/>
                      <w:szCs w:val="24"/>
                      <w:u w:val="none"/>
                      <w:lang w:val="en-US" w:eastAsia="zh-CN" w:bidi="ar-SA"/>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w:t>
                  </w:r>
                </w:p>
              </w:tc>
            </w:tr>
            <w:tr w14:paraId="43F06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98" w:hRule="atLeast"/>
                <w:jc w:val="center"/>
              </w:trPr>
              <w:tc>
                <w:tcPr>
                  <w:tcW w:w="257" w:type="pct"/>
                  <w:tcBorders>
                    <w:tl2br w:val="nil"/>
                    <w:tr2bl w:val="nil"/>
                  </w:tcBorders>
                  <w:noWrap w:val="0"/>
                  <w:vAlign w:val="center"/>
                </w:tcPr>
                <w:p w14:paraId="4D21A0B0">
                  <w:pPr>
                    <w:pStyle w:val="121"/>
                    <w:bidi w:val="0"/>
                    <w:spacing w:line="240" w:lineRule="auto"/>
                    <w:jc w:val="center"/>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3</w:t>
                  </w:r>
                </w:p>
              </w:tc>
              <w:tc>
                <w:tcPr>
                  <w:tcW w:w="566" w:type="pct"/>
                  <w:tcBorders>
                    <w:tl2br w:val="nil"/>
                    <w:tr2bl w:val="nil"/>
                  </w:tcBorders>
                  <w:noWrap w:val="0"/>
                  <w:vAlign w:val="center"/>
                </w:tcPr>
                <w:p w14:paraId="20C39186">
                  <w:pPr>
                    <w:pStyle w:val="121"/>
                    <w:bidi w:val="0"/>
                    <w:spacing w:line="240" w:lineRule="auto"/>
                    <w:jc w:val="center"/>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生活污水</w:t>
                  </w:r>
                </w:p>
              </w:tc>
              <w:tc>
                <w:tcPr>
                  <w:tcW w:w="460" w:type="pct"/>
                  <w:tcBorders>
                    <w:tl2br w:val="nil"/>
                    <w:tr2bl w:val="nil"/>
                  </w:tcBorders>
                  <w:noWrap w:val="0"/>
                  <w:vAlign w:val="center"/>
                </w:tcPr>
                <w:p w14:paraId="5FF985F2">
                  <w:pPr>
                    <w:pStyle w:val="121"/>
                    <w:bidi w:val="0"/>
                    <w:spacing w:line="240" w:lineRule="auto"/>
                    <w:jc w:val="center"/>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pH、COD、BOD</w:t>
                  </w:r>
                  <w:r>
                    <w:rPr>
                      <w:rFonts w:hint="default" w:ascii="Times New Roman" w:hAnsi="Times New Roman" w:eastAsia="宋体" w:cs="Times New Roman"/>
                      <w:i w:val="0"/>
                      <w:iCs w:val="0"/>
                      <w:color w:val="000000"/>
                      <w:kern w:val="0"/>
                      <w:sz w:val="21"/>
                      <w:szCs w:val="21"/>
                      <w:u w:val="none"/>
                      <w:vertAlign w:val="subscript"/>
                      <w:lang w:val="en-US" w:eastAsia="zh-CN" w:bidi="ar"/>
                    </w:rPr>
                    <w:t>5</w:t>
                  </w:r>
                  <w:r>
                    <w:rPr>
                      <w:rFonts w:hint="default" w:ascii="Times New Roman" w:hAnsi="Times New Roman" w:eastAsia="宋体" w:cs="Times New Roman"/>
                      <w:i w:val="0"/>
                      <w:iCs w:val="0"/>
                      <w:color w:val="000000"/>
                      <w:kern w:val="0"/>
                      <w:sz w:val="21"/>
                      <w:szCs w:val="21"/>
                      <w:u w:val="none"/>
                      <w:vertAlign w:val="baseli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SS、NH</w:t>
                  </w:r>
                  <w:r>
                    <w:rPr>
                      <w:rFonts w:hint="default" w:ascii="Times New Roman" w:hAnsi="Times New Roman" w:eastAsia="宋体" w:cs="Times New Roman"/>
                      <w:i w:val="0"/>
                      <w:iCs w:val="0"/>
                      <w:color w:val="000000"/>
                      <w:kern w:val="0"/>
                      <w:sz w:val="21"/>
                      <w:szCs w:val="21"/>
                      <w:u w:val="none"/>
                      <w:vertAlign w:val="subscript"/>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-N</w:t>
                  </w:r>
                </w:p>
              </w:tc>
              <w:tc>
                <w:tcPr>
                  <w:tcW w:w="527" w:type="pct"/>
                  <w:tcBorders>
                    <w:tl2br w:val="nil"/>
                    <w:tr2bl w:val="nil"/>
                  </w:tcBorders>
                  <w:noWrap w:val="0"/>
                  <w:vAlign w:val="center"/>
                </w:tcPr>
                <w:p w14:paraId="4E30C931">
                  <w:pPr>
                    <w:pStyle w:val="121"/>
                    <w:bidi w:val="0"/>
                    <w:spacing w:line="240" w:lineRule="auto"/>
                    <w:jc w:val="center"/>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龙宇公司选矿厂化粪池+</w:t>
                  </w:r>
                </w:p>
                <w:p w14:paraId="4CCB5432">
                  <w:pPr>
                    <w:pStyle w:val="121"/>
                    <w:bidi w:val="0"/>
                    <w:spacing w:line="240" w:lineRule="auto"/>
                    <w:jc w:val="center"/>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一体化污水处理设施处理后回用</w:t>
                  </w:r>
                </w:p>
              </w:tc>
              <w:tc>
                <w:tcPr>
                  <w:tcW w:w="595" w:type="pct"/>
                  <w:tcBorders>
                    <w:tl2br w:val="nil"/>
                    <w:tr2bl w:val="nil"/>
                  </w:tcBorders>
                  <w:noWrap w:val="0"/>
                  <w:vAlign w:val="center"/>
                </w:tcPr>
                <w:p w14:paraId="50F78CC1">
                  <w:pPr>
                    <w:pStyle w:val="121"/>
                    <w:bidi w:val="0"/>
                    <w:spacing w:line="240" w:lineRule="auto"/>
                    <w:jc w:val="center"/>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间</w:t>
                  </w:r>
                  <w:r>
                    <w:rPr>
                      <w:rFonts w:hint="default" w:ascii="Times New Roman" w:hAnsi="Times New Roman" w:cs="Times New Roman"/>
                      <w:color w:val="000000" w:themeColor="text1"/>
                      <w:u w:val="none"/>
                      <w:lang w:val="en-US" w:eastAsia="zh-CN"/>
                      <w14:textFill>
                        <w14:solidFill>
                          <w14:schemeClr w14:val="tx1"/>
                        </w14:solidFill>
                      </w14:textFill>
                    </w:rPr>
                    <w:t>断</w:t>
                  </w:r>
                  <w:r>
                    <w:rPr>
                      <w:rFonts w:hint="default" w:ascii="Times New Roman" w:hAnsi="Times New Roman" w:cs="Times New Roman"/>
                      <w:color w:val="000000" w:themeColor="text1"/>
                      <w:u w:val="none"/>
                      <w14:textFill>
                        <w14:solidFill>
                          <w14:schemeClr w14:val="tx1"/>
                        </w14:solidFill>
                      </w14:textFill>
                    </w:rPr>
                    <w:t>排放，流量不稳定且无规律但不属于冲击型排放</w:t>
                  </w:r>
                </w:p>
              </w:tc>
              <w:tc>
                <w:tcPr>
                  <w:tcW w:w="521" w:type="pct"/>
                  <w:tcBorders>
                    <w:tl2br w:val="nil"/>
                    <w:tr2bl w:val="nil"/>
                  </w:tcBorders>
                  <w:noWrap w:val="0"/>
                  <w:vAlign w:val="center"/>
                </w:tcPr>
                <w:p w14:paraId="0184B3AE">
                  <w:pPr>
                    <w:pStyle w:val="121"/>
                    <w:bidi w:val="0"/>
                    <w:spacing w:line="240" w:lineRule="auto"/>
                    <w:ind w:firstLine="0" w:firstLineChars="0"/>
                    <w:jc w:val="center"/>
                    <w:rPr>
                      <w:rFonts w:hint="default" w:ascii="Times New Roman" w:hAnsi="Times New Roman" w:eastAsia="宋体" w:cs="Times New Roman"/>
                      <w:color w:val="000000" w:themeColor="text1"/>
                      <w:u w:val="none"/>
                      <w:lang w:val="en-US" w:eastAsia="zh-CN"/>
                      <w14:textFill>
                        <w14:solidFill>
                          <w14:schemeClr w14:val="tx1"/>
                        </w14:solidFill>
                      </w14:textFill>
                    </w:rPr>
                  </w:pPr>
                  <w:r>
                    <w:rPr>
                      <w:rFonts w:hint="default" w:ascii="Times New Roman" w:hAnsi="Times New Roman" w:eastAsia="宋体" w:cs="Times New Roman"/>
                      <w:color w:val="000000" w:themeColor="text1"/>
                      <w:u w:val="none"/>
                      <w:lang w:val="en-US" w:eastAsia="zh-CN"/>
                      <w14:textFill>
                        <w14:solidFill>
                          <w14:schemeClr w14:val="tx1"/>
                        </w14:solidFill>
                      </w14:textFill>
                    </w:rPr>
                    <w:t>/</w:t>
                  </w:r>
                </w:p>
              </w:tc>
              <w:tc>
                <w:tcPr>
                  <w:tcW w:w="419" w:type="pct"/>
                  <w:tcBorders>
                    <w:tl2br w:val="nil"/>
                    <w:tr2bl w:val="nil"/>
                  </w:tcBorders>
                  <w:shd w:val="clear" w:color="auto" w:fill="auto"/>
                  <w:noWrap w:val="0"/>
                  <w:vAlign w:val="center"/>
                </w:tcPr>
                <w:p w14:paraId="3322A76F">
                  <w:pPr>
                    <w:pStyle w:val="121"/>
                    <w:bidi w:val="0"/>
                    <w:spacing w:line="240" w:lineRule="auto"/>
                    <w:ind w:firstLine="0" w:firstLineChars="0"/>
                    <w:jc w:val="center"/>
                    <w:rPr>
                      <w:rFonts w:hint="default" w:ascii="Times New Roman" w:hAnsi="Times New Roman" w:eastAsia="宋体" w:cs="Times New Roman"/>
                      <w:color w:val="000000" w:themeColor="text1"/>
                      <w:spacing w:val="2"/>
                      <w:kern w:val="2"/>
                      <w:sz w:val="21"/>
                      <w:szCs w:val="24"/>
                      <w:u w:val="none"/>
                      <w:lang w:val="en-US" w:eastAsia="zh-CN" w:bidi="ar-SA"/>
                      <w14:textFill>
                        <w14:solidFill>
                          <w14:schemeClr w14:val="tx1"/>
                        </w14:solidFill>
                      </w14:textFill>
                    </w:rPr>
                  </w:pPr>
                  <w:r>
                    <w:rPr>
                      <w:rFonts w:hint="default" w:ascii="Times New Roman" w:hAnsi="Times New Roman" w:eastAsia="宋体" w:cs="Times New Roman"/>
                      <w:color w:val="000000" w:themeColor="text1"/>
                      <w:u w:val="none"/>
                      <w:lang w:val="en-US" w:eastAsia="zh-CN"/>
                      <w14:textFill>
                        <w14:solidFill>
                          <w14:schemeClr w14:val="tx1"/>
                        </w14:solidFill>
                      </w14:textFill>
                    </w:rPr>
                    <w:t>/</w:t>
                  </w:r>
                </w:p>
              </w:tc>
              <w:tc>
                <w:tcPr>
                  <w:tcW w:w="413" w:type="pct"/>
                  <w:tcBorders>
                    <w:tl2br w:val="nil"/>
                    <w:tr2bl w:val="nil"/>
                  </w:tcBorders>
                  <w:shd w:val="clear" w:color="auto" w:fill="auto"/>
                  <w:noWrap w:val="0"/>
                  <w:vAlign w:val="center"/>
                </w:tcPr>
                <w:p w14:paraId="429D53D8">
                  <w:pPr>
                    <w:pStyle w:val="121"/>
                    <w:bidi w:val="0"/>
                    <w:spacing w:line="240" w:lineRule="auto"/>
                    <w:ind w:firstLine="0" w:firstLineChars="0"/>
                    <w:jc w:val="center"/>
                    <w:rPr>
                      <w:rFonts w:hint="default" w:ascii="Times New Roman" w:hAnsi="Times New Roman" w:eastAsia="宋体" w:cs="Times New Roman"/>
                      <w:color w:val="000000" w:themeColor="text1"/>
                      <w:spacing w:val="2"/>
                      <w:kern w:val="2"/>
                      <w:sz w:val="21"/>
                      <w:szCs w:val="24"/>
                      <w:u w:val="none"/>
                      <w:lang w:val="en-US" w:eastAsia="zh-CN" w:bidi="ar-SA"/>
                      <w14:textFill>
                        <w14:solidFill>
                          <w14:schemeClr w14:val="tx1"/>
                        </w14:solidFill>
                      </w14:textFill>
                    </w:rPr>
                  </w:pPr>
                  <w:r>
                    <w:rPr>
                      <w:rFonts w:hint="default" w:ascii="Times New Roman" w:hAnsi="Times New Roman" w:eastAsia="宋体" w:cs="Times New Roman"/>
                      <w:color w:val="000000" w:themeColor="text1"/>
                      <w:u w:val="none"/>
                      <w:lang w:val="en-US" w:eastAsia="zh-CN"/>
                      <w14:textFill>
                        <w14:solidFill>
                          <w14:schemeClr w14:val="tx1"/>
                        </w14:solidFill>
                      </w14:textFill>
                    </w:rPr>
                    <w:t>/</w:t>
                  </w:r>
                </w:p>
              </w:tc>
              <w:tc>
                <w:tcPr>
                  <w:tcW w:w="304" w:type="pct"/>
                  <w:tcBorders>
                    <w:tl2br w:val="nil"/>
                    <w:tr2bl w:val="nil"/>
                  </w:tcBorders>
                  <w:shd w:val="clear" w:color="auto" w:fill="auto"/>
                  <w:noWrap w:val="0"/>
                  <w:vAlign w:val="center"/>
                </w:tcPr>
                <w:p w14:paraId="26EBAD2C">
                  <w:pPr>
                    <w:pStyle w:val="121"/>
                    <w:bidi w:val="0"/>
                    <w:spacing w:line="240" w:lineRule="auto"/>
                    <w:ind w:firstLine="0" w:firstLineChars="0"/>
                    <w:jc w:val="center"/>
                    <w:rPr>
                      <w:rFonts w:hint="default" w:ascii="Times New Roman" w:hAnsi="Times New Roman" w:eastAsia="宋体" w:cs="Times New Roman"/>
                      <w:color w:val="000000" w:themeColor="text1"/>
                      <w:spacing w:val="2"/>
                      <w:kern w:val="2"/>
                      <w:sz w:val="21"/>
                      <w:szCs w:val="24"/>
                      <w:u w:val="none"/>
                      <w:lang w:val="en-US" w:eastAsia="zh-CN" w:bidi="ar-SA"/>
                      <w14:textFill>
                        <w14:solidFill>
                          <w14:schemeClr w14:val="tx1"/>
                        </w14:solidFill>
                      </w14:textFill>
                    </w:rPr>
                  </w:pPr>
                  <w:r>
                    <w:rPr>
                      <w:rFonts w:hint="default" w:ascii="Times New Roman" w:hAnsi="Times New Roman" w:eastAsia="宋体" w:cs="Times New Roman"/>
                      <w:color w:val="000000" w:themeColor="text1"/>
                      <w:u w:val="none"/>
                      <w:lang w:val="en-US" w:eastAsia="zh-CN"/>
                      <w14:textFill>
                        <w14:solidFill>
                          <w14:schemeClr w14:val="tx1"/>
                        </w14:solidFill>
                      </w14:textFill>
                    </w:rPr>
                    <w:t>/</w:t>
                  </w:r>
                </w:p>
              </w:tc>
              <w:tc>
                <w:tcPr>
                  <w:tcW w:w="568" w:type="pct"/>
                  <w:tcBorders>
                    <w:tl2br w:val="nil"/>
                    <w:tr2bl w:val="nil"/>
                  </w:tcBorders>
                  <w:shd w:val="clear" w:color="auto" w:fill="auto"/>
                  <w:noWrap w:val="0"/>
                  <w:vAlign w:val="center"/>
                </w:tcPr>
                <w:p w14:paraId="56A6D05D">
                  <w:pPr>
                    <w:bidi w:val="0"/>
                    <w:spacing w:line="240" w:lineRule="auto"/>
                    <w:ind w:firstLine="0" w:firstLineChars="0"/>
                    <w:jc w:val="center"/>
                    <w:rPr>
                      <w:rFonts w:hint="default" w:ascii="Times New Roman" w:hAnsi="Times New Roman" w:eastAsia="宋体" w:cs="Times New Roman"/>
                      <w:color w:val="000000" w:themeColor="text1"/>
                      <w:spacing w:val="2"/>
                      <w:kern w:val="2"/>
                      <w:sz w:val="21"/>
                      <w:szCs w:val="24"/>
                      <w:u w:val="none"/>
                      <w:lang w:val="en-US" w:eastAsia="zh-CN" w:bidi="ar-SA"/>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w:t>
                  </w:r>
                </w:p>
              </w:tc>
              <w:tc>
                <w:tcPr>
                  <w:tcW w:w="366" w:type="pct"/>
                  <w:tcBorders>
                    <w:tl2br w:val="nil"/>
                    <w:tr2bl w:val="nil"/>
                  </w:tcBorders>
                  <w:shd w:val="clear" w:color="auto" w:fill="auto"/>
                  <w:noWrap w:val="0"/>
                  <w:vAlign w:val="center"/>
                </w:tcPr>
                <w:p w14:paraId="39ED04D9">
                  <w:pPr>
                    <w:bidi w:val="0"/>
                    <w:spacing w:line="240" w:lineRule="auto"/>
                    <w:ind w:firstLine="0" w:firstLineChars="0"/>
                    <w:jc w:val="center"/>
                    <w:rPr>
                      <w:rFonts w:hint="default" w:ascii="Times New Roman" w:hAnsi="Times New Roman" w:eastAsia="宋体" w:cs="Times New Roman"/>
                      <w:color w:val="000000" w:themeColor="text1"/>
                      <w:spacing w:val="2"/>
                      <w:kern w:val="2"/>
                      <w:sz w:val="21"/>
                      <w:szCs w:val="24"/>
                      <w:u w:val="none"/>
                      <w:lang w:val="en-US" w:eastAsia="zh-CN" w:bidi="ar-SA"/>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w:t>
                  </w:r>
                </w:p>
              </w:tc>
            </w:tr>
          </w:tbl>
          <w:p w14:paraId="32C78E97">
            <w:pPr>
              <w:pStyle w:val="29"/>
              <w:ind w:left="0" w:leftChars="0" w:firstLine="0" w:firstLineChars="0"/>
              <w:jc w:val="both"/>
              <w:rPr>
                <w:rFonts w:hint="default" w:ascii="Times New Roman" w:hAnsi="Times New Roman" w:cs="Times New Roman"/>
                <w:b/>
                <w:bCs/>
                <w:color w:val="000000"/>
                <w:kern w:val="2"/>
                <w:sz w:val="24"/>
                <w:szCs w:val="24"/>
                <w:u w:val="none"/>
                <w:lang w:val="en-US" w:eastAsia="zh-CN" w:bidi="ar-SA"/>
              </w:rPr>
            </w:pPr>
          </w:p>
          <w:p w14:paraId="14FD2D87">
            <w:pPr>
              <w:pStyle w:val="29"/>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left"/>
              <w:textAlignment w:val="auto"/>
              <w:rPr>
                <w:rFonts w:hint="default" w:ascii="Times New Roman" w:hAnsi="Times New Roman" w:cs="Times New Roman"/>
                <w:b/>
                <w:bCs/>
                <w:color w:val="auto"/>
                <w:spacing w:val="0"/>
                <w:w w:val="100"/>
                <w:sz w:val="24"/>
                <w:szCs w:val="24"/>
                <w:lang w:val="en-US" w:eastAsia="zh-CN"/>
              </w:rPr>
            </w:pPr>
            <w:r>
              <w:rPr>
                <w:rFonts w:hint="default" w:ascii="Times New Roman" w:hAnsi="Times New Roman" w:cs="Times New Roman"/>
                <w:b/>
                <w:bCs/>
                <w:color w:val="auto"/>
                <w:spacing w:val="0"/>
                <w:w w:val="100"/>
                <w:sz w:val="24"/>
                <w:szCs w:val="24"/>
                <w:lang w:val="en-US" w:eastAsia="zh-CN"/>
              </w:rPr>
              <w:t>3、自行监测计划</w:t>
            </w:r>
          </w:p>
          <w:p w14:paraId="3186A39D">
            <w:pPr>
              <w:pStyle w:val="29"/>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default" w:ascii="Times New Roman" w:hAnsi="Times New Roman" w:cs="Times New Roman"/>
                <w:color w:val="auto"/>
                <w:spacing w:val="0"/>
                <w:w w:val="100"/>
                <w:sz w:val="24"/>
                <w:szCs w:val="24"/>
                <w:lang w:val="en-US" w:eastAsia="zh-CN"/>
              </w:rPr>
            </w:pPr>
            <w:r>
              <w:rPr>
                <w:rFonts w:hint="default" w:ascii="Times New Roman" w:hAnsi="Times New Roman" w:cs="Times New Roman"/>
                <w:color w:val="auto"/>
                <w:spacing w:val="0"/>
                <w:w w:val="100"/>
                <w:sz w:val="24"/>
                <w:szCs w:val="24"/>
                <w:lang w:val="en-US" w:eastAsia="zh-CN"/>
              </w:rPr>
              <w:t>参照《排污单位自行监测技术指南 总则》（HJ819-2017）相关要求，本项目自行监测计划见下表。</w:t>
            </w:r>
          </w:p>
          <w:p w14:paraId="02C355A5">
            <w:pPr>
              <w:pStyle w:val="29"/>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default" w:ascii="Times New Roman" w:hAnsi="Times New Roman" w:cs="Times New Roman"/>
                <w:b/>
                <w:bCs/>
                <w:color w:val="auto"/>
                <w:spacing w:val="0"/>
                <w:w w:val="100"/>
                <w:sz w:val="24"/>
                <w:szCs w:val="24"/>
                <w:lang w:val="en-US" w:eastAsia="zh-CN"/>
              </w:rPr>
            </w:pPr>
            <w:r>
              <w:rPr>
                <w:rFonts w:hint="default" w:ascii="Times New Roman" w:hAnsi="Times New Roman" w:cs="Times New Roman"/>
                <w:b/>
                <w:bCs/>
                <w:color w:val="auto"/>
                <w:spacing w:val="0"/>
                <w:w w:val="100"/>
                <w:sz w:val="24"/>
                <w:szCs w:val="24"/>
                <w:lang w:val="en-US" w:eastAsia="zh-CN"/>
              </w:rPr>
              <w:t>表4-7  废水污染源监测计划一览表</w:t>
            </w:r>
          </w:p>
          <w:tbl>
            <w:tblPr>
              <w:tblStyle w:val="23"/>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1284"/>
              <w:gridCol w:w="2772"/>
              <w:gridCol w:w="828"/>
              <w:gridCol w:w="2995"/>
            </w:tblGrid>
            <w:tr w14:paraId="025ED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85" w:type="dxa"/>
                  <w:vAlign w:val="center"/>
                </w:tcPr>
                <w:p w14:paraId="00F74DD8">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pacing w:val="0"/>
                      <w:w w:val="100"/>
                      <w:sz w:val="21"/>
                      <w:szCs w:val="21"/>
                      <w:vertAlign w:val="baseline"/>
                      <w:lang w:val="en-US" w:eastAsia="zh-CN"/>
                    </w:rPr>
                  </w:pPr>
                  <w:r>
                    <w:rPr>
                      <w:rFonts w:hint="default" w:ascii="Times New Roman" w:hAnsi="Times New Roman" w:cs="Times New Roman"/>
                      <w:spacing w:val="-2"/>
                      <w:sz w:val="21"/>
                      <w:szCs w:val="21"/>
                    </w:rPr>
                    <w:t>监测项</w:t>
                  </w:r>
                  <w:r>
                    <w:rPr>
                      <w:rFonts w:hint="default" w:ascii="Times New Roman" w:hAnsi="Times New Roman" w:cs="Times New Roman"/>
                      <w:sz w:val="21"/>
                      <w:szCs w:val="21"/>
                    </w:rPr>
                    <w:t>目</w:t>
                  </w:r>
                </w:p>
              </w:tc>
              <w:tc>
                <w:tcPr>
                  <w:tcW w:w="1284" w:type="dxa"/>
                  <w:vAlign w:val="center"/>
                </w:tcPr>
                <w:p w14:paraId="3AD33211">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color w:val="auto"/>
                      <w:spacing w:val="0"/>
                      <w:w w:val="100"/>
                      <w:sz w:val="21"/>
                      <w:szCs w:val="21"/>
                      <w:vertAlign w:val="baseline"/>
                      <w:lang w:val="en-US" w:eastAsia="zh-CN"/>
                    </w:rPr>
                  </w:pPr>
                  <w:r>
                    <w:rPr>
                      <w:rFonts w:hint="default" w:ascii="Times New Roman" w:hAnsi="Times New Roman" w:cs="Times New Roman"/>
                      <w:spacing w:val="-2"/>
                      <w:sz w:val="21"/>
                      <w:szCs w:val="21"/>
                    </w:rPr>
                    <w:t>监测点位</w:t>
                  </w:r>
                </w:p>
              </w:tc>
              <w:tc>
                <w:tcPr>
                  <w:tcW w:w="2772" w:type="dxa"/>
                  <w:vAlign w:val="center"/>
                </w:tcPr>
                <w:p w14:paraId="6A92436B">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color w:val="auto"/>
                      <w:spacing w:val="0"/>
                      <w:w w:val="100"/>
                      <w:sz w:val="21"/>
                      <w:szCs w:val="21"/>
                      <w:vertAlign w:val="baseline"/>
                      <w:lang w:val="en-US" w:eastAsia="zh-CN"/>
                    </w:rPr>
                  </w:pPr>
                  <w:r>
                    <w:rPr>
                      <w:rFonts w:hint="default" w:ascii="Times New Roman" w:hAnsi="Times New Roman" w:cs="Times New Roman"/>
                      <w:spacing w:val="-2"/>
                      <w:sz w:val="21"/>
                      <w:szCs w:val="21"/>
                    </w:rPr>
                    <w:t>监测因子</w:t>
                  </w:r>
                </w:p>
              </w:tc>
              <w:tc>
                <w:tcPr>
                  <w:tcW w:w="828" w:type="dxa"/>
                  <w:vAlign w:val="center"/>
                </w:tcPr>
                <w:p w14:paraId="5DFD6A73">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color w:val="auto"/>
                      <w:spacing w:val="0"/>
                      <w:w w:val="100"/>
                      <w:sz w:val="21"/>
                      <w:szCs w:val="21"/>
                      <w:vertAlign w:val="baseline"/>
                      <w:lang w:val="en-US" w:eastAsia="zh-CN"/>
                    </w:rPr>
                  </w:pPr>
                  <w:r>
                    <w:rPr>
                      <w:rFonts w:hint="default" w:ascii="Times New Roman" w:hAnsi="Times New Roman" w:cs="Times New Roman"/>
                      <w:spacing w:val="-2"/>
                      <w:sz w:val="21"/>
                      <w:szCs w:val="21"/>
                    </w:rPr>
                    <w:t>监测频次</w:t>
                  </w:r>
                </w:p>
              </w:tc>
              <w:tc>
                <w:tcPr>
                  <w:tcW w:w="2995" w:type="dxa"/>
                  <w:vAlign w:val="center"/>
                </w:tcPr>
                <w:p w14:paraId="143D43A4">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color w:val="auto"/>
                      <w:spacing w:val="0"/>
                      <w:w w:val="100"/>
                      <w:sz w:val="21"/>
                      <w:szCs w:val="21"/>
                      <w:vertAlign w:val="baseline"/>
                      <w:lang w:val="en-US" w:eastAsia="zh-CN"/>
                    </w:rPr>
                  </w:pPr>
                  <w:r>
                    <w:rPr>
                      <w:rFonts w:hint="default" w:ascii="Times New Roman" w:hAnsi="Times New Roman" w:cs="Times New Roman"/>
                      <w:spacing w:val="-2"/>
                      <w:sz w:val="21"/>
                      <w:szCs w:val="21"/>
                    </w:rPr>
                    <w:t>执行标准</w:t>
                  </w:r>
                </w:p>
              </w:tc>
            </w:tr>
            <w:tr w14:paraId="3579E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085" w:type="dxa"/>
                  <w:vAlign w:val="center"/>
                </w:tcPr>
                <w:p w14:paraId="062EA3AA">
                  <w:pPr>
                    <w:pStyle w:val="29"/>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color w:val="auto"/>
                      <w:spacing w:val="0"/>
                      <w:w w:val="100"/>
                      <w:sz w:val="21"/>
                      <w:szCs w:val="21"/>
                      <w:vertAlign w:val="baseline"/>
                      <w:lang w:val="en-US" w:eastAsia="zh-CN"/>
                    </w:rPr>
                  </w:pPr>
                  <w:r>
                    <w:rPr>
                      <w:rFonts w:hint="default" w:ascii="Times New Roman" w:hAnsi="Times New Roman" w:cs="Times New Roman"/>
                      <w:color w:val="auto"/>
                      <w:spacing w:val="0"/>
                      <w:w w:val="100"/>
                      <w:sz w:val="21"/>
                      <w:szCs w:val="21"/>
                      <w:vertAlign w:val="baseline"/>
                      <w:lang w:val="en-US" w:eastAsia="zh-CN"/>
                    </w:rPr>
                    <w:t>废水</w:t>
                  </w:r>
                </w:p>
              </w:tc>
              <w:tc>
                <w:tcPr>
                  <w:tcW w:w="1284" w:type="dxa"/>
                  <w:shd w:val="clear" w:color="auto" w:fill="auto"/>
                  <w:vAlign w:val="center"/>
                </w:tcPr>
                <w:p w14:paraId="5F9CB6D5">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pacing w:val="-1"/>
                      <w:sz w:val="21"/>
                      <w:szCs w:val="21"/>
                    </w:rPr>
                    <w:t>沉淀池出口</w:t>
                  </w:r>
                </w:p>
              </w:tc>
              <w:tc>
                <w:tcPr>
                  <w:tcW w:w="2772" w:type="dxa"/>
                  <w:shd w:val="clear" w:color="auto" w:fill="auto"/>
                  <w:vAlign w:val="center"/>
                </w:tcPr>
                <w:p w14:paraId="43D70359">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pacing w:val="-4"/>
                      <w:sz w:val="21"/>
                      <w:szCs w:val="21"/>
                      <w:lang w:val="en-US" w:eastAsia="zh-CN"/>
                    </w:rPr>
                    <w:t>pH、</w:t>
                  </w:r>
                  <w:r>
                    <w:rPr>
                      <w:rFonts w:hint="default" w:ascii="Times New Roman" w:hAnsi="Times New Roman" w:eastAsia="Times New Roman" w:cs="Times New Roman"/>
                      <w:spacing w:val="-4"/>
                      <w:sz w:val="21"/>
                      <w:szCs w:val="21"/>
                    </w:rPr>
                    <w:t>COD</w:t>
                  </w:r>
                  <w:r>
                    <w:rPr>
                      <w:rFonts w:hint="default" w:ascii="Times New Roman" w:hAnsi="Times New Roman" w:eastAsia="Times New Roman" w:cs="Times New Roman"/>
                      <w:spacing w:val="-23"/>
                      <w:sz w:val="21"/>
                      <w:szCs w:val="21"/>
                    </w:rPr>
                    <w:t xml:space="preserve"> </w:t>
                  </w:r>
                  <w:r>
                    <w:rPr>
                      <w:rFonts w:hint="default" w:ascii="Times New Roman" w:hAnsi="Times New Roman" w:cs="Times New Roman"/>
                      <w:spacing w:val="-4"/>
                      <w:sz w:val="21"/>
                      <w:szCs w:val="21"/>
                    </w:rPr>
                    <w:t>、</w:t>
                  </w:r>
                  <w:r>
                    <w:rPr>
                      <w:rFonts w:hint="default" w:ascii="Times New Roman" w:hAnsi="Times New Roman" w:eastAsia="Times New Roman" w:cs="Times New Roman"/>
                      <w:spacing w:val="-4"/>
                      <w:sz w:val="21"/>
                      <w:szCs w:val="21"/>
                    </w:rPr>
                    <w:t>SS</w:t>
                  </w:r>
                  <w:r>
                    <w:rPr>
                      <w:rFonts w:hint="default" w:ascii="Times New Roman" w:hAnsi="Times New Roman" w:cs="Times New Roman"/>
                      <w:spacing w:val="-4"/>
                      <w:sz w:val="21"/>
                      <w:szCs w:val="21"/>
                    </w:rPr>
                    <w:t>、</w:t>
                  </w:r>
                  <w:r>
                    <w:rPr>
                      <w:rFonts w:hint="eastAsia" w:ascii="Times New Roman" w:hAnsi="Times New Roman" w:cs="Times New Roman"/>
                      <w:spacing w:val="-4"/>
                      <w:sz w:val="21"/>
                      <w:szCs w:val="21"/>
                      <w:lang w:val="en-US" w:eastAsia="zh-CN"/>
                    </w:rPr>
                    <w:t>氨氮、总磷</w:t>
                  </w:r>
                </w:p>
              </w:tc>
              <w:tc>
                <w:tcPr>
                  <w:tcW w:w="828" w:type="dxa"/>
                  <w:shd w:val="clear" w:color="auto" w:fill="auto"/>
                  <w:vAlign w:val="center"/>
                </w:tcPr>
                <w:p w14:paraId="69AFFA90">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Times New Roman" w:cs="Times New Roman"/>
                      <w:spacing w:val="-10"/>
                      <w:sz w:val="21"/>
                      <w:szCs w:val="21"/>
                    </w:rPr>
                    <w:t>1</w:t>
                  </w:r>
                  <w:r>
                    <w:rPr>
                      <w:rFonts w:hint="default" w:ascii="Times New Roman" w:hAnsi="Times New Roman" w:cs="Times New Roman"/>
                      <w:spacing w:val="-10"/>
                      <w:sz w:val="21"/>
                      <w:szCs w:val="21"/>
                    </w:rPr>
                    <w:t>次</w:t>
                  </w:r>
                  <w:r>
                    <w:rPr>
                      <w:rFonts w:hint="default" w:ascii="Times New Roman" w:hAnsi="Times New Roman" w:eastAsia="Times New Roman" w:cs="Times New Roman"/>
                      <w:spacing w:val="-10"/>
                      <w:sz w:val="21"/>
                      <w:szCs w:val="21"/>
                    </w:rPr>
                    <w:t>/</w:t>
                  </w:r>
                  <w:r>
                    <w:rPr>
                      <w:rFonts w:hint="default" w:ascii="Times New Roman" w:hAnsi="Times New Roman" w:cs="Times New Roman"/>
                      <w:spacing w:val="-10"/>
                      <w:sz w:val="21"/>
                      <w:szCs w:val="21"/>
                    </w:rPr>
                    <w:t>年</w:t>
                  </w:r>
                </w:p>
              </w:tc>
              <w:tc>
                <w:tcPr>
                  <w:tcW w:w="2995" w:type="dxa"/>
                  <w:vAlign w:val="center"/>
                </w:tcPr>
                <w:p w14:paraId="79D2B732">
                  <w:pPr>
                    <w:pStyle w:val="29"/>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color w:val="auto"/>
                      <w:spacing w:val="0"/>
                      <w:w w:val="100"/>
                      <w:sz w:val="21"/>
                      <w:szCs w:val="21"/>
                      <w:vertAlign w:val="baseline"/>
                      <w:lang w:val="en-US" w:eastAsia="zh-CN"/>
                    </w:rPr>
                  </w:pPr>
                  <w:r>
                    <w:rPr>
                      <w:rFonts w:hint="default" w:ascii="Times New Roman" w:hAnsi="Times New Roman" w:cs="Times New Roman"/>
                      <w:color w:val="auto"/>
                      <w:spacing w:val="0"/>
                      <w:w w:val="100"/>
                      <w:sz w:val="21"/>
                      <w:szCs w:val="21"/>
                      <w:vertAlign w:val="baseline"/>
                      <w:lang w:val="en-US" w:eastAsia="zh-CN"/>
                    </w:rPr>
                    <w:t>《污水综合排放标准》（GB 8978-1996）表4三级标准</w:t>
                  </w:r>
                </w:p>
              </w:tc>
            </w:tr>
          </w:tbl>
          <w:p w14:paraId="2AA9725C">
            <w:pPr>
              <w:pStyle w:val="29"/>
              <w:ind w:left="0" w:leftChars="0" w:firstLine="0" w:firstLineChars="0"/>
              <w:jc w:val="both"/>
              <w:rPr>
                <w:rFonts w:hint="default" w:ascii="Times New Roman" w:hAnsi="Times New Roman" w:cs="Times New Roman"/>
                <w:b/>
                <w:bCs/>
                <w:color w:val="000000"/>
                <w:kern w:val="2"/>
                <w:sz w:val="24"/>
                <w:szCs w:val="24"/>
                <w:u w:val="none"/>
                <w:lang w:val="en-US" w:eastAsia="zh-CN" w:bidi="ar-SA"/>
              </w:rPr>
            </w:pPr>
          </w:p>
          <w:p w14:paraId="66E4641A">
            <w:pPr>
              <w:pStyle w:val="29"/>
              <w:numPr>
                <w:ilvl w:val="0"/>
                <w:numId w:val="0"/>
              </w:numPr>
              <w:spacing w:line="360" w:lineRule="auto"/>
              <w:ind w:leftChars="0"/>
              <w:jc w:val="both"/>
              <w:rPr>
                <w:rFonts w:hint="default" w:ascii="Times New Roman" w:hAnsi="Times New Roman" w:cs="Times New Roman"/>
                <w:b/>
                <w:bCs/>
                <w:color w:val="000000"/>
                <w:kern w:val="2"/>
                <w:sz w:val="24"/>
                <w:szCs w:val="24"/>
                <w:u w:val="none"/>
                <w:lang w:val="en-US" w:eastAsia="zh-CN" w:bidi="ar-SA"/>
              </w:rPr>
            </w:pPr>
            <w:r>
              <w:rPr>
                <w:rFonts w:hint="default" w:ascii="Times New Roman" w:hAnsi="Times New Roman" w:cs="Times New Roman"/>
                <w:b/>
                <w:bCs/>
                <w:color w:val="000000"/>
                <w:kern w:val="2"/>
                <w:sz w:val="24"/>
                <w:szCs w:val="24"/>
                <w:u w:val="none"/>
                <w:lang w:val="en-US" w:eastAsia="zh-CN" w:bidi="ar-SA"/>
              </w:rPr>
              <w:t>三、噪声</w:t>
            </w:r>
          </w:p>
          <w:p w14:paraId="6300288F">
            <w:pPr>
              <w:keepNext w:val="0"/>
              <w:keepLines w:val="0"/>
              <w:suppressLineNumbers w:val="0"/>
              <w:spacing w:before="0" w:beforeAutospacing="0" w:after="0" w:afterAutospacing="0" w:line="360" w:lineRule="auto"/>
              <w:ind w:right="0" w:firstLine="482" w:firstLineChars="200"/>
              <w:rPr>
                <w:rFonts w:hint="default" w:ascii="Times New Roman" w:hAnsi="Times New Roman" w:eastAsia="宋体" w:cs="Times New Roman"/>
                <w:b/>
                <w:bCs/>
                <w:color w:val="auto"/>
                <w:kern w:val="0"/>
                <w:sz w:val="24"/>
                <w:lang w:val="en-US" w:eastAsia="zh-CN"/>
              </w:rPr>
            </w:pPr>
            <w:r>
              <w:rPr>
                <w:rFonts w:hint="default" w:ascii="Times New Roman" w:hAnsi="Times New Roman" w:cs="Times New Roman"/>
                <w:b/>
                <w:bCs/>
                <w:color w:val="auto"/>
                <w:kern w:val="0"/>
                <w:sz w:val="24"/>
                <w:lang w:val="en-US" w:eastAsia="zh-CN"/>
              </w:rPr>
              <w:t>1、噪声源强分析</w:t>
            </w:r>
          </w:p>
          <w:p w14:paraId="09BEE7B8">
            <w:pPr>
              <w:keepNext w:val="0"/>
              <w:keepLines w:val="0"/>
              <w:suppressLineNumbers w:val="0"/>
              <w:spacing w:before="0" w:beforeAutospacing="0" w:after="0" w:afterAutospacing="0" w:line="360" w:lineRule="auto"/>
              <w:ind w:right="0"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本项目实验设备多为精密仪器，噪声、振动均较低，噪声</w:t>
            </w:r>
            <w:r>
              <w:rPr>
                <w:rFonts w:hint="default" w:ascii="Times New Roman" w:hAnsi="Times New Roman" w:cs="Times New Roman"/>
                <w:color w:val="auto"/>
                <w:kern w:val="0"/>
                <w:sz w:val="24"/>
                <w:lang w:val="en-US" w:eastAsia="zh-CN"/>
              </w:rPr>
              <w:t>源</w:t>
            </w:r>
            <w:r>
              <w:rPr>
                <w:rFonts w:hint="default" w:ascii="Times New Roman" w:hAnsi="Times New Roman" w:cs="Times New Roman"/>
                <w:color w:val="auto"/>
                <w:kern w:val="0"/>
                <w:sz w:val="24"/>
              </w:rPr>
              <w:t>主要为</w:t>
            </w:r>
            <w:r>
              <w:rPr>
                <w:rFonts w:hint="default" w:ascii="Times New Roman" w:hAnsi="Times New Roman" w:cs="Times New Roman"/>
                <w:color w:val="auto"/>
                <w:kern w:val="0"/>
                <w:sz w:val="24"/>
                <w:lang w:val="en-US" w:eastAsia="zh-CN"/>
              </w:rPr>
              <w:t>安全试验样品切割、选矿试验样品粉碎等</w:t>
            </w:r>
            <w:r>
              <w:rPr>
                <w:rFonts w:hint="eastAsia" w:ascii="Times New Roman" w:hAnsi="Times New Roman" w:cs="Times New Roman"/>
                <w:color w:val="auto"/>
                <w:kern w:val="0"/>
                <w:sz w:val="24"/>
                <w:lang w:val="en-US" w:eastAsia="zh-CN"/>
              </w:rPr>
              <w:t>制样</w:t>
            </w:r>
            <w:r>
              <w:rPr>
                <w:rFonts w:hint="default" w:ascii="Times New Roman" w:hAnsi="Times New Roman" w:cs="Times New Roman"/>
                <w:color w:val="auto"/>
                <w:kern w:val="0"/>
                <w:sz w:val="24"/>
                <w:lang w:val="en-US" w:eastAsia="zh-CN"/>
              </w:rPr>
              <w:t>设备和</w:t>
            </w:r>
            <w:r>
              <w:rPr>
                <w:rFonts w:hint="default" w:ascii="Times New Roman" w:hAnsi="Times New Roman" w:eastAsia="宋体" w:cs="Times New Roman"/>
                <w:color w:val="auto"/>
                <w:kern w:val="2"/>
                <w:sz w:val="24"/>
                <w:szCs w:val="24"/>
                <w:lang w:val="en-US" w:eastAsia="zh-CN" w:bidi="ar"/>
              </w:rPr>
              <w:t>废气处理设施风机</w:t>
            </w:r>
            <w:r>
              <w:rPr>
                <w:rFonts w:hint="default" w:ascii="Times New Roman" w:hAnsi="Times New Roman" w:cs="Times New Roman"/>
                <w:color w:val="auto"/>
                <w:kern w:val="0"/>
                <w:sz w:val="24"/>
                <w:lang w:val="en-US" w:eastAsia="zh-CN"/>
              </w:rPr>
              <w:t>，噪声源强65-</w:t>
            </w:r>
            <w:r>
              <w:rPr>
                <w:rFonts w:hint="eastAsia" w:ascii="Times New Roman" w:hAnsi="Times New Roman" w:cs="Times New Roman"/>
                <w:color w:val="auto"/>
                <w:kern w:val="0"/>
                <w:sz w:val="24"/>
                <w:lang w:val="en-US" w:eastAsia="zh-CN"/>
              </w:rPr>
              <w:t>9</w:t>
            </w:r>
            <w:r>
              <w:rPr>
                <w:rFonts w:hint="default" w:ascii="Times New Roman" w:hAnsi="Times New Roman" w:cs="Times New Roman"/>
                <w:color w:val="auto"/>
                <w:kern w:val="0"/>
                <w:sz w:val="24"/>
                <w:lang w:val="en-US" w:eastAsia="zh-CN"/>
              </w:rPr>
              <w:t>0dB（A）。仅实验制样或者实验过程中才开启，</w:t>
            </w:r>
            <w:r>
              <w:rPr>
                <w:rFonts w:hint="default" w:ascii="Times New Roman" w:hAnsi="Times New Roman" w:eastAsia="宋体" w:cs="Times New Roman"/>
                <w:color w:val="auto"/>
                <w:kern w:val="2"/>
                <w:sz w:val="24"/>
                <w:szCs w:val="24"/>
                <w:lang w:val="en-US" w:eastAsia="zh-CN" w:bidi="ar"/>
              </w:rPr>
              <w:t>且噪声源主要集中于实验室封闭空间内，噪声具有短暂性和间歇性特点，随着操作的停止而消失。项目实验室设备若干，但均放置于房间内，且使用方式为间歇性使用。项目运营期设备位于实验室内，噪声经建筑隔声、采取基础减震消声等措施后，噪声可降低15-20dB(A)，本次评价取15dB(A)。</w:t>
            </w:r>
            <w:r>
              <w:rPr>
                <w:rFonts w:hint="default" w:ascii="Times New Roman" w:hAnsi="Times New Roman" w:cs="Times New Roman"/>
                <w:color w:val="auto"/>
                <w:kern w:val="0"/>
                <w:sz w:val="24"/>
                <w:lang w:val="en-US" w:eastAsia="zh-CN"/>
              </w:rPr>
              <w:t>考虑到各通风橱的距离极小，将其简化为一个点声源处理。</w:t>
            </w:r>
            <w:r>
              <w:rPr>
                <w:rFonts w:hint="default" w:ascii="Times New Roman" w:hAnsi="Times New Roman" w:cs="Times New Roman"/>
                <w:color w:val="auto"/>
                <w:kern w:val="0"/>
                <w:sz w:val="24"/>
              </w:rPr>
              <w:t>项目的主要噪声源情况见下表。</w:t>
            </w:r>
          </w:p>
          <w:p w14:paraId="5CCE2280">
            <w:pPr>
              <w:pStyle w:val="29"/>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default" w:ascii="Times New Roman" w:hAnsi="Times New Roman" w:cs="Times New Roman"/>
                <w:b/>
                <w:bCs/>
                <w:color w:val="auto"/>
                <w:spacing w:val="0"/>
                <w:w w:val="100"/>
                <w:sz w:val="24"/>
                <w:szCs w:val="24"/>
                <w:lang w:val="en-US" w:eastAsia="zh-CN"/>
              </w:rPr>
            </w:pPr>
            <w:r>
              <w:rPr>
                <w:rFonts w:hint="default" w:ascii="Times New Roman" w:hAnsi="Times New Roman" w:cs="Times New Roman"/>
                <w:b/>
                <w:bCs/>
                <w:color w:val="auto"/>
                <w:spacing w:val="0"/>
                <w:w w:val="100"/>
                <w:sz w:val="24"/>
                <w:szCs w:val="24"/>
                <w:lang w:val="en-US" w:eastAsia="zh-CN"/>
              </w:rPr>
              <w:t>表 4-8   本项目主要噪声源强调查清单（室外声源）</w:t>
            </w:r>
          </w:p>
          <w:p w14:paraId="4BFFA037">
            <w:pPr>
              <w:spacing w:line="21" w:lineRule="exact"/>
              <w:rPr>
                <w:rFonts w:hint="default" w:ascii="Times New Roman" w:hAnsi="Times New Roman" w:cs="Times New Roman"/>
              </w:rPr>
            </w:pPr>
          </w:p>
          <w:tbl>
            <w:tblPr>
              <w:tblStyle w:val="114"/>
              <w:tblW w:w="4991"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8"/>
              <w:gridCol w:w="1834"/>
              <w:gridCol w:w="1438"/>
              <w:gridCol w:w="671"/>
              <w:gridCol w:w="563"/>
              <w:gridCol w:w="491"/>
              <w:gridCol w:w="898"/>
              <w:gridCol w:w="1748"/>
              <w:gridCol w:w="872"/>
            </w:tblGrid>
            <w:tr w14:paraId="7B008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239" w:type="pct"/>
                  <w:vMerge w:val="restart"/>
                  <w:tcBorders>
                    <w:bottom w:val="nil"/>
                  </w:tcBorders>
                  <w:vAlign w:val="center"/>
                </w:tcPr>
                <w:p w14:paraId="3E90812C">
                  <w:pPr>
                    <w:pStyle w:val="1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1"/>
                      <w:szCs w:val="21"/>
                    </w:rPr>
                  </w:pPr>
                  <w:r>
                    <w:rPr>
                      <w:rFonts w:hint="default" w:ascii="Times New Roman" w:hAnsi="Times New Roman" w:cs="Times New Roman"/>
                      <w:spacing w:val="5"/>
                      <w:sz w:val="21"/>
                      <w:szCs w:val="21"/>
                    </w:rPr>
                    <w:t>序号</w:t>
                  </w:r>
                </w:p>
              </w:tc>
              <w:tc>
                <w:tcPr>
                  <w:tcW w:w="1025" w:type="pct"/>
                  <w:vMerge w:val="restart"/>
                  <w:tcBorders>
                    <w:bottom w:val="nil"/>
                  </w:tcBorders>
                  <w:vAlign w:val="center"/>
                </w:tcPr>
                <w:p w14:paraId="6802F3C3">
                  <w:pPr>
                    <w:pStyle w:val="1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1"/>
                      <w:szCs w:val="21"/>
                    </w:rPr>
                  </w:pPr>
                  <w:r>
                    <w:rPr>
                      <w:rFonts w:hint="default" w:ascii="Times New Roman" w:hAnsi="Times New Roman" w:cs="Times New Roman"/>
                      <w:spacing w:val="6"/>
                      <w:sz w:val="21"/>
                      <w:szCs w:val="21"/>
                    </w:rPr>
                    <w:t>声源名称</w:t>
                  </w:r>
                </w:p>
              </w:tc>
              <w:tc>
                <w:tcPr>
                  <w:tcW w:w="803" w:type="pct"/>
                  <w:vMerge w:val="restart"/>
                  <w:tcBorders>
                    <w:bottom w:val="nil"/>
                  </w:tcBorders>
                  <w:vAlign w:val="center"/>
                </w:tcPr>
                <w:p w14:paraId="4491913E">
                  <w:pPr>
                    <w:pStyle w:val="1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1"/>
                      <w:szCs w:val="21"/>
                    </w:rPr>
                  </w:pPr>
                  <w:r>
                    <w:rPr>
                      <w:rFonts w:hint="default" w:ascii="Times New Roman" w:hAnsi="Times New Roman" w:cs="Times New Roman"/>
                      <w:spacing w:val="1"/>
                      <w:sz w:val="21"/>
                      <w:szCs w:val="21"/>
                    </w:rPr>
                    <w:t>型号</w:t>
                  </w:r>
                </w:p>
              </w:tc>
              <w:tc>
                <w:tcPr>
                  <w:tcW w:w="964" w:type="pct"/>
                  <w:gridSpan w:val="3"/>
                  <w:vAlign w:val="center"/>
                </w:tcPr>
                <w:p w14:paraId="75032D98">
                  <w:pPr>
                    <w:pStyle w:val="1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Times New Roman" w:cs="Times New Roman"/>
                      <w:sz w:val="21"/>
                      <w:szCs w:val="21"/>
                    </w:rPr>
                  </w:pPr>
                  <w:r>
                    <w:rPr>
                      <w:rFonts w:hint="default" w:ascii="Times New Roman" w:hAnsi="Times New Roman" w:cs="Times New Roman"/>
                      <w:spacing w:val="6"/>
                      <w:position w:val="1"/>
                      <w:sz w:val="21"/>
                      <w:szCs w:val="21"/>
                    </w:rPr>
                    <w:t>空间相对位置</w:t>
                  </w:r>
                  <w:r>
                    <w:rPr>
                      <w:rFonts w:hint="default" w:ascii="Times New Roman" w:hAnsi="Times New Roman" w:eastAsia="Times New Roman" w:cs="Times New Roman"/>
                      <w:spacing w:val="6"/>
                      <w:position w:val="1"/>
                      <w:sz w:val="21"/>
                      <w:szCs w:val="21"/>
                    </w:rPr>
                    <w:t>/m</w:t>
                  </w:r>
                </w:p>
              </w:tc>
              <w:tc>
                <w:tcPr>
                  <w:tcW w:w="501" w:type="pct"/>
                  <w:vAlign w:val="center"/>
                </w:tcPr>
                <w:p w14:paraId="1A0ACB2E">
                  <w:pPr>
                    <w:pStyle w:val="1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1"/>
                      <w:szCs w:val="21"/>
                    </w:rPr>
                  </w:pPr>
                  <w:r>
                    <w:rPr>
                      <w:rFonts w:hint="default" w:ascii="Times New Roman" w:hAnsi="Times New Roman" w:cs="Times New Roman"/>
                      <w:spacing w:val="6"/>
                      <w:sz w:val="21"/>
                      <w:szCs w:val="21"/>
                    </w:rPr>
                    <w:t>声源源强</w:t>
                  </w:r>
                </w:p>
              </w:tc>
              <w:tc>
                <w:tcPr>
                  <w:tcW w:w="977" w:type="pct"/>
                  <w:vMerge w:val="restart"/>
                  <w:tcBorders>
                    <w:bottom w:val="nil"/>
                  </w:tcBorders>
                  <w:vAlign w:val="center"/>
                </w:tcPr>
                <w:p w14:paraId="000A52AB">
                  <w:pPr>
                    <w:pStyle w:val="1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1"/>
                      <w:szCs w:val="21"/>
                    </w:rPr>
                  </w:pPr>
                  <w:r>
                    <w:rPr>
                      <w:rFonts w:hint="default" w:ascii="Times New Roman" w:hAnsi="Times New Roman" w:cs="Times New Roman"/>
                      <w:spacing w:val="7"/>
                      <w:sz w:val="21"/>
                      <w:szCs w:val="21"/>
                    </w:rPr>
                    <w:t>声源控制措施</w:t>
                  </w:r>
                </w:p>
              </w:tc>
              <w:tc>
                <w:tcPr>
                  <w:tcW w:w="487" w:type="pct"/>
                  <w:vMerge w:val="restart"/>
                  <w:tcBorders>
                    <w:bottom w:val="nil"/>
                  </w:tcBorders>
                  <w:vAlign w:val="center"/>
                </w:tcPr>
                <w:p w14:paraId="3F2B2DAB">
                  <w:pPr>
                    <w:pStyle w:val="1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1"/>
                      <w:szCs w:val="21"/>
                    </w:rPr>
                  </w:pPr>
                  <w:r>
                    <w:rPr>
                      <w:rFonts w:hint="default" w:ascii="Times New Roman" w:hAnsi="Times New Roman" w:cs="Times New Roman"/>
                      <w:spacing w:val="7"/>
                      <w:sz w:val="21"/>
                      <w:szCs w:val="21"/>
                    </w:rPr>
                    <w:t>运行时段</w:t>
                  </w:r>
                </w:p>
              </w:tc>
            </w:tr>
            <w:tr w14:paraId="65D44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239" w:type="pct"/>
                  <w:vMerge w:val="continue"/>
                  <w:tcBorders>
                    <w:top w:val="nil"/>
                  </w:tcBorders>
                  <w:vAlign w:val="center"/>
                </w:tcPr>
                <w:p w14:paraId="0B34DE0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1"/>
                      <w:szCs w:val="21"/>
                    </w:rPr>
                  </w:pPr>
                </w:p>
              </w:tc>
              <w:tc>
                <w:tcPr>
                  <w:tcW w:w="1025" w:type="pct"/>
                  <w:vMerge w:val="continue"/>
                  <w:tcBorders>
                    <w:top w:val="nil"/>
                  </w:tcBorders>
                  <w:vAlign w:val="center"/>
                </w:tcPr>
                <w:p w14:paraId="69CE390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1"/>
                      <w:szCs w:val="21"/>
                    </w:rPr>
                  </w:pPr>
                </w:p>
              </w:tc>
              <w:tc>
                <w:tcPr>
                  <w:tcW w:w="803" w:type="pct"/>
                  <w:vMerge w:val="continue"/>
                  <w:tcBorders>
                    <w:top w:val="nil"/>
                  </w:tcBorders>
                  <w:vAlign w:val="center"/>
                </w:tcPr>
                <w:p w14:paraId="407FAAD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1"/>
                      <w:szCs w:val="21"/>
                    </w:rPr>
                  </w:pPr>
                </w:p>
              </w:tc>
              <w:tc>
                <w:tcPr>
                  <w:tcW w:w="375" w:type="pct"/>
                  <w:vAlign w:val="center"/>
                </w:tcPr>
                <w:p w14:paraId="7444730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Times New Roman" w:cs="Times New Roman"/>
                      <w:sz w:val="21"/>
                      <w:szCs w:val="21"/>
                    </w:rPr>
                  </w:pPr>
                  <w:r>
                    <w:rPr>
                      <w:rFonts w:hint="default" w:ascii="Times New Roman" w:hAnsi="Times New Roman" w:eastAsia="Times New Roman" w:cs="Times New Roman"/>
                      <w:spacing w:val="5"/>
                      <w:sz w:val="21"/>
                      <w:szCs w:val="21"/>
                    </w:rPr>
                    <w:t>X</w:t>
                  </w:r>
                </w:p>
              </w:tc>
              <w:tc>
                <w:tcPr>
                  <w:tcW w:w="314" w:type="pct"/>
                  <w:vAlign w:val="center"/>
                </w:tcPr>
                <w:p w14:paraId="47D6468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Times New Roman" w:cs="Times New Roman"/>
                      <w:sz w:val="21"/>
                      <w:szCs w:val="21"/>
                    </w:rPr>
                  </w:pPr>
                  <w:r>
                    <w:rPr>
                      <w:rFonts w:hint="default" w:ascii="Times New Roman" w:hAnsi="Times New Roman" w:eastAsia="Times New Roman" w:cs="Times New Roman"/>
                      <w:spacing w:val="4"/>
                      <w:sz w:val="21"/>
                      <w:szCs w:val="21"/>
                    </w:rPr>
                    <w:t>Y</w:t>
                  </w:r>
                </w:p>
              </w:tc>
              <w:tc>
                <w:tcPr>
                  <w:tcW w:w="274" w:type="pct"/>
                  <w:vAlign w:val="center"/>
                </w:tcPr>
                <w:p w14:paraId="7E1D3C3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Times New Roman" w:cs="Times New Roman"/>
                      <w:sz w:val="21"/>
                      <w:szCs w:val="21"/>
                    </w:rPr>
                  </w:pPr>
                  <w:r>
                    <w:rPr>
                      <w:rFonts w:hint="default" w:ascii="Times New Roman" w:hAnsi="Times New Roman" w:eastAsia="Times New Roman" w:cs="Times New Roman"/>
                      <w:spacing w:val="2"/>
                      <w:sz w:val="21"/>
                      <w:szCs w:val="21"/>
                    </w:rPr>
                    <w:t>Z</w:t>
                  </w:r>
                </w:p>
              </w:tc>
              <w:tc>
                <w:tcPr>
                  <w:tcW w:w="501" w:type="pct"/>
                  <w:vAlign w:val="center"/>
                </w:tcPr>
                <w:p w14:paraId="74D62953">
                  <w:pPr>
                    <w:pStyle w:val="1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Times New Roman" w:cs="Times New Roman"/>
                      <w:sz w:val="21"/>
                      <w:szCs w:val="21"/>
                    </w:rPr>
                  </w:pPr>
                  <w:r>
                    <w:rPr>
                      <w:rFonts w:hint="default" w:ascii="Times New Roman" w:hAnsi="Times New Roman" w:cs="Times New Roman"/>
                      <w:spacing w:val="6"/>
                      <w:position w:val="2"/>
                      <w:sz w:val="21"/>
                      <w:szCs w:val="21"/>
                    </w:rPr>
                    <w:t>声压级</w:t>
                  </w:r>
                  <w:r>
                    <w:rPr>
                      <w:rFonts w:hint="default" w:ascii="Times New Roman" w:hAnsi="Times New Roman" w:eastAsia="Times New Roman" w:cs="Times New Roman"/>
                      <w:spacing w:val="6"/>
                      <w:position w:val="2"/>
                      <w:sz w:val="21"/>
                      <w:szCs w:val="21"/>
                    </w:rPr>
                    <w:t>/</w:t>
                  </w:r>
                  <w:r>
                    <w:rPr>
                      <w:rFonts w:hint="default" w:ascii="Times New Roman" w:hAnsi="Times New Roman" w:eastAsia="Times New Roman" w:cs="Times New Roman"/>
                      <w:position w:val="2"/>
                      <w:sz w:val="21"/>
                      <w:szCs w:val="21"/>
                    </w:rPr>
                    <w:t>dB</w:t>
                  </w:r>
                  <w:r>
                    <w:rPr>
                      <w:rFonts w:hint="default" w:ascii="Times New Roman" w:hAnsi="Times New Roman" w:eastAsia="Times New Roman" w:cs="Times New Roman"/>
                      <w:spacing w:val="6"/>
                      <w:position w:val="2"/>
                      <w:sz w:val="21"/>
                      <w:szCs w:val="21"/>
                    </w:rPr>
                    <w:t>(A)</w:t>
                  </w:r>
                </w:p>
              </w:tc>
              <w:tc>
                <w:tcPr>
                  <w:tcW w:w="977" w:type="pct"/>
                  <w:vMerge w:val="continue"/>
                  <w:tcBorders>
                    <w:top w:val="nil"/>
                  </w:tcBorders>
                  <w:vAlign w:val="center"/>
                </w:tcPr>
                <w:p w14:paraId="646AC41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1"/>
                      <w:szCs w:val="21"/>
                    </w:rPr>
                  </w:pPr>
                </w:p>
              </w:tc>
              <w:tc>
                <w:tcPr>
                  <w:tcW w:w="487" w:type="pct"/>
                  <w:vMerge w:val="continue"/>
                  <w:tcBorders>
                    <w:top w:val="nil"/>
                  </w:tcBorders>
                  <w:vAlign w:val="center"/>
                </w:tcPr>
                <w:p w14:paraId="04DE4FF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1"/>
                      <w:szCs w:val="21"/>
                    </w:rPr>
                  </w:pPr>
                </w:p>
              </w:tc>
            </w:tr>
            <w:tr w14:paraId="5975A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239" w:type="pct"/>
                  <w:vAlign w:val="center"/>
                </w:tcPr>
                <w:p w14:paraId="4744E17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1</w:t>
                  </w:r>
                </w:p>
              </w:tc>
              <w:tc>
                <w:tcPr>
                  <w:tcW w:w="1025" w:type="pct"/>
                  <w:vAlign w:val="center"/>
                </w:tcPr>
                <w:p w14:paraId="73CD1A93">
                  <w:pPr>
                    <w:pStyle w:val="1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1"/>
                      <w:szCs w:val="21"/>
                    </w:rPr>
                  </w:pPr>
                  <w:r>
                    <w:rPr>
                      <w:rFonts w:hint="default" w:ascii="Times New Roman" w:hAnsi="Times New Roman" w:cs="Times New Roman"/>
                      <w:spacing w:val="8"/>
                      <w:sz w:val="21"/>
                      <w:szCs w:val="21"/>
                    </w:rPr>
                    <w:t>废气治理设施风机</w:t>
                  </w:r>
                </w:p>
              </w:tc>
              <w:tc>
                <w:tcPr>
                  <w:tcW w:w="803" w:type="pct"/>
                  <w:vAlign w:val="center"/>
                </w:tcPr>
                <w:p w14:paraId="271E3CB4">
                  <w:pPr>
                    <w:pStyle w:val="1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Times New Roman" w:cs="Times New Roman"/>
                      <w:sz w:val="21"/>
                      <w:szCs w:val="21"/>
                    </w:rPr>
                  </w:pPr>
                  <w:r>
                    <w:rPr>
                      <w:rFonts w:hint="default" w:ascii="Times New Roman" w:hAnsi="Times New Roman" w:cs="Times New Roman"/>
                      <w:spacing w:val="2"/>
                      <w:position w:val="1"/>
                      <w:sz w:val="21"/>
                      <w:szCs w:val="21"/>
                    </w:rPr>
                    <w:t>风量</w:t>
                  </w:r>
                  <w:r>
                    <w:rPr>
                      <w:rFonts w:hint="default" w:ascii="Times New Roman" w:hAnsi="Times New Roman" w:cs="Times New Roman"/>
                      <w:spacing w:val="-18"/>
                      <w:position w:val="1"/>
                      <w:sz w:val="21"/>
                      <w:szCs w:val="21"/>
                      <w:lang w:val="en-US" w:eastAsia="zh-CN"/>
                    </w:rPr>
                    <w:t>5</w:t>
                  </w:r>
                  <w:r>
                    <w:rPr>
                      <w:rFonts w:hint="default" w:ascii="Times New Roman" w:hAnsi="Times New Roman" w:eastAsia="Times New Roman" w:cs="Times New Roman"/>
                      <w:spacing w:val="2"/>
                      <w:position w:val="1"/>
                      <w:sz w:val="21"/>
                      <w:szCs w:val="21"/>
                    </w:rPr>
                    <w:t>000m</w:t>
                  </w:r>
                  <w:r>
                    <w:rPr>
                      <w:rFonts w:hint="eastAsia" w:ascii="Times New Roman" w:hAnsi="Times New Roman" w:eastAsia="宋体" w:cs="Times New Roman"/>
                      <w:spacing w:val="2"/>
                      <w:position w:val="1"/>
                      <w:sz w:val="21"/>
                      <w:szCs w:val="21"/>
                      <w:vertAlign w:val="superscript"/>
                      <w:lang w:val="en-US" w:eastAsia="zh-CN"/>
                    </w:rPr>
                    <w:t>3</w:t>
                  </w:r>
                  <w:r>
                    <w:rPr>
                      <w:rFonts w:hint="default" w:ascii="Times New Roman" w:hAnsi="Times New Roman" w:eastAsia="Times New Roman" w:cs="Times New Roman"/>
                      <w:spacing w:val="2"/>
                      <w:position w:val="1"/>
                      <w:sz w:val="21"/>
                      <w:szCs w:val="21"/>
                    </w:rPr>
                    <w:t>/h</w:t>
                  </w:r>
                </w:p>
              </w:tc>
              <w:tc>
                <w:tcPr>
                  <w:tcW w:w="375" w:type="pct"/>
                  <w:vAlign w:val="center"/>
                </w:tcPr>
                <w:p w14:paraId="1140E304">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pacing w:val="-2"/>
                      <w:sz w:val="21"/>
                      <w:szCs w:val="21"/>
                      <w:lang w:val="en-US" w:eastAsia="zh-CN"/>
                    </w:rPr>
                    <w:t>36</w:t>
                  </w:r>
                </w:p>
              </w:tc>
              <w:tc>
                <w:tcPr>
                  <w:tcW w:w="314" w:type="pct"/>
                  <w:vAlign w:val="center"/>
                </w:tcPr>
                <w:p w14:paraId="6066E42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Times New Roman" w:cs="Times New Roman"/>
                      <w:spacing w:val="-4"/>
                      <w:sz w:val="21"/>
                      <w:szCs w:val="21"/>
                    </w:rPr>
                    <w:t>1</w:t>
                  </w:r>
                  <w:r>
                    <w:rPr>
                      <w:rFonts w:hint="default" w:ascii="Times New Roman" w:hAnsi="Times New Roman" w:eastAsia="宋体" w:cs="Times New Roman"/>
                      <w:spacing w:val="-4"/>
                      <w:sz w:val="21"/>
                      <w:szCs w:val="21"/>
                      <w:lang w:val="en-US" w:eastAsia="zh-CN"/>
                    </w:rPr>
                    <w:t>08</w:t>
                  </w:r>
                </w:p>
              </w:tc>
              <w:tc>
                <w:tcPr>
                  <w:tcW w:w="274" w:type="pct"/>
                  <w:vAlign w:val="center"/>
                </w:tcPr>
                <w:p w14:paraId="718AC34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pacing w:val="3"/>
                      <w:sz w:val="21"/>
                      <w:szCs w:val="21"/>
                      <w:lang w:val="en-US" w:eastAsia="zh-CN"/>
                    </w:rPr>
                    <w:t>-16</w:t>
                  </w:r>
                </w:p>
              </w:tc>
              <w:tc>
                <w:tcPr>
                  <w:tcW w:w="501" w:type="pct"/>
                  <w:vAlign w:val="center"/>
                </w:tcPr>
                <w:p w14:paraId="1A5D3BC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85</w:t>
                  </w:r>
                </w:p>
              </w:tc>
              <w:tc>
                <w:tcPr>
                  <w:tcW w:w="977" w:type="pct"/>
                  <w:vAlign w:val="center"/>
                </w:tcPr>
                <w:p w14:paraId="7E49370C">
                  <w:pPr>
                    <w:pStyle w:val="1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1"/>
                      <w:szCs w:val="21"/>
                    </w:rPr>
                  </w:pPr>
                  <w:r>
                    <w:rPr>
                      <w:rFonts w:hint="default" w:ascii="Times New Roman" w:hAnsi="Times New Roman" w:cs="Times New Roman"/>
                      <w:spacing w:val="8"/>
                      <w:sz w:val="21"/>
                      <w:szCs w:val="21"/>
                    </w:rPr>
                    <w:t>减震垫、消声措施</w:t>
                  </w:r>
                </w:p>
              </w:tc>
              <w:tc>
                <w:tcPr>
                  <w:tcW w:w="487" w:type="pct"/>
                  <w:vAlign w:val="center"/>
                </w:tcPr>
                <w:p w14:paraId="66A7378F">
                  <w:pPr>
                    <w:pStyle w:val="1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1"/>
                      <w:szCs w:val="21"/>
                    </w:rPr>
                  </w:pPr>
                  <w:r>
                    <w:rPr>
                      <w:rFonts w:hint="default" w:ascii="Times New Roman" w:hAnsi="Times New Roman" w:cs="Times New Roman"/>
                      <w:spacing w:val="5"/>
                      <w:sz w:val="21"/>
                      <w:szCs w:val="21"/>
                    </w:rPr>
                    <w:t>昼间</w:t>
                  </w:r>
                </w:p>
              </w:tc>
            </w:tr>
          </w:tbl>
          <w:p w14:paraId="244E65E2">
            <w:pPr>
              <w:pStyle w:val="2"/>
              <w:rPr>
                <w:rFonts w:hint="default" w:ascii="Times New Roman" w:hAnsi="Times New Roman" w:cs="Times New Roman"/>
              </w:rPr>
            </w:pPr>
          </w:p>
          <w:p w14:paraId="2FDD34C7">
            <w:pPr>
              <w:pStyle w:val="29"/>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default" w:ascii="Times New Roman" w:hAnsi="Times New Roman" w:cs="Times New Roman"/>
                <w:b/>
                <w:bCs/>
                <w:color w:val="auto"/>
                <w:spacing w:val="0"/>
                <w:w w:val="100"/>
                <w:sz w:val="24"/>
                <w:szCs w:val="24"/>
                <w:lang w:val="en-US" w:eastAsia="zh-CN"/>
              </w:rPr>
            </w:pPr>
            <w:r>
              <w:rPr>
                <w:rFonts w:hint="default" w:ascii="Times New Roman" w:hAnsi="Times New Roman" w:cs="Times New Roman"/>
                <w:b/>
                <w:bCs/>
                <w:color w:val="auto"/>
                <w:spacing w:val="0"/>
                <w:w w:val="100"/>
                <w:sz w:val="24"/>
                <w:szCs w:val="24"/>
                <w:lang w:val="en-US" w:eastAsia="zh-CN"/>
              </w:rPr>
              <w:t>表 4-</w:t>
            </w:r>
            <w:r>
              <w:rPr>
                <w:rFonts w:hint="eastAsia" w:ascii="Times New Roman" w:hAnsi="Times New Roman" w:cs="Times New Roman"/>
                <w:b/>
                <w:bCs/>
                <w:color w:val="auto"/>
                <w:spacing w:val="0"/>
                <w:w w:val="100"/>
                <w:sz w:val="24"/>
                <w:szCs w:val="24"/>
                <w:lang w:val="en-US" w:eastAsia="zh-CN"/>
              </w:rPr>
              <w:t>9</w:t>
            </w:r>
            <w:r>
              <w:rPr>
                <w:rFonts w:hint="default" w:ascii="Times New Roman" w:hAnsi="Times New Roman" w:cs="Times New Roman"/>
                <w:b/>
                <w:bCs/>
                <w:color w:val="auto"/>
                <w:spacing w:val="0"/>
                <w:w w:val="100"/>
                <w:sz w:val="24"/>
                <w:szCs w:val="24"/>
                <w:lang w:val="en-US" w:eastAsia="zh-CN"/>
              </w:rPr>
              <w:t xml:space="preserve">   本项目主要噪声源强调查清单（室内声源）</w:t>
            </w:r>
          </w:p>
          <w:tbl>
            <w:tblPr>
              <w:tblStyle w:val="22"/>
              <w:tblW w:w="496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13"/>
              <w:gridCol w:w="364"/>
              <w:gridCol w:w="590"/>
              <w:gridCol w:w="711"/>
              <w:gridCol w:w="675"/>
              <w:gridCol w:w="707"/>
              <w:gridCol w:w="563"/>
              <w:gridCol w:w="526"/>
              <w:gridCol w:w="619"/>
              <w:gridCol w:w="434"/>
              <w:gridCol w:w="553"/>
              <w:gridCol w:w="741"/>
              <w:gridCol w:w="691"/>
              <w:gridCol w:w="924"/>
              <w:gridCol w:w="477"/>
            </w:tblGrid>
            <w:tr w14:paraId="08B21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jc w:val="center"/>
              </w:trPr>
              <w:tc>
                <w:tcPr>
                  <w:tcW w:w="176" w:type="pct"/>
                  <w:vMerge w:val="restart"/>
                  <w:tcBorders>
                    <w:tl2br w:val="nil"/>
                    <w:tr2bl w:val="nil"/>
                  </w:tcBorders>
                  <w:noWrap w:val="0"/>
                  <w:vAlign w:val="center"/>
                </w:tcPr>
                <w:p w14:paraId="7AE263D4">
                  <w:pPr>
                    <w:pStyle w:val="7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sz w:val="21"/>
                      <w:szCs w:val="21"/>
                      <w:highlight w:val="none"/>
                      <w:u w:val="none"/>
                    </w:rPr>
                  </w:pPr>
                  <w:r>
                    <w:rPr>
                      <w:rFonts w:hint="default"/>
                      <w:sz w:val="21"/>
                      <w:szCs w:val="21"/>
                      <w:highlight w:val="none"/>
                      <w:u w:val="none"/>
                    </w:rPr>
                    <w:t>序号</w:t>
                  </w:r>
                </w:p>
              </w:tc>
              <w:tc>
                <w:tcPr>
                  <w:tcW w:w="205" w:type="pct"/>
                  <w:vMerge w:val="restart"/>
                  <w:tcBorders>
                    <w:tl2br w:val="nil"/>
                    <w:tr2bl w:val="nil"/>
                  </w:tcBorders>
                  <w:noWrap w:val="0"/>
                  <w:vAlign w:val="center"/>
                </w:tcPr>
                <w:p w14:paraId="704F3084">
                  <w:pPr>
                    <w:pStyle w:val="7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sz w:val="21"/>
                      <w:szCs w:val="21"/>
                      <w:highlight w:val="none"/>
                      <w:u w:val="none"/>
                    </w:rPr>
                  </w:pPr>
                  <w:r>
                    <w:rPr>
                      <w:rFonts w:hint="default"/>
                      <w:sz w:val="21"/>
                      <w:szCs w:val="21"/>
                      <w:highlight w:val="none"/>
                      <w:u w:val="none"/>
                    </w:rPr>
                    <w:t>建筑物名称</w:t>
                  </w:r>
                </w:p>
              </w:tc>
              <w:tc>
                <w:tcPr>
                  <w:tcW w:w="332" w:type="pct"/>
                  <w:vMerge w:val="restart"/>
                  <w:tcBorders>
                    <w:tl2br w:val="nil"/>
                    <w:tr2bl w:val="nil"/>
                  </w:tcBorders>
                  <w:noWrap w:val="0"/>
                  <w:vAlign w:val="center"/>
                </w:tcPr>
                <w:p w14:paraId="32637085">
                  <w:pPr>
                    <w:pStyle w:val="7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sz w:val="21"/>
                      <w:szCs w:val="21"/>
                      <w:highlight w:val="none"/>
                      <w:u w:val="none"/>
                    </w:rPr>
                  </w:pPr>
                  <w:r>
                    <w:rPr>
                      <w:rFonts w:hint="default"/>
                      <w:sz w:val="21"/>
                      <w:szCs w:val="21"/>
                      <w:highlight w:val="none"/>
                      <w:u w:val="none"/>
                    </w:rPr>
                    <w:t>声源名称</w:t>
                  </w:r>
                </w:p>
              </w:tc>
              <w:tc>
                <w:tcPr>
                  <w:tcW w:w="400" w:type="pct"/>
                  <w:vMerge w:val="restart"/>
                  <w:tcBorders>
                    <w:tl2br w:val="nil"/>
                    <w:tr2bl w:val="nil"/>
                  </w:tcBorders>
                  <w:noWrap w:val="0"/>
                  <w:vAlign w:val="center"/>
                </w:tcPr>
                <w:p w14:paraId="4776E24A">
                  <w:pPr>
                    <w:pStyle w:val="7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sz w:val="21"/>
                      <w:szCs w:val="21"/>
                      <w:highlight w:val="none"/>
                      <w:u w:val="none"/>
                    </w:rPr>
                  </w:pPr>
                  <w:r>
                    <w:rPr>
                      <w:rFonts w:hint="default"/>
                      <w:sz w:val="21"/>
                      <w:szCs w:val="21"/>
                      <w:highlight w:val="none"/>
                      <w:u w:val="none"/>
                    </w:rPr>
                    <w:t>型号</w:t>
                  </w:r>
                </w:p>
              </w:tc>
              <w:tc>
                <w:tcPr>
                  <w:tcW w:w="380" w:type="pct"/>
                  <w:tcBorders>
                    <w:tl2br w:val="nil"/>
                    <w:tr2bl w:val="nil"/>
                  </w:tcBorders>
                  <w:noWrap w:val="0"/>
                  <w:vAlign w:val="center"/>
                </w:tcPr>
                <w:p w14:paraId="338E5E52">
                  <w:pPr>
                    <w:pStyle w:val="7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sz w:val="21"/>
                      <w:szCs w:val="21"/>
                      <w:highlight w:val="none"/>
                      <w:u w:val="none"/>
                    </w:rPr>
                  </w:pPr>
                  <w:r>
                    <w:rPr>
                      <w:rFonts w:hint="default"/>
                      <w:sz w:val="21"/>
                      <w:szCs w:val="21"/>
                      <w:highlight w:val="none"/>
                      <w:u w:val="none"/>
                    </w:rPr>
                    <w:t>声源源强</w:t>
                  </w:r>
                </w:p>
              </w:tc>
              <w:tc>
                <w:tcPr>
                  <w:tcW w:w="398" w:type="pct"/>
                  <w:vMerge w:val="restart"/>
                  <w:tcBorders>
                    <w:tl2br w:val="nil"/>
                    <w:tr2bl w:val="nil"/>
                  </w:tcBorders>
                  <w:noWrap w:val="0"/>
                  <w:vAlign w:val="center"/>
                </w:tcPr>
                <w:p w14:paraId="47E34723">
                  <w:pPr>
                    <w:pStyle w:val="7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sz w:val="21"/>
                      <w:szCs w:val="21"/>
                      <w:highlight w:val="none"/>
                      <w:u w:val="none"/>
                    </w:rPr>
                  </w:pPr>
                  <w:r>
                    <w:rPr>
                      <w:rFonts w:hint="default"/>
                      <w:sz w:val="21"/>
                      <w:szCs w:val="21"/>
                      <w:highlight w:val="none"/>
                      <w:u w:val="none"/>
                    </w:rPr>
                    <w:t>声源控制措施</w:t>
                  </w:r>
                </w:p>
              </w:tc>
              <w:tc>
                <w:tcPr>
                  <w:tcW w:w="961" w:type="pct"/>
                  <w:gridSpan w:val="3"/>
                  <w:tcBorders>
                    <w:tl2br w:val="nil"/>
                    <w:tr2bl w:val="nil"/>
                  </w:tcBorders>
                  <w:noWrap w:val="0"/>
                  <w:vAlign w:val="center"/>
                </w:tcPr>
                <w:p w14:paraId="605BC919">
                  <w:pPr>
                    <w:pStyle w:val="7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sz w:val="21"/>
                      <w:szCs w:val="21"/>
                      <w:highlight w:val="none"/>
                      <w:u w:val="none"/>
                    </w:rPr>
                  </w:pPr>
                  <w:r>
                    <w:rPr>
                      <w:rFonts w:hint="default"/>
                      <w:sz w:val="21"/>
                      <w:szCs w:val="21"/>
                      <w:highlight w:val="none"/>
                      <w:u w:val="none"/>
                    </w:rPr>
                    <w:t>空间相对位置/m</w:t>
                  </w:r>
                </w:p>
              </w:tc>
              <w:tc>
                <w:tcPr>
                  <w:tcW w:w="555" w:type="pct"/>
                  <w:gridSpan w:val="2"/>
                  <w:vMerge w:val="restart"/>
                  <w:tcBorders>
                    <w:tl2br w:val="nil"/>
                    <w:tr2bl w:val="nil"/>
                  </w:tcBorders>
                  <w:noWrap w:val="0"/>
                  <w:vAlign w:val="center"/>
                </w:tcPr>
                <w:p w14:paraId="768CE4E1">
                  <w:pPr>
                    <w:pStyle w:val="7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sz w:val="21"/>
                      <w:szCs w:val="21"/>
                      <w:highlight w:val="none"/>
                      <w:u w:val="none"/>
                    </w:rPr>
                  </w:pPr>
                  <w:r>
                    <w:rPr>
                      <w:rFonts w:hint="default"/>
                      <w:sz w:val="21"/>
                      <w:szCs w:val="21"/>
                      <w:highlight w:val="none"/>
                      <w:u w:val="none"/>
                    </w:rPr>
                    <w:t>距室内边界距离/m</w:t>
                  </w:r>
                </w:p>
              </w:tc>
              <w:tc>
                <w:tcPr>
                  <w:tcW w:w="417" w:type="pct"/>
                  <w:vMerge w:val="restart"/>
                  <w:tcBorders>
                    <w:tl2br w:val="nil"/>
                    <w:tr2bl w:val="nil"/>
                  </w:tcBorders>
                  <w:noWrap w:val="0"/>
                  <w:vAlign w:val="center"/>
                </w:tcPr>
                <w:p w14:paraId="0D15A756">
                  <w:pPr>
                    <w:pStyle w:val="7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sz w:val="21"/>
                      <w:szCs w:val="21"/>
                      <w:highlight w:val="none"/>
                      <w:u w:val="none"/>
                    </w:rPr>
                  </w:pPr>
                  <w:r>
                    <w:rPr>
                      <w:rFonts w:hint="default"/>
                      <w:sz w:val="21"/>
                      <w:szCs w:val="21"/>
                      <w:highlight w:val="none"/>
                      <w:u w:val="none"/>
                    </w:rPr>
                    <w:t>室内边界声级</w:t>
                  </w:r>
                </w:p>
                <w:p w14:paraId="18731BE3">
                  <w:pPr>
                    <w:pStyle w:val="7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sz w:val="21"/>
                      <w:szCs w:val="21"/>
                      <w:highlight w:val="none"/>
                      <w:u w:val="none"/>
                    </w:rPr>
                  </w:pPr>
                  <w:r>
                    <w:rPr>
                      <w:rFonts w:hint="default"/>
                      <w:sz w:val="21"/>
                      <w:szCs w:val="21"/>
                      <w:highlight w:val="none"/>
                      <w:u w:val="none"/>
                    </w:rPr>
                    <w:t>/dB(A)</w:t>
                  </w:r>
                </w:p>
              </w:tc>
              <w:tc>
                <w:tcPr>
                  <w:tcW w:w="389" w:type="pct"/>
                  <w:vMerge w:val="restart"/>
                  <w:tcBorders>
                    <w:tl2br w:val="nil"/>
                    <w:tr2bl w:val="nil"/>
                  </w:tcBorders>
                  <w:noWrap w:val="0"/>
                  <w:vAlign w:val="center"/>
                </w:tcPr>
                <w:p w14:paraId="44342205">
                  <w:pPr>
                    <w:pStyle w:val="7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sz w:val="21"/>
                      <w:szCs w:val="21"/>
                      <w:highlight w:val="none"/>
                      <w:u w:val="none"/>
                    </w:rPr>
                  </w:pPr>
                  <w:r>
                    <w:rPr>
                      <w:rFonts w:hint="default"/>
                      <w:sz w:val="21"/>
                      <w:szCs w:val="21"/>
                      <w:highlight w:val="none"/>
                      <w:u w:val="none"/>
                    </w:rPr>
                    <w:t>建筑物插入损失 / dB(A)</w:t>
                  </w:r>
                </w:p>
              </w:tc>
              <w:tc>
                <w:tcPr>
                  <w:tcW w:w="781" w:type="pct"/>
                  <w:gridSpan w:val="2"/>
                  <w:tcBorders>
                    <w:tl2br w:val="nil"/>
                    <w:tr2bl w:val="nil"/>
                  </w:tcBorders>
                  <w:noWrap w:val="0"/>
                  <w:vAlign w:val="center"/>
                </w:tcPr>
                <w:p w14:paraId="4A97AF73">
                  <w:pPr>
                    <w:pStyle w:val="7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sz w:val="21"/>
                      <w:szCs w:val="21"/>
                      <w:highlight w:val="none"/>
                      <w:u w:val="none"/>
                    </w:rPr>
                  </w:pPr>
                  <w:r>
                    <w:rPr>
                      <w:rFonts w:hint="default"/>
                      <w:sz w:val="21"/>
                      <w:szCs w:val="21"/>
                      <w:highlight w:val="none"/>
                      <w:u w:val="none"/>
                    </w:rPr>
                    <w:t>建筑物外噪声</w:t>
                  </w:r>
                </w:p>
              </w:tc>
            </w:tr>
            <w:tr w14:paraId="5F850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jc w:val="center"/>
              </w:trPr>
              <w:tc>
                <w:tcPr>
                  <w:tcW w:w="176" w:type="pct"/>
                  <w:vMerge w:val="continue"/>
                  <w:tcBorders>
                    <w:tl2br w:val="nil"/>
                    <w:tr2bl w:val="nil"/>
                  </w:tcBorders>
                  <w:noWrap w:val="0"/>
                  <w:vAlign w:val="center"/>
                </w:tcPr>
                <w:p w14:paraId="456884B1">
                  <w:pPr>
                    <w:pStyle w:val="7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sz w:val="21"/>
                      <w:szCs w:val="21"/>
                      <w:highlight w:val="none"/>
                      <w:u w:val="none"/>
                    </w:rPr>
                  </w:pPr>
                </w:p>
              </w:tc>
              <w:tc>
                <w:tcPr>
                  <w:tcW w:w="205" w:type="pct"/>
                  <w:vMerge w:val="continue"/>
                  <w:tcBorders>
                    <w:tl2br w:val="nil"/>
                    <w:tr2bl w:val="nil"/>
                  </w:tcBorders>
                  <w:noWrap w:val="0"/>
                  <w:vAlign w:val="center"/>
                </w:tcPr>
                <w:p w14:paraId="40F53DCC">
                  <w:pPr>
                    <w:pStyle w:val="7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sz w:val="21"/>
                      <w:szCs w:val="21"/>
                      <w:highlight w:val="none"/>
                      <w:u w:val="none"/>
                    </w:rPr>
                  </w:pPr>
                </w:p>
              </w:tc>
              <w:tc>
                <w:tcPr>
                  <w:tcW w:w="332" w:type="pct"/>
                  <w:vMerge w:val="continue"/>
                  <w:tcBorders>
                    <w:tl2br w:val="nil"/>
                    <w:tr2bl w:val="nil"/>
                  </w:tcBorders>
                  <w:noWrap w:val="0"/>
                  <w:vAlign w:val="center"/>
                </w:tcPr>
                <w:p w14:paraId="22A76192">
                  <w:pPr>
                    <w:pStyle w:val="7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sz w:val="21"/>
                      <w:szCs w:val="21"/>
                      <w:highlight w:val="none"/>
                      <w:u w:val="none"/>
                    </w:rPr>
                  </w:pPr>
                </w:p>
              </w:tc>
              <w:tc>
                <w:tcPr>
                  <w:tcW w:w="400" w:type="pct"/>
                  <w:vMerge w:val="continue"/>
                  <w:tcBorders>
                    <w:tl2br w:val="nil"/>
                    <w:tr2bl w:val="nil"/>
                  </w:tcBorders>
                  <w:noWrap w:val="0"/>
                  <w:vAlign w:val="center"/>
                </w:tcPr>
                <w:p w14:paraId="140D10B1">
                  <w:pPr>
                    <w:pStyle w:val="7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sz w:val="21"/>
                      <w:szCs w:val="21"/>
                      <w:highlight w:val="none"/>
                      <w:u w:val="none"/>
                    </w:rPr>
                  </w:pPr>
                </w:p>
              </w:tc>
              <w:tc>
                <w:tcPr>
                  <w:tcW w:w="380" w:type="pct"/>
                  <w:tcBorders>
                    <w:tl2br w:val="nil"/>
                    <w:tr2bl w:val="nil"/>
                  </w:tcBorders>
                  <w:noWrap w:val="0"/>
                  <w:vAlign w:val="center"/>
                </w:tcPr>
                <w:p w14:paraId="61C82C5D">
                  <w:pPr>
                    <w:pStyle w:val="7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sz w:val="21"/>
                      <w:szCs w:val="21"/>
                      <w:highlight w:val="none"/>
                      <w:u w:val="none"/>
                    </w:rPr>
                  </w:pPr>
                  <w:r>
                    <w:rPr>
                      <w:rFonts w:hint="default"/>
                      <w:sz w:val="21"/>
                      <w:szCs w:val="21"/>
                      <w:highlight w:val="none"/>
                      <w:u w:val="none"/>
                    </w:rPr>
                    <w:t>声功率级</w:t>
                  </w:r>
                </w:p>
                <w:p w14:paraId="74698A6A">
                  <w:pPr>
                    <w:pStyle w:val="7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sz w:val="21"/>
                      <w:szCs w:val="21"/>
                      <w:highlight w:val="none"/>
                      <w:u w:val="none"/>
                    </w:rPr>
                  </w:pPr>
                  <w:r>
                    <w:rPr>
                      <w:rFonts w:hint="default"/>
                      <w:sz w:val="21"/>
                      <w:szCs w:val="21"/>
                      <w:highlight w:val="none"/>
                      <w:u w:val="none"/>
                    </w:rPr>
                    <w:t>/dB(A)</w:t>
                  </w:r>
                </w:p>
              </w:tc>
              <w:tc>
                <w:tcPr>
                  <w:tcW w:w="398" w:type="pct"/>
                  <w:vMerge w:val="continue"/>
                  <w:tcBorders>
                    <w:tl2br w:val="nil"/>
                    <w:tr2bl w:val="nil"/>
                  </w:tcBorders>
                  <w:noWrap w:val="0"/>
                  <w:vAlign w:val="center"/>
                </w:tcPr>
                <w:p w14:paraId="4A580C9C">
                  <w:pPr>
                    <w:pStyle w:val="7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sz w:val="21"/>
                      <w:szCs w:val="21"/>
                      <w:highlight w:val="none"/>
                      <w:u w:val="none"/>
                    </w:rPr>
                  </w:pPr>
                </w:p>
              </w:tc>
              <w:tc>
                <w:tcPr>
                  <w:tcW w:w="317" w:type="pct"/>
                  <w:tcBorders>
                    <w:tl2br w:val="nil"/>
                    <w:tr2bl w:val="nil"/>
                  </w:tcBorders>
                  <w:noWrap w:val="0"/>
                  <w:vAlign w:val="center"/>
                </w:tcPr>
                <w:p w14:paraId="20D4ACA6">
                  <w:pPr>
                    <w:pStyle w:val="7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sz w:val="21"/>
                      <w:szCs w:val="21"/>
                      <w:highlight w:val="none"/>
                      <w:u w:val="none"/>
                    </w:rPr>
                  </w:pPr>
                  <w:r>
                    <w:rPr>
                      <w:rFonts w:hint="default"/>
                      <w:sz w:val="21"/>
                      <w:szCs w:val="21"/>
                      <w:highlight w:val="none"/>
                      <w:u w:val="none"/>
                    </w:rPr>
                    <w:t>X</w:t>
                  </w:r>
                </w:p>
              </w:tc>
              <w:tc>
                <w:tcPr>
                  <w:tcW w:w="296" w:type="pct"/>
                  <w:tcBorders>
                    <w:tl2br w:val="nil"/>
                    <w:tr2bl w:val="nil"/>
                  </w:tcBorders>
                  <w:noWrap w:val="0"/>
                  <w:vAlign w:val="center"/>
                </w:tcPr>
                <w:p w14:paraId="60BB9679">
                  <w:pPr>
                    <w:pStyle w:val="7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sz w:val="21"/>
                      <w:szCs w:val="21"/>
                      <w:highlight w:val="none"/>
                      <w:u w:val="none"/>
                    </w:rPr>
                  </w:pPr>
                  <w:r>
                    <w:rPr>
                      <w:rFonts w:hint="default"/>
                      <w:sz w:val="21"/>
                      <w:szCs w:val="21"/>
                      <w:highlight w:val="none"/>
                      <w:u w:val="none"/>
                    </w:rPr>
                    <w:t>Y</w:t>
                  </w:r>
                </w:p>
              </w:tc>
              <w:tc>
                <w:tcPr>
                  <w:tcW w:w="347" w:type="pct"/>
                  <w:tcBorders>
                    <w:tl2br w:val="nil"/>
                    <w:tr2bl w:val="nil"/>
                  </w:tcBorders>
                  <w:noWrap w:val="0"/>
                  <w:vAlign w:val="center"/>
                </w:tcPr>
                <w:p w14:paraId="3263C657">
                  <w:pPr>
                    <w:pStyle w:val="7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sz w:val="21"/>
                      <w:szCs w:val="21"/>
                      <w:highlight w:val="none"/>
                      <w:u w:val="none"/>
                    </w:rPr>
                  </w:pPr>
                  <w:r>
                    <w:rPr>
                      <w:rFonts w:hint="default"/>
                      <w:sz w:val="21"/>
                      <w:szCs w:val="21"/>
                      <w:highlight w:val="none"/>
                      <w:u w:val="none"/>
                    </w:rPr>
                    <w:t>Z</w:t>
                  </w:r>
                </w:p>
              </w:tc>
              <w:tc>
                <w:tcPr>
                  <w:tcW w:w="555" w:type="pct"/>
                  <w:gridSpan w:val="2"/>
                  <w:vMerge w:val="continue"/>
                  <w:tcBorders>
                    <w:tl2br w:val="nil"/>
                    <w:tr2bl w:val="nil"/>
                  </w:tcBorders>
                  <w:noWrap w:val="0"/>
                  <w:vAlign w:val="center"/>
                </w:tcPr>
                <w:p w14:paraId="4EB38FCF">
                  <w:pPr>
                    <w:pStyle w:val="7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sz w:val="21"/>
                      <w:szCs w:val="21"/>
                      <w:highlight w:val="none"/>
                      <w:u w:val="none"/>
                    </w:rPr>
                  </w:pPr>
                </w:p>
              </w:tc>
              <w:tc>
                <w:tcPr>
                  <w:tcW w:w="417" w:type="pct"/>
                  <w:vMerge w:val="continue"/>
                  <w:tcBorders>
                    <w:tl2br w:val="nil"/>
                    <w:tr2bl w:val="nil"/>
                  </w:tcBorders>
                  <w:noWrap w:val="0"/>
                  <w:vAlign w:val="center"/>
                </w:tcPr>
                <w:p w14:paraId="73295967">
                  <w:pPr>
                    <w:pStyle w:val="7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sz w:val="21"/>
                      <w:szCs w:val="21"/>
                      <w:highlight w:val="none"/>
                      <w:u w:val="none"/>
                    </w:rPr>
                  </w:pPr>
                </w:p>
              </w:tc>
              <w:tc>
                <w:tcPr>
                  <w:tcW w:w="389" w:type="pct"/>
                  <w:vMerge w:val="continue"/>
                  <w:tcBorders>
                    <w:tl2br w:val="nil"/>
                    <w:tr2bl w:val="nil"/>
                  </w:tcBorders>
                  <w:noWrap w:val="0"/>
                  <w:vAlign w:val="center"/>
                </w:tcPr>
                <w:p w14:paraId="7488F10D">
                  <w:pPr>
                    <w:pStyle w:val="7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sz w:val="21"/>
                      <w:szCs w:val="21"/>
                      <w:highlight w:val="none"/>
                      <w:u w:val="none"/>
                    </w:rPr>
                  </w:pPr>
                </w:p>
              </w:tc>
              <w:tc>
                <w:tcPr>
                  <w:tcW w:w="519" w:type="pct"/>
                  <w:tcBorders>
                    <w:tl2br w:val="nil"/>
                    <w:tr2bl w:val="nil"/>
                  </w:tcBorders>
                  <w:noWrap w:val="0"/>
                  <w:vAlign w:val="center"/>
                </w:tcPr>
                <w:p w14:paraId="0905E235">
                  <w:pPr>
                    <w:pStyle w:val="7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sz w:val="21"/>
                      <w:szCs w:val="21"/>
                      <w:highlight w:val="none"/>
                      <w:u w:val="none"/>
                    </w:rPr>
                  </w:pPr>
                  <w:r>
                    <w:rPr>
                      <w:rFonts w:hint="default"/>
                      <w:sz w:val="21"/>
                      <w:szCs w:val="21"/>
                      <w:highlight w:val="none"/>
                      <w:u w:val="none"/>
                    </w:rPr>
                    <w:t>声压级</w:t>
                  </w:r>
                </w:p>
                <w:p w14:paraId="0EEC3065">
                  <w:pPr>
                    <w:pStyle w:val="7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sz w:val="21"/>
                      <w:szCs w:val="21"/>
                      <w:highlight w:val="none"/>
                      <w:u w:val="none"/>
                    </w:rPr>
                  </w:pPr>
                  <w:r>
                    <w:rPr>
                      <w:rFonts w:hint="default"/>
                      <w:sz w:val="21"/>
                      <w:szCs w:val="21"/>
                      <w:highlight w:val="none"/>
                      <w:u w:val="none"/>
                    </w:rPr>
                    <w:t>/dB(A)</w:t>
                  </w:r>
                </w:p>
              </w:tc>
              <w:tc>
                <w:tcPr>
                  <w:tcW w:w="262" w:type="pct"/>
                  <w:tcBorders>
                    <w:tl2br w:val="nil"/>
                    <w:tr2bl w:val="nil"/>
                  </w:tcBorders>
                  <w:noWrap w:val="0"/>
                  <w:vAlign w:val="center"/>
                </w:tcPr>
                <w:p w14:paraId="419E6969">
                  <w:pPr>
                    <w:pStyle w:val="7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sz w:val="21"/>
                      <w:szCs w:val="21"/>
                      <w:highlight w:val="none"/>
                      <w:u w:val="none"/>
                    </w:rPr>
                  </w:pPr>
                  <w:r>
                    <w:rPr>
                      <w:rFonts w:hint="default"/>
                      <w:sz w:val="21"/>
                      <w:szCs w:val="21"/>
                      <w:highlight w:val="none"/>
                      <w:u w:val="none"/>
                    </w:rPr>
                    <w:t>建筑物外距离</w:t>
                  </w:r>
                </w:p>
              </w:tc>
            </w:tr>
            <w:tr w14:paraId="2D979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jc w:val="center"/>
              </w:trPr>
              <w:tc>
                <w:tcPr>
                  <w:tcW w:w="176" w:type="pct"/>
                  <w:vMerge w:val="restart"/>
                  <w:tcBorders>
                    <w:tl2br w:val="nil"/>
                    <w:tr2bl w:val="nil"/>
                  </w:tcBorders>
                  <w:noWrap w:val="0"/>
                  <w:vAlign w:val="center"/>
                </w:tcPr>
                <w:p w14:paraId="1132DD45">
                  <w:pPr>
                    <w:pStyle w:val="7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sz w:val="21"/>
                      <w:szCs w:val="21"/>
                      <w:highlight w:val="none"/>
                      <w:u w:val="none"/>
                    </w:rPr>
                  </w:pPr>
                  <w:r>
                    <w:rPr>
                      <w:rFonts w:hint="default"/>
                      <w:sz w:val="21"/>
                      <w:szCs w:val="21"/>
                      <w:highlight w:val="none"/>
                      <w:u w:val="none"/>
                    </w:rPr>
                    <w:t>1</w:t>
                  </w:r>
                </w:p>
              </w:tc>
              <w:tc>
                <w:tcPr>
                  <w:tcW w:w="205" w:type="pct"/>
                  <w:vMerge w:val="restart"/>
                  <w:tcBorders>
                    <w:tl2br w:val="nil"/>
                    <w:tr2bl w:val="nil"/>
                  </w:tcBorders>
                  <w:noWrap w:val="0"/>
                  <w:vAlign w:val="center"/>
                </w:tcPr>
                <w:p w14:paraId="21626E9D">
                  <w:pPr>
                    <w:pStyle w:val="7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sz w:val="21"/>
                      <w:szCs w:val="21"/>
                      <w:highlight w:val="none"/>
                      <w:u w:val="none"/>
                      <w:lang w:val="en-US" w:eastAsia="zh-CN"/>
                    </w:rPr>
                  </w:pPr>
                  <w:r>
                    <w:rPr>
                      <w:rFonts w:hint="eastAsia"/>
                      <w:sz w:val="21"/>
                      <w:szCs w:val="21"/>
                      <w:highlight w:val="none"/>
                      <w:u w:val="none"/>
                      <w:lang w:val="en-US" w:eastAsia="zh-CN"/>
                    </w:rPr>
                    <w:t>选矿试验室</w:t>
                  </w:r>
                </w:p>
              </w:tc>
              <w:tc>
                <w:tcPr>
                  <w:tcW w:w="332" w:type="pct"/>
                  <w:vMerge w:val="restart"/>
                  <w:tcBorders>
                    <w:tl2br w:val="nil"/>
                    <w:tr2bl w:val="nil"/>
                  </w:tcBorders>
                  <w:noWrap w:val="0"/>
                  <w:vAlign w:val="center"/>
                </w:tcPr>
                <w:p w14:paraId="3C0231CF">
                  <w:pPr>
                    <w:pStyle w:val="7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eastAsia="宋体"/>
                      <w:sz w:val="21"/>
                      <w:szCs w:val="21"/>
                      <w:highlight w:val="none"/>
                      <w:u w:val="none"/>
                      <w:lang w:val="en-US" w:eastAsia="zh-CN"/>
                    </w:rPr>
                  </w:pPr>
                  <w:r>
                    <w:rPr>
                      <w:rFonts w:hint="default" w:ascii="Times New Roman" w:hAnsi="Times New Roman" w:eastAsia="宋体" w:cs="Times New Roman"/>
                      <w:spacing w:val="0"/>
                      <w:position w:val="0"/>
                      <w:sz w:val="21"/>
                      <w:szCs w:val="21"/>
                    </w:rPr>
                    <w:t>多功能粉碎制样机</w:t>
                  </w:r>
                </w:p>
              </w:tc>
              <w:tc>
                <w:tcPr>
                  <w:tcW w:w="400" w:type="pct"/>
                  <w:vMerge w:val="restart"/>
                  <w:tcBorders>
                    <w:tl2br w:val="nil"/>
                    <w:tr2bl w:val="nil"/>
                  </w:tcBorders>
                  <w:noWrap w:val="0"/>
                  <w:vAlign w:val="center"/>
                </w:tcPr>
                <w:p w14:paraId="481496D6">
                  <w:pPr>
                    <w:pStyle w:val="7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sz w:val="21"/>
                      <w:szCs w:val="21"/>
                      <w:highlight w:val="none"/>
                      <w:u w:val="none"/>
                    </w:rPr>
                  </w:pPr>
                  <w:r>
                    <w:rPr>
                      <w:rFonts w:hint="eastAsia"/>
                      <w:sz w:val="21"/>
                      <w:szCs w:val="21"/>
                      <w:highlight w:val="none"/>
                      <w:u w:val="none"/>
                    </w:rPr>
                    <w:t>KFG-100*125</w:t>
                  </w:r>
                </w:p>
              </w:tc>
              <w:tc>
                <w:tcPr>
                  <w:tcW w:w="380" w:type="pct"/>
                  <w:vMerge w:val="restart"/>
                  <w:tcBorders>
                    <w:tl2br w:val="nil"/>
                    <w:tr2bl w:val="nil"/>
                  </w:tcBorders>
                  <w:noWrap w:val="0"/>
                  <w:vAlign w:val="center"/>
                </w:tcPr>
                <w:p w14:paraId="319B6BA2">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sz w:val="21"/>
                      <w:szCs w:val="21"/>
                      <w:highlight w:val="none"/>
                      <w:u w:val="none"/>
                      <w:lang w:val="en-US" w:eastAsia="zh-CN"/>
                    </w:rPr>
                  </w:pPr>
                  <w:r>
                    <w:rPr>
                      <w:rFonts w:hint="eastAsia"/>
                      <w:sz w:val="21"/>
                      <w:szCs w:val="21"/>
                      <w:highlight w:val="none"/>
                      <w:u w:val="none"/>
                      <w:lang w:val="en-US" w:eastAsia="zh-CN"/>
                    </w:rPr>
                    <w:t>90</w:t>
                  </w:r>
                </w:p>
              </w:tc>
              <w:tc>
                <w:tcPr>
                  <w:tcW w:w="398" w:type="pct"/>
                  <w:vMerge w:val="restart"/>
                  <w:tcBorders>
                    <w:tl2br w:val="nil"/>
                    <w:tr2bl w:val="nil"/>
                  </w:tcBorders>
                  <w:noWrap w:val="0"/>
                  <w:vAlign w:val="center"/>
                </w:tcPr>
                <w:p w14:paraId="13465870">
                  <w:pPr>
                    <w:pStyle w:val="7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1"/>
                      <w:szCs w:val="21"/>
                      <w:highlight w:val="none"/>
                      <w:u w:val="none"/>
                    </w:rPr>
                  </w:pPr>
                  <w:r>
                    <w:rPr>
                      <w:rFonts w:hint="eastAsia"/>
                      <w:sz w:val="21"/>
                      <w:szCs w:val="21"/>
                      <w:highlight w:val="none"/>
                      <w:u w:val="none"/>
                    </w:rPr>
                    <w:t>基础减振、厂房隔声、距离衰减</w:t>
                  </w:r>
                </w:p>
              </w:tc>
              <w:tc>
                <w:tcPr>
                  <w:tcW w:w="317" w:type="pct"/>
                  <w:vMerge w:val="restart"/>
                  <w:tcBorders>
                    <w:tl2br w:val="nil"/>
                    <w:tr2bl w:val="nil"/>
                  </w:tcBorders>
                  <w:noWrap w:val="0"/>
                  <w:vAlign w:val="center"/>
                </w:tcPr>
                <w:p w14:paraId="5AC539A1">
                  <w:pPr>
                    <w:keepNext w:val="0"/>
                    <w:keepLines w:val="0"/>
                    <w:widowControl/>
                    <w:suppressLineNumbers w:val="0"/>
                    <w:jc w:val="center"/>
                    <w:textAlignment w:val="center"/>
                    <w:rPr>
                      <w:rFonts w:hint="default" w:ascii="Times New Roman" w:hAnsi="Times New Roman" w:cs="Times New Roman"/>
                      <w:sz w:val="21"/>
                      <w:szCs w:val="21"/>
                      <w:highlight w:val="none"/>
                      <w:u w:val="none"/>
                    </w:rPr>
                  </w:pPr>
                  <w:r>
                    <w:rPr>
                      <w:rFonts w:hint="default" w:ascii="Times New Roman" w:hAnsi="Times New Roman" w:eastAsia="宋体" w:cs="Times New Roman"/>
                      <w:i w:val="0"/>
                      <w:iCs w:val="0"/>
                      <w:color w:val="000000"/>
                      <w:kern w:val="0"/>
                      <w:sz w:val="21"/>
                      <w:szCs w:val="21"/>
                      <w:u w:val="none"/>
                      <w:lang w:val="en-US" w:eastAsia="zh-CN" w:bidi="ar"/>
                    </w:rPr>
                    <w:t xml:space="preserve">39 </w:t>
                  </w:r>
                </w:p>
              </w:tc>
              <w:tc>
                <w:tcPr>
                  <w:tcW w:w="296" w:type="pct"/>
                  <w:vMerge w:val="restart"/>
                  <w:tcBorders>
                    <w:tl2br w:val="nil"/>
                    <w:tr2bl w:val="nil"/>
                  </w:tcBorders>
                  <w:noWrap w:val="0"/>
                  <w:vAlign w:val="center"/>
                </w:tcPr>
                <w:p w14:paraId="38DA7947">
                  <w:pPr>
                    <w:keepNext w:val="0"/>
                    <w:keepLines w:val="0"/>
                    <w:widowControl/>
                    <w:suppressLineNumbers w:val="0"/>
                    <w:jc w:val="center"/>
                    <w:textAlignment w:val="center"/>
                    <w:rPr>
                      <w:rFonts w:hint="default" w:ascii="Times New Roman" w:hAnsi="Times New Roman" w:cs="Times New Roman"/>
                      <w:sz w:val="21"/>
                      <w:szCs w:val="21"/>
                      <w:highlight w:val="none"/>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101 </w:t>
                  </w:r>
                </w:p>
              </w:tc>
              <w:tc>
                <w:tcPr>
                  <w:tcW w:w="347" w:type="pct"/>
                  <w:vMerge w:val="restart"/>
                  <w:tcBorders>
                    <w:tl2br w:val="nil"/>
                    <w:tr2bl w:val="nil"/>
                  </w:tcBorders>
                  <w:noWrap w:val="0"/>
                  <w:vAlign w:val="center"/>
                </w:tcPr>
                <w:p w14:paraId="761E8729">
                  <w:pPr>
                    <w:keepNext w:val="0"/>
                    <w:keepLines w:val="0"/>
                    <w:widowControl/>
                    <w:suppressLineNumbers w:val="0"/>
                    <w:jc w:val="center"/>
                    <w:textAlignment w:val="center"/>
                    <w:rPr>
                      <w:rFonts w:hint="default" w:ascii="Times New Roman" w:hAnsi="Times New Roman" w:cs="Times New Roman"/>
                      <w:sz w:val="21"/>
                      <w:szCs w:val="21"/>
                      <w:highlight w:val="none"/>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 </w:t>
                  </w:r>
                </w:p>
              </w:tc>
              <w:tc>
                <w:tcPr>
                  <w:tcW w:w="244" w:type="pct"/>
                  <w:tcBorders>
                    <w:tl2br w:val="nil"/>
                    <w:tr2bl w:val="nil"/>
                  </w:tcBorders>
                  <w:noWrap w:val="0"/>
                  <w:vAlign w:val="center"/>
                </w:tcPr>
                <w:p w14:paraId="1C4A92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N</w:t>
                  </w:r>
                </w:p>
              </w:tc>
              <w:tc>
                <w:tcPr>
                  <w:tcW w:w="311" w:type="pct"/>
                  <w:tcBorders>
                    <w:tl2br w:val="nil"/>
                    <w:tr2bl w:val="nil"/>
                  </w:tcBorders>
                  <w:noWrap w:val="0"/>
                  <w:vAlign w:val="center"/>
                </w:tcPr>
                <w:p w14:paraId="5E1C26D8">
                  <w:pPr>
                    <w:keepNext w:val="0"/>
                    <w:keepLines w:val="0"/>
                    <w:widowControl/>
                    <w:suppressLineNumbers w:val="0"/>
                    <w:jc w:val="center"/>
                    <w:textAlignment w:val="center"/>
                    <w:rPr>
                      <w:rFonts w:hint="default" w:ascii="Times New Roman" w:hAnsi="Times New Roman" w:cs="Times New Roman"/>
                      <w:sz w:val="21"/>
                      <w:szCs w:val="21"/>
                      <w:highlight w:val="none"/>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417" w:type="pct"/>
                  <w:tcBorders>
                    <w:tl2br w:val="nil"/>
                    <w:tr2bl w:val="nil"/>
                  </w:tcBorders>
                  <w:noWrap w:val="0"/>
                  <w:vAlign w:val="center"/>
                </w:tcPr>
                <w:p w14:paraId="3C4B5BC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78.0 </w:t>
                  </w:r>
                </w:p>
              </w:tc>
              <w:tc>
                <w:tcPr>
                  <w:tcW w:w="389" w:type="pct"/>
                  <w:vMerge w:val="restart"/>
                  <w:tcBorders>
                    <w:tl2br w:val="nil"/>
                    <w:tr2bl w:val="nil"/>
                  </w:tcBorders>
                  <w:noWrap w:val="0"/>
                  <w:vAlign w:val="center"/>
                </w:tcPr>
                <w:p w14:paraId="1783BB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cs="Times New Roman"/>
                      <w:sz w:val="21"/>
                      <w:szCs w:val="21"/>
                      <w:highlight w:val="none"/>
                      <w:u w:val="none"/>
                      <w:lang w:val="en-US"/>
                    </w:rPr>
                  </w:pPr>
                  <w:r>
                    <w:rPr>
                      <w:rFonts w:hint="eastAsia" w:ascii="Times New Roman" w:hAnsi="Times New Roman" w:eastAsia="宋体" w:cs="Times New Roman"/>
                      <w:i w:val="0"/>
                      <w:iCs w:val="0"/>
                      <w:color w:val="000000"/>
                      <w:kern w:val="0"/>
                      <w:sz w:val="21"/>
                      <w:szCs w:val="21"/>
                      <w:u w:val="none"/>
                      <w:lang w:val="en-US" w:eastAsia="zh-CN" w:bidi="ar"/>
                    </w:rPr>
                    <w:t>15</w:t>
                  </w:r>
                </w:p>
              </w:tc>
              <w:tc>
                <w:tcPr>
                  <w:tcW w:w="519" w:type="pct"/>
                  <w:tcBorders>
                    <w:tl2br w:val="nil"/>
                    <w:tr2bl w:val="nil"/>
                  </w:tcBorders>
                  <w:noWrap w:val="0"/>
                  <w:vAlign w:val="center"/>
                </w:tcPr>
                <w:p w14:paraId="53ABDA1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63.0 </w:t>
                  </w:r>
                </w:p>
              </w:tc>
              <w:tc>
                <w:tcPr>
                  <w:tcW w:w="262" w:type="pct"/>
                  <w:vMerge w:val="restart"/>
                  <w:tcBorders>
                    <w:tl2br w:val="nil"/>
                    <w:tr2bl w:val="nil"/>
                  </w:tcBorders>
                  <w:noWrap w:val="0"/>
                  <w:vAlign w:val="center"/>
                </w:tcPr>
                <w:p w14:paraId="2B3A7DFE">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1"/>
                      <w:szCs w:val="21"/>
                      <w:highlight w:val="none"/>
                      <w:u w:val="none"/>
                    </w:rPr>
                  </w:pPr>
                  <w:r>
                    <w:rPr>
                      <w:rFonts w:hint="eastAsia"/>
                      <w:sz w:val="21"/>
                      <w:szCs w:val="21"/>
                      <w:highlight w:val="none"/>
                      <w:u w:val="none"/>
                    </w:rPr>
                    <w:t>1</w:t>
                  </w:r>
                </w:p>
              </w:tc>
            </w:tr>
            <w:tr w14:paraId="10AE5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jc w:val="center"/>
              </w:trPr>
              <w:tc>
                <w:tcPr>
                  <w:tcW w:w="176" w:type="pct"/>
                  <w:vMerge w:val="continue"/>
                  <w:tcBorders>
                    <w:tl2br w:val="nil"/>
                    <w:tr2bl w:val="nil"/>
                  </w:tcBorders>
                  <w:noWrap w:val="0"/>
                  <w:vAlign w:val="center"/>
                </w:tcPr>
                <w:p w14:paraId="5775523B">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1"/>
                      <w:szCs w:val="21"/>
                    </w:rPr>
                  </w:pPr>
                </w:p>
              </w:tc>
              <w:tc>
                <w:tcPr>
                  <w:tcW w:w="205" w:type="pct"/>
                  <w:vMerge w:val="continue"/>
                  <w:tcBorders>
                    <w:tl2br w:val="nil"/>
                    <w:tr2bl w:val="nil"/>
                  </w:tcBorders>
                  <w:noWrap w:val="0"/>
                  <w:vAlign w:val="center"/>
                </w:tcPr>
                <w:p w14:paraId="5E6ED6BC">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1"/>
                      <w:szCs w:val="21"/>
                    </w:rPr>
                  </w:pPr>
                </w:p>
              </w:tc>
              <w:tc>
                <w:tcPr>
                  <w:tcW w:w="332" w:type="pct"/>
                  <w:vMerge w:val="continue"/>
                  <w:tcBorders>
                    <w:tl2br w:val="nil"/>
                    <w:tr2bl w:val="nil"/>
                  </w:tcBorders>
                  <w:noWrap w:val="0"/>
                  <w:vAlign w:val="center"/>
                </w:tcPr>
                <w:p w14:paraId="35FFC8BA">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1"/>
                      <w:szCs w:val="21"/>
                    </w:rPr>
                  </w:pPr>
                </w:p>
              </w:tc>
              <w:tc>
                <w:tcPr>
                  <w:tcW w:w="400" w:type="pct"/>
                  <w:vMerge w:val="continue"/>
                  <w:tcBorders>
                    <w:tl2br w:val="nil"/>
                    <w:tr2bl w:val="nil"/>
                  </w:tcBorders>
                  <w:noWrap w:val="0"/>
                  <w:vAlign w:val="center"/>
                </w:tcPr>
                <w:p w14:paraId="7FC133B6">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1"/>
                      <w:szCs w:val="21"/>
                    </w:rPr>
                  </w:pPr>
                </w:p>
              </w:tc>
              <w:tc>
                <w:tcPr>
                  <w:tcW w:w="380" w:type="pct"/>
                  <w:vMerge w:val="continue"/>
                  <w:tcBorders>
                    <w:tl2br w:val="nil"/>
                    <w:tr2bl w:val="nil"/>
                  </w:tcBorders>
                  <w:noWrap w:val="0"/>
                  <w:vAlign w:val="center"/>
                </w:tcPr>
                <w:p w14:paraId="5E5B93F4">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1"/>
                      <w:szCs w:val="21"/>
                    </w:rPr>
                  </w:pPr>
                </w:p>
              </w:tc>
              <w:tc>
                <w:tcPr>
                  <w:tcW w:w="398" w:type="pct"/>
                  <w:vMerge w:val="continue"/>
                  <w:tcBorders>
                    <w:tl2br w:val="nil"/>
                    <w:tr2bl w:val="nil"/>
                  </w:tcBorders>
                  <w:noWrap w:val="0"/>
                  <w:vAlign w:val="center"/>
                </w:tcPr>
                <w:p w14:paraId="1BF85AA5">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1"/>
                      <w:szCs w:val="21"/>
                    </w:rPr>
                  </w:pPr>
                </w:p>
              </w:tc>
              <w:tc>
                <w:tcPr>
                  <w:tcW w:w="317" w:type="pct"/>
                  <w:vMerge w:val="continue"/>
                  <w:tcBorders>
                    <w:tl2br w:val="nil"/>
                    <w:tr2bl w:val="nil"/>
                  </w:tcBorders>
                  <w:noWrap w:val="0"/>
                  <w:vAlign w:val="center"/>
                </w:tcPr>
                <w:p w14:paraId="326266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rPr>
                      <w:rFonts w:hint="default" w:ascii="Times New Roman" w:hAnsi="Times New Roman" w:cs="Times New Roman"/>
                      <w:sz w:val="21"/>
                      <w:szCs w:val="21"/>
                    </w:rPr>
                  </w:pPr>
                </w:p>
              </w:tc>
              <w:tc>
                <w:tcPr>
                  <w:tcW w:w="296" w:type="pct"/>
                  <w:vMerge w:val="continue"/>
                  <w:tcBorders>
                    <w:tl2br w:val="nil"/>
                    <w:tr2bl w:val="nil"/>
                  </w:tcBorders>
                  <w:noWrap w:val="0"/>
                  <w:vAlign w:val="center"/>
                </w:tcPr>
                <w:p w14:paraId="5AD354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rPr>
                      <w:rFonts w:hint="default" w:ascii="Times New Roman" w:hAnsi="Times New Roman" w:cs="Times New Roman"/>
                      <w:sz w:val="21"/>
                      <w:szCs w:val="21"/>
                    </w:rPr>
                  </w:pPr>
                </w:p>
              </w:tc>
              <w:tc>
                <w:tcPr>
                  <w:tcW w:w="347" w:type="pct"/>
                  <w:vMerge w:val="continue"/>
                  <w:tcBorders>
                    <w:tl2br w:val="nil"/>
                    <w:tr2bl w:val="nil"/>
                  </w:tcBorders>
                  <w:noWrap w:val="0"/>
                  <w:vAlign w:val="center"/>
                </w:tcPr>
                <w:p w14:paraId="55EA89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rPr>
                      <w:rFonts w:hint="default" w:ascii="Times New Roman" w:hAnsi="Times New Roman" w:cs="Times New Roman"/>
                      <w:sz w:val="21"/>
                      <w:szCs w:val="21"/>
                    </w:rPr>
                  </w:pPr>
                </w:p>
              </w:tc>
              <w:tc>
                <w:tcPr>
                  <w:tcW w:w="244" w:type="pct"/>
                  <w:tcBorders>
                    <w:tl2br w:val="nil"/>
                    <w:tr2bl w:val="nil"/>
                  </w:tcBorders>
                  <w:noWrap w:val="0"/>
                  <w:vAlign w:val="center"/>
                </w:tcPr>
                <w:p w14:paraId="5ED2D2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E</w:t>
                  </w:r>
                </w:p>
              </w:tc>
              <w:tc>
                <w:tcPr>
                  <w:tcW w:w="311" w:type="pct"/>
                  <w:tcBorders>
                    <w:tl2br w:val="nil"/>
                    <w:tr2bl w:val="nil"/>
                  </w:tcBorders>
                  <w:noWrap w:val="0"/>
                  <w:vAlign w:val="center"/>
                </w:tcPr>
                <w:p w14:paraId="44CC1254">
                  <w:pPr>
                    <w:keepNext w:val="0"/>
                    <w:keepLines w:val="0"/>
                    <w:widowControl/>
                    <w:suppressLineNumbers w:val="0"/>
                    <w:jc w:val="center"/>
                    <w:textAlignment w:val="center"/>
                    <w:rPr>
                      <w:rFonts w:hint="default" w:ascii="Times New Roman" w:hAnsi="Times New Roman" w:cs="Times New Roman"/>
                      <w:sz w:val="21"/>
                      <w:szCs w:val="21"/>
                      <w:highlight w:val="none"/>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417" w:type="pct"/>
                  <w:tcBorders>
                    <w:tl2br w:val="nil"/>
                    <w:tr2bl w:val="nil"/>
                  </w:tcBorders>
                  <w:noWrap w:val="0"/>
                  <w:vAlign w:val="center"/>
                </w:tcPr>
                <w:p w14:paraId="1F38879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73.1 </w:t>
                  </w:r>
                </w:p>
              </w:tc>
              <w:tc>
                <w:tcPr>
                  <w:tcW w:w="389" w:type="pct"/>
                  <w:vMerge w:val="continue"/>
                  <w:tcBorders>
                    <w:tl2br w:val="nil"/>
                    <w:tr2bl w:val="nil"/>
                  </w:tcBorders>
                  <w:noWrap w:val="0"/>
                  <w:vAlign w:val="center"/>
                </w:tcPr>
                <w:p w14:paraId="17EBAA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rPr>
                      <w:rFonts w:hint="default" w:ascii="Times New Roman" w:hAnsi="Times New Roman" w:cs="Times New Roman"/>
                      <w:sz w:val="21"/>
                      <w:szCs w:val="21"/>
                      <w:highlight w:val="none"/>
                      <w:u w:val="none"/>
                    </w:rPr>
                  </w:pPr>
                </w:p>
              </w:tc>
              <w:tc>
                <w:tcPr>
                  <w:tcW w:w="519" w:type="pct"/>
                  <w:tcBorders>
                    <w:tl2br w:val="nil"/>
                    <w:tr2bl w:val="nil"/>
                  </w:tcBorders>
                  <w:noWrap w:val="0"/>
                  <w:vAlign w:val="center"/>
                </w:tcPr>
                <w:p w14:paraId="6D55BE1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58.1 </w:t>
                  </w:r>
                </w:p>
              </w:tc>
              <w:tc>
                <w:tcPr>
                  <w:tcW w:w="262" w:type="pct"/>
                  <w:vMerge w:val="continue"/>
                  <w:tcBorders>
                    <w:tl2br w:val="nil"/>
                    <w:tr2bl w:val="nil"/>
                  </w:tcBorders>
                  <w:noWrap w:val="0"/>
                  <w:vAlign w:val="center"/>
                </w:tcPr>
                <w:p w14:paraId="32472F44">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sz w:val="21"/>
                      <w:szCs w:val="21"/>
                      <w:highlight w:val="none"/>
                      <w:u w:val="none"/>
                    </w:rPr>
                  </w:pPr>
                </w:p>
              </w:tc>
            </w:tr>
            <w:tr w14:paraId="69750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jc w:val="center"/>
              </w:trPr>
              <w:tc>
                <w:tcPr>
                  <w:tcW w:w="176" w:type="pct"/>
                  <w:vMerge w:val="continue"/>
                  <w:tcBorders>
                    <w:tl2br w:val="nil"/>
                    <w:tr2bl w:val="nil"/>
                  </w:tcBorders>
                  <w:noWrap w:val="0"/>
                  <w:vAlign w:val="center"/>
                </w:tcPr>
                <w:p w14:paraId="5A4F6EC6">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sz w:val="21"/>
                      <w:szCs w:val="21"/>
                      <w:highlight w:val="none"/>
                      <w:u w:val="none"/>
                    </w:rPr>
                  </w:pPr>
                </w:p>
              </w:tc>
              <w:tc>
                <w:tcPr>
                  <w:tcW w:w="205" w:type="pct"/>
                  <w:vMerge w:val="continue"/>
                  <w:tcBorders>
                    <w:tl2br w:val="nil"/>
                    <w:tr2bl w:val="nil"/>
                  </w:tcBorders>
                  <w:noWrap w:val="0"/>
                  <w:vAlign w:val="center"/>
                </w:tcPr>
                <w:p w14:paraId="5E267E6A">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sz w:val="21"/>
                      <w:szCs w:val="21"/>
                      <w:highlight w:val="none"/>
                      <w:u w:val="none"/>
                    </w:rPr>
                  </w:pPr>
                </w:p>
              </w:tc>
              <w:tc>
                <w:tcPr>
                  <w:tcW w:w="332" w:type="pct"/>
                  <w:vMerge w:val="continue"/>
                  <w:tcBorders>
                    <w:tl2br w:val="nil"/>
                    <w:tr2bl w:val="nil"/>
                  </w:tcBorders>
                  <w:noWrap w:val="0"/>
                  <w:vAlign w:val="center"/>
                </w:tcPr>
                <w:p w14:paraId="51678FE8">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sz w:val="21"/>
                      <w:szCs w:val="21"/>
                      <w:highlight w:val="none"/>
                      <w:u w:val="none"/>
                    </w:rPr>
                  </w:pPr>
                </w:p>
              </w:tc>
              <w:tc>
                <w:tcPr>
                  <w:tcW w:w="400" w:type="pct"/>
                  <w:vMerge w:val="continue"/>
                  <w:tcBorders>
                    <w:tl2br w:val="nil"/>
                    <w:tr2bl w:val="nil"/>
                  </w:tcBorders>
                  <w:noWrap w:val="0"/>
                  <w:vAlign w:val="center"/>
                </w:tcPr>
                <w:p w14:paraId="37A95A03">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sz w:val="21"/>
                      <w:szCs w:val="21"/>
                      <w:highlight w:val="none"/>
                      <w:u w:val="none"/>
                    </w:rPr>
                  </w:pPr>
                </w:p>
              </w:tc>
              <w:tc>
                <w:tcPr>
                  <w:tcW w:w="380" w:type="pct"/>
                  <w:vMerge w:val="continue"/>
                  <w:tcBorders>
                    <w:tl2br w:val="nil"/>
                    <w:tr2bl w:val="nil"/>
                  </w:tcBorders>
                  <w:noWrap w:val="0"/>
                  <w:vAlign w:val="center"/>
                </w:tcPr>
                <w:p w14:paraId="473D7794">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sz w:val="21"/>
                      <w:szCs w:val="21"/>
                      <w:highlight w:val="none"/>
                      <w:u w:val="none"/>
                    </w:rPr>
                  </w:pPr>
                </w:p>
              </w:tc>
              <w:tc>
                <w:tcPr>
                  <w:tcW w:w="398" w:type="pct"/>
                  <w:vMerge w:val="continue"/>
                  <w:tcBorders>
                    <w:tl2br w:val="nil"/>
                    <w:tr2bl w:val="nil"/>
                  </w:tcBorders>
                  <w:noWrap w:val="0"/>
                  <w:vAlign w:val="center"/>
                </w:tcPr>
                <w:p w14:paraId="21AF047E">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sz w:val="21"/>
                      <w:szCs w:val="21"/>
                      <w:highlight w:val="none"/>
                      <w:u w:val="none"/>
                    </w:rPr>
                  </w:pPr>
                </w:p>
              </w:tc>
              <w:tc>
                <w:tcPr>
                  <w:tcW w:w="317" w:type="pct"/>
                  <w:vMerge w:val="continue"/>
                  <w:tcBorders>
                    <w:tl2br w:val="nil"/>
                    <w:tr2bl w:val="nil"/>
                  </w:tcBorders>
                  <w:noWrap w:val="0"/>
                  <w:vAlign w:val="center"/>
                </w:tcPr>
                <w:p w14:paraId="7A3DE2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rPr>
                      <w:rFonts w:hint="default" w:ascii="Times New Roman" w:hAnsi="Times New Roman" w:cs="Times New Roman"/>
                      <w:sz w:val="21"/>
                      <w:szCs w:val="21"/>
                      <w:highlight w:val="none"/>
                      <w:u w:val="none"/>
                    </w:rPr>
                  </w:pPr>
                </w:p>
              </w:tc>
              <w:tc>
                <w:tcPr>
                  <w:tcW w:w="296" w:type="pct"/>
                  <w:vMerge w:val="continue"/>
                  <w:tcBorders>
                    <w:tl2br w:val="nil"/>
                    <w:tr2bl w:val="nil"/>
                  </w:tcBorders>
                  <w:noWrap w:val="0"/>
                  <w:vAlign w:val="center"/>
                </w:tcPr>
                <w:p w14:paraId="01251C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rPr>
                      <w:rFonts w:hint="default" w:ascii="Times New Roman" w:hAnsi="Times New Roman" w:cs="Times New Roman"/>
                      <w:sz w:val="21"/>
                      <w:szCs w:val="21"/>
                      <w:highlight w:val="none"/>
                      <w:u w:val="none"/>
                    </w:rPr>
                  </w:pPr>
                </w:p>
              </w:tc>
              <w:tc>
                <w:tcPr>
                  <w:tcW w:w="347" w:type="pct"/>
                  <w:vMerge w:val="continue"/>
                  <w:tcBorders>
                    <w:tl2br w:val="nil"/>
                    <w:tr2bl w:val="nil"/>
                  </w:tcBorders>
                  <w:noWrap w:val="0"/>
                  <w:vAlign w:val="center"/>
                </w:tcPr>
                <w:p w14:paraId="1B4845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rPr>
                      <w:rFonts w:hint="default" w:ascii="Times New Roman" w:hAnsi="Times New Roman" w:cs="Times New Roman"/>
                      <w:sz w:val="21"/>
                      <w:szCs w:val="21"/>
                      <w:highlight w:val="none"/>
                      <w:u w:val="none"/>
                    </w:rPr>
                  </w:pPr>
                </w:p>
              </w:tc>
              <w:tc>
                <w:tcPr>
                  <w:tcW w:w="244" w:type="pct"/>
                  <w:tcBorders>
                    <w:tl2br w:val="nil"/>
                    <w:tr2bl w:val="nil"/>
                  </w:tcBorders>
                  <w:noWrap w:val="0"/>
                  <w:vAlign w:val="center"/>
                </w:tcPr>
                <w:p w14:paraId="7D8E3C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S</w:t>
                  </w:r>
                </w:p>
              </w:tc>
              <w:tc>
                <w:tcPr>
                  <w:tcW w:w="311" w:type="pct"/>
                  <w:tcBorders>
                    <w:tl2br w:val="nil"/>
                    <w:tr2bl w:val="nil"/>
                  </w:tcBorders>
                  <w:noWrap w:val="0"/>
                  <w:vAlign w:val="center"/>
                </w:tcPr>
                <w:p w14:paraId="6581959B">
                  <w:pPr>
                    <w:keepNext w:val="0"/>
                    <w:keepLines w:val="0"/>
                    <w:widowControl/>
                    <w:suppressLineNumbers w:val="0"/>
                    <w:jc w:val="center"/>
                    <w:textAlignment w:val="center"/>
                    <w:rPr>
                      <w:rFonts w:hint="default" w:ascii="Times New Roman" w:hAnsi="Times New Roman" w:cs="Times New Roman"/>
                      <w:sz w:val="21"/>
                      <w:szCs w:val="21"/>
                      <w:highlight w:val="none"/>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417" w:type="pct"/>
                  <w:tcBorders>
                    <w:tl2br w:val="nil"/>
                    <w:tr2bl w:val="nil"/>
                  </w:tcBorders>
                  <w:noWrap w:val="0"/>
                  <w:vAlign w:val="center"/>
                </w:tcPr>
                <w:p w14:paraId="25FBE12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70.0 </w:t>
                  </w:r>
                </w:p>
              </w:tc>
              <w:tc>
                <w:tcPr>
                  <w:tcW w:w="389" w:type="pct"/>
                  <w:vMerge w:val="continue"/>
                  <w:tcBorders>
                    <w:tl2br w:val="nil"/>
                    <w:tr2bl w:val="nil"/>
                  </w:tcBorders>
                  <w:noWrap w:val="0"/>
                  <w:vAlign w:val="center"/>
                </w:tcPr>
                <w:p w14:paraId="5852B9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rPr>
                      <w:rFonts w:hint="default" w:ascii="Times New Roman" w:hAnsi="Times New Roman" w:cs="Times New Roman"/>
                      <w:sz w:val="21"/>
                      <w:szCs w:val="21"/>
                      <w:highlight w:val="none"/>
                      <w:u w:val="none"/>
                    </w:rPr>
                  </w:pPr>
                </w:p>
              </w:tc>
              <w:tc>
                <w:tcPr>
                  <w:tcW w:w="519" w:type="pct"/>
                  <w:tcBorders>
                    <w:tl2br w:val="nil"/>
                    <w:tr2bl w:val="nil"/>
                  </w:tcBorders>
                  <w:noWrap w:val="0"/>
                  <w:vAlign w:val="center"/>
                </w:tcPr>
                <w:p w14:paraId="70746FC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55.0 </w:t>
                  </w:r>
                </w:p>
              </w:tc>
              <w:tc>
                <w:tcPr>
                  <w:tcW w:w="262" w:type="pct"/>
                  <w:vMerge w:val="continue"/>
                  <w:tcBorders>
                    <w:tl2br w:val="nil"/>
                    <w:tr2bl w:val="nil"/>
                  </w:tcBorders>
                  <w:noWrap w:val="0"/>
                  <w:vAlign w:val="center"/>
                </w:tcPr>
                <w:p w14:paraId="140FAD04">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sz w:val="21"/>
                      <w:szCs w:val="21"/>
                      <w:highlight w:val="none"/>
                      <w:u w:val="none"/>
                    </w:rPr>
                  </w:pPr>
                </w:p>
              </w:tc>
            </w:tr>
            <w:tr w14:paraId="33C3B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jc w:val="center"/>
              </w:trPr>
              <w:tc>
                <w:tcPr>
                  <w:tcW w:w="176" w:type="pct"/>
                  <w:vMerge w:val="continue"/>
                  <w:tcBorders>
                    <w:tl2br w:val="nil"/>
                    <w:tr2bl w:val="nil"/>
                  </w:tcBorders>
                  <w:noWrap w:val="0"/>
                  <w:vAlign w:val="center"/>
                </w:tcPr>
                <w:p w14:paraId="763A359B">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sz w:val="21"/>
                      <w:szCs w:val="21"/>
                      <w:highlight w:val="none"/>
                      <w:u w:val="none"/>
                    </w:rPr>
                  </w:pPr>
                </w:p>
              </w:tc>
              <w:tc>
                <w:tcPr>
                  <w:tcW w:w="205" w:type="pct"/>
                  <w:vMerge w:val="continue"/>
                  <w:tcBorders>
                    <w:tl2br w:val="nil"/>
                    <w:tr2bl w:val="nil"/>
                  </w:tcBorders>
                  <w:noWrap w:val="0"/>
                  <w:vAlign w:val="center"/>
                </w:tcPr>
                <w:p w14:paraId="245DBE38">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sz w:val="21"/>
                      <w:szCs w:val="21"/>
                      <w:highlight w:val="none"/>
                      <w:u w:val="none"/>
                    </w:rPr>
                  </w:pPr>
                </w:p>
              </w:tc>
              <w:tc>
                <w:tcPr>
                  <w:tcW w:w="332" w:type="pct"/>
                  <w:vMerge w:val="continue"/>
                  <w:tcBorders>
                    <w:tl2br w:val="nil"/>
                    <w:tr2bl w:val="nil"/>
                  </w:tcBorders>
                  <w:noWrap w:val="0"/>
                  <w:vAlign w:val="center"/>
                </w:tcPr>
                <w:p w14:paraId="155F6F0E">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sz w:val="21"/>
                      <w:szCs w:val="21"/>
                      <w:highlight w:val="none"/>
                      <w:u w:val="none"/>
                    </w:rPr>
                  </w:pPr>
                </w:p>
              </w:tc>
              <w:tc>
                <w:tcPr>
                  <w:tcW w:w="400" w:type="pct"/>
                  <w:vMerge w:val="continue"/>
                  <w:tcBorders>
                    <w:tl2br w:val="nil"/>
                    <w:tr2bl w:val="nil"/>
                  </w:tcBorders>
                  <w:noWrap w:val="0"/>
                  <w:vAlign w:val="center"/>
                </w:tcPr>
                <w:p w14:paraId="35AFF767">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sz w:val="21"/>
                      <w:szCs w:val="21"/>
                      <w:highlight w:val="none"/>
                      <w:u w:val="none"/>
                    </w:rPr>
                  </w:pPr>
                </w:p>
              </w:tc>
              <w:tc>
                <w:tcPr>
                  <w:tcW w:w="380" w:type="pct"/>
                  <w:vMerge w:val="continue"/>
                  <w:tcBorders>
                    <w:tl2br w:val="nil"/>
                    <w:tr2bl w:val="nil"/>
                  </w:tcBorders>
                  <w:noWrap w:val="0"/>
                  <w:vAlign w:val="center"/>
                </w:tcPr>
                <w:p w14:paraId="468843FD">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sz w:val="21"/>
                      <w:szCs w:val="21"/>
                      <w:highlight w:val="none"/>
                      <w:u w:val="none"/>
                    </w:rPr>
                  </w:pPr>
                </w:p>
              </w:tc>
              <w:tc>
                <w:tcPr>
                  <w:tcW w:w="398" w:type="pct"/>
                  <w:vMerge w:val="continue"/>
                  <w:tcBorders>
                    <w:tl2br w:val="nil"/>
                    <w:tr2bl w:val="nil"/>
                  </w:tcBorders>
                  <w:noWrap w:val="0"/>
                  <w:vAlign w:val="center"/>
                </w:tcPr>
                <w:p w14:paraId="744B3EC8">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sz w:val="21"/>
                      <w:szCs w:val="21"/>
                      <w:highlight w:val="none"/>
                      <w:u w:val="none"/>
                    </w:rPr>
                  </w:pPr>
                </w:p>
              </w:tc>
              <w:tc>
                <w:tcPr>
                  <w:tcW w:w="317" w:type="pct"/>
                  <w:vMerge w:val="continue"/>
                  <w:tcBorders>
                    <w:tl2br w:val="nil"/>
                    <w:tr2bl w:val="nil"/>
                  </w:tcBorders>
                  <w:noWrap w:val="0"/>
                  <w:vAlign w:val="center"/>
                </w:tcPr>
                <w:p w14:paraId="24A120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rPr>
                      <w:rFonts w:hint="default" w:ascii="Times New Roman" w:hAnsi="Times New Roman" w:cs="Times New Roman"/>
                      <w:sz w:val="21"/>
                      <w:szCs w:val="21"/>
                      <w:highlight w:val="none"/>
                      <w:u w:val="none"/>
                    </w:rPr>
                  </w:pPr>
                </w:p>
              </w:tc>
              <w:tc>
                <w:tcPr>
                  <w:tcW w:w="296" w:type="pct"/>
                  <w:vMerge w:val="continue"/>
                  <w:tcBorders>
                    <w:tl2br w:val="nil"/>
                    <w:tr2bl w:val="nil"/>
                  </w:tcBorders>
                  <w:noWrap w:val="0"/>
                  <w:vAlign w:val="center"/>
                </w:tcPr>
                <w:p w14:paraId="252AB5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rPr>
                      <w:rFonts w:hint="default" w:ascii="Times New Roman" w:hAnsi="Times New Roman" w:cs="Times New Roman"/>
                      <w:sz w:val="21"/>
                      <w:szCs w:val="21"/>
                      <w:highlight w:val="none"/>
                      <w:u w:val="none"/>
                    </w:rPr>
                  </w:pPr>
                </w:p>
              </w:tc>
              <w:tc>
                <w:tcPr>
                  <w:tcW w:w="347" w:type="pct"/>
                  <w:vMerge w:val="continue"/>
                  <w:tcBorders>
                    <w:tl2br w:val="nil"/>
                    <w:tr2bl w:val="nil"/>
                  </w:tcBorders>
                  <w:noWrap w:val="0"/>
                  <w:vAlign w:val="center"/>
                </w:tcPr>
                <w:p w14:paraId="73B47C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rPr>
                      <w:rFonts w:hint="default" w:ascii="Times New Roman" w:hAnsi="Times New Roman" w:cs="Times New Roman"/>
                      <w:sz w:val="21"/>
                      <w:szCs w:val="21"/>
                      <w:highlight w:val="none"/>
                      <w:u w:val="none"/>
                    </w:rPr>
                  </w:pPr>
                </w:p>
              </w:tc>
              <w:tc>
                <w:tcPr>
                  <w:tcW w:w="244" w:type="pct"/>
                  <w:tcBorders>
                    <w:tl2br w:val="nil"/>
                    <w:tr2bl w:val="nil"/>
                  </w:tcBorders>
                  <w:noWrap w:val="0"/>
                  <w:vAlign w:val="center"/>
                </w:tcPr>
                <w:p w14:paraId="19E449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W</w:t>
                  </w:r>
                </w:p>
              </w:tc>
              <w:tc>
                <w:tcPr>
                  <w:tcW w:w="311" w:type="pct"/>
                  <w:tcBorders>
                    <w:tl2br w:val="nil"/>
                    <w:tr2bl w:val="nil"/>
                  </w:tcBorders>
                  <w:noWrap w:val="0"/>
                  <w:vAlign w:val="center"/>
                </w:tcPr>
                <w:p w14:paraId="04527B8D">
                  <w:pPr>
                    <w:keepNext w:val="0"/>
                    <w:keepLines w:val="0"/>
                    <w:widowControl/>
                    <w:suppressLineNumbers w:val="0"/>
                    <w:jc w:val="center"/>
                    <w:textAlignment w:val="center"/>
                    <w:rPr>
                      <w:rFonts w:hint="default" w:ascii="Times New Roman" w:hAnsi="Times New Roman" w:cs="Times New Roman"/>
                      <w:sz w:val="21"/>
                      <w:szCs w:val="21"/>
                      <w:highlight w:val="none"/>
                      <w:u w:val="none"/>
                    </w:rPr>
                  </w:pPr>
                  <w:r>
                    <w:rPr>
                      <w:rFonts w:hint="default" w:ascii="Times New Roman" w:hAnsi="Times New Roman" w:eastAsia="宋体" w:cs="Times New Roman"/>
                      <w:i w:val="0"/>
                      <w:iCs w:val="0"/>
                      <w:color w:val="000000"/>
                      <w:kern w:val="0"/>
                      <w:sz w:val="21"/>
                      <w:szCs w:val="21"/>
                      <w:u w:val="none"/>
                      <w:lang w:val="en-US" w:eastAsia="zh-CN" w:bidi="ar"/>
                    </w:rPr>
                    <w:t>25.5</w:t>
                  </w:r>
                </w:p>
              </w:tc>
              <w:tc>
                <w:tcPr>
                  <w:tcW w:w="417" w:type="pct"/>
                  <w:tcBorders>
                    <w:tl2br w:val="nil"/>
                    <w:tr2bl w:val="nil"/>
                  </w:tcBorders>
                  <w:noWrap w:val="0"/>
                  <w:vAlign w:val="center"/>
                </w:tcPr>
                <w:p w14:paraId="5131414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61.9 </w:t>
                  </w:r>
                </w:p>
              </w:tc>
              <w:tc>
                <w:tcPr>
                  <w:tcW w:w="389" w:type="pct"/>
                  <w:vMerge w:val="continue"/>
                  <w:tcBorders>
                    <w:tl2br w:val="nil"/>
                    <w:tr2bl w:val="nil"/>
                  </w:tcBorders>
                  <w:noWrap w:val="0"/>
                  <w:vAlign w:val="center"/>
                </w:tcPr>
                <w:p w14:paraId="358776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rPr>
                      <w:rFonts w:hint="default" w:ascii="Times New Roman" w:hAnsi="Times New Roman" w:cs="Times New Roman"/>
                      <w:sz w:val="21"/>
                      <w:szCs w:val="21"/>
                      <w:highlight w:val="none"/>
                      <w:u w:val="none"/>
                    </w:rPr>
                  </w:pPr>
                </w:p>
              </w:tc>
              <w:tc>
                <w:tcPr>
                  <w:tcW w:w="519" w:type="pct"/>
                  <w:tcBorders>
                    <w:tl2br w:val="nil"/>
                    <w:tr2bl w:val="nil"/>
                  </w:tcBorders>
                  <w:noWrap w:val="0"/>
                  <w:vAlign w:val="center"/>
                </w:tcPr>
                <w:p w14:paraId="213084F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46.9 </w:t>
                  </w:r>
                </w:p>
              </w:tc>
              <w:tc>
                <w:tcPr>
                  <w:tcW w:w="262" w:type="pct"/>
                  <w:vMerge w:val="continue"/>
                  <w:tcBorders>
                    <w:tl2br w:val="nil"/>
                    <w:tr2bl w:val="nil"/>
                  </w:tcBorders>
                  <w:noWrap w:val="0"/>
                  <w:vAlign w:val="center"/>
                </w:tcPr>
                <w:p w14:paraId="0DCC1D3E">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sz w:val="21"/>
                      <w:szCs w:val="21"/>
                      <w:highlight w:val="none"/>
                      <w:u w:val="none"/>
                    </w:rPr>
                  </w:pPr>
                </w:p>
              </w:tc>
            </w:tr>
            <w:tr w14:paraId="269FB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jc w:val="center"/>
              </w:trPr>
              <w:tc>
                <w:tcPr>
                  <w:tcW w:w="176" w:type="pct"/>
                  <w:vMerge w:val="restart"/>
                  <w:tcBorders>
                    <w:tl2br w:val="nil"/>
                    <w:tr2bl w:val="nil"/>
                  </w:tcBorders>
                  <w:shd w:val="clear" w:color="auto" w:fill="auto"/>
                  <w:noWrap w:val="0"/>
                  <w:vAlign w:val="center"/>
                </w:tcPr>
                <w:p w14:paraId="32C5C504">
                  <w:pPr>
                    <w:pStyle w:val="7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Times New Roman" w:hAnsi="Times New Roman" w:eastAsia="宋体" w:cs="Times New Roman"/>
                      <w:kern w:val="2"/>
                      <w:sz w:val="21"/>
                      <w:szCs w:val="21"/>
                      <w:highlight w:val="none"/>
                      <w:u w:val="none"/>
                      <w:lang w:val="en-US" w:eastAsia="zh-CN" w:bidi="ar-SA"/>
                    </w:rPr>
                  </w:pPr>
                  <w:r>
                    <w:rPr>
                      <w:rFonts w:hint="eastAsia"/>
                      <w:sz w:val="21"/>
                      <w:szCs w:val="21"/>
                      <w:highlight w:val="none"/>
                      <w:u w:val="none"/>
                      <w:lang w:val="en-US" w:eastAsia="zh-CN"/>
                    </w:rPr>
                    <w:t>2</w:t>
                  </w:r>
                </w:p>
              </w:tc>
              <w:tc>
                <w:tcPr>
                  <w:tcW w:w="205" w:type="pct"/>
                  <w:vMerge w:val="restart"/>
                  <w:tcBorders>
                    <w:tl2br w:val="nil"/>
                    <w:tr2bl w:val="nil"/>
                  </w:tcBorders>
                  <w:shd w:val="clear" w:color="auto" w:fill="auto"/>
                  <w:noWrap w:val="0"/>
                  <w:vAlign w:val="center"/>
                </w:tcPr>
                <w:p w14:paraId="4007BDA9">
                  <w:pPr>
                    <w:pStyle w:val="7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kern w:val="2"/>
                      <w:sz w:val="21"/>
                      <w:szCs w:val="21"/>
                      <w:highlight w:val="none"/>
                      <w:u w:val="none"/>
                      <w:lang w:val="en-US" w:eastAsia="zh-CN" w:bidi="ar-SA"/>
                    </w:rPr>
                  </w:pPr>
                  <w:r>
                    <w:rPr>
                      <w:rFonts w:hint="eastAsia"/>
                      <w:sz w:val="21"/>
                      <w:szCs w:val="21"/>
                      <w:highlight w:val="none"/>
                      <w:u w:val="none"/>
                      <w:lang w:val="en-US" w:eastAsia="zh-CN"/>
                    </w:rPr>
                    <w:t>选矿试验室</w:t>
                  </w:r>
                </w:p>
              </w:tc>
              <w:tc>
                <w:tcPr>
                  <w:tcW w:w="332" w:type="pct"/>
                  <w:vMerge w:val="restart"/>
                  <w:tcBorders>
                    <w:tl2br w:val="nil"/>
                    <w:tr2bl w:val="nil"/>
                  </w:tcBorders>
                  <w:noWrap w:val="0"/>
                  <w:vAlign w:val="center"/>
                </w:tcPr>
                <w:p w14:paraId="04017490">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sz w:val="21"/>
                      <w:szCs w:val="21"/>
                      <w:highlight w:val="none"/>
                      <w:u w:val="none"/>
                      <w:lang w:val="en-US" w:eastAsia="zh-CN"/>
                    </w:rPr>
                  </w:pPr>
                  <w:r>
                    <w:rPr>
                      <w:rFonts w:hint="eastAsia"/>
                      <w:sz w:val="21"/>
                      <w:szCs w:val="21"/>
                      <w:highlight w:val="none"/>
                      <w:u w:val="none"/>
                      <w:lang w:val="en-US" w:eastAsia="zh-CN"/>
                    </w:rPr>
                    <w:t>通风橱</w:t>
                  </w:r>
                </w:p>
              </w:tc>
              <w:tc>
                <w:tcPr>
                  <w:tcW w:w="400" w:type="pct"/>
                  <w:vMerge w:val="restart"/>
                  <w:tcBorders>
                    <w:tl2br w:val="nil"/>
                    <w:tr2bl w:val="nil"/>
                  </w:tcBorders>
                  <w:noWrap w:val="0"/>
                  <w:vAlign w:val="center"/>
                </w:tcPr>
                <w:p w14:paraId="6B14DB06">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sz w:val="21"/>
                      <w:szCs w:val="21"/>
                      <w:highlight w:val="none"/>
                      <w:u w:val="none"/>
                      <w:lang w:val="en-US" w:eastAsia="zh-CN"/>
                    </w:rPr>
                  </w:pPr>
                  <w:r>
                    <w:rPr>
                      <w:rFonts w:hint="eastAsia"/>
                      <w:sz w:val="21"/>
                      <w:szCs w:val="21"/>
                      <w:highlight w:val="none"/>
                      <w:u w:val="none"/>
                      <w:lang w:val="en-US" w:eastAsia="zh-CN"/>
                    </w:rPr>
                    <w:t>6个</w:t>
                  </w:r>
                </w:p>
              </w:tc>
              <w:tc>
                <w:tcPr>
                  <w:tcW w:w="380" w:type="pct"/>
                  <w:vMerge w:val="restart"/>
                  <w:tcBorders>
                    <w:tl2br w:val="nil"/>
                    <w:tr2bl w:val="nil"/>
                  </w:tcBorders>
                  <w:noWrap w:val="0"/>
                  <w:vAlign w:val="center"/>
                </w:tcPr>
                <w:p w14:paraId="0762BC1E">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sz w:val="21"/>
                      <w:szCs w:val="21"/>
                      <w:highlight w:val="none"/>
                      <w:u w:val="none"/>
                      <w:lang w:val="en-US" w:eastAsia="zh-CN"/>
                    </w:rPr>
                  </w:pPr>
                  <w:r>
                    <w:rPr>
                      <w:rFonts w:hint="eastAsia"/>
                      <w:sz w:val="21"/>
                      <w:szCs w:val="21"/>
                      <w:highlight w:val="none"/>
                      <w:u w:val="none"/>
                      <w:lang w:val="en-US" w:eastAsia="zh-CN"/>
                    </w:rPr>
                    <w:t>65（72.8）</w:t>
                  </w:r>
                </w:p>
              </w:tc>
              <w:tc>
                <w:tcPr>
                  <w:tcW w:w="398" w:type="pct"/>
                  <w:vMerge w:val="restart"/>
                  <w:tcBorders>
                    <w:tl2br w:val="nil"/>
                    <w:tr2bl w:val="nil"/>
                  </w:tcBorders>
                  <w:noWrap w:val="0"/>
                  <w:vAlign w:val="center"/>
                </w:tcPr>
                <w:p w14:paraId="18DE0DAE">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sz w:val="21"/>
                      <w:szCs w:val="21"/>
                      <w:highlight w:val="none"/>
                      <w:u w:val="none"/>
                    </w:rPr>
                  </w:pPr>
                  <w:r>
                    <w:rPr>
                      <w:rFonts w:hint="eastAsia"/>
                      <w:sz w:val="21"/>
                      <w:szCs w:val="21"/>
                      <w:highlight w:val="none"/>
                      <w:u w:val="none"/>
                    </w:rPr>
                    <w:t>基础减振、厂房隔声、距离衰减</w:t>
                  </w:r>
                </w:p>
              </w:tc>
              <w:tc>
                <w:tcPr>
                  <w:tcW w:w="317" w:type="pct"/>
                  <w:vMerge w:val="restart"/>
                  <w:tcBorders>
                    <w:tl2br w:val="nil"/>
                    <w:tr2bl w:val="nil"/>
                  </w:tcBorders>
                  <w:noWrap w:val="0"/>
                  <w:vAlign w:val="center"/>
                </w:tcPr>
                <w:p w14:paraId="00E7C843">
                  <w:pPr>
                    <w:keepNext w:val="0"/>
                    <w:keepLines w:val="0"/>
                    <w:widowControl/>
                    <w:suppressLineNumbers w:val="0"/>
                    <w:jc w:val="center"/>
                    <w:textAlignment w:val="center"/>
                    <w:rPr>
                      <w:rFonts w:hint="default" w:ascii="Times New Roman" w:hAnsi="Times New Roman" w:cs="Times New Roman"/>
                      <w:sz w:val="21"/>
                      <w:szCs w:val="21"/>
                      <w:highlight w:val="none"/>
                      <w:u w:val="none"/>
                    </w:rPr>
                  </w:pPr>
                  <w:r>
                    <w:rPr>
                      <w:rFonts w:hint="default" w:ascii="Times New Roman" w:hAnsi="Times New Roman" w:eastAsia="宋体" w:cs="Times New Roman"/>
                      <w:i w:val="0"/>
                      <w:iCs w:val="0"/>
                      <w:color w:val="000000"/>
                      <w:kern w:val="0"/>
                      <w:sz w:val="21"/>
                      <w:szCs w:val="21"/>
                      <w:u w:val="none"/>
                      <w:lang w:val="en-US" w:eastAsia="zh-CN" w:bidi="ar"/>
                    </w:rPr>
                    <w:t xml:space="preserve">39 </w:t>
                  </w:r>
                </w:p>
              </w:tc>
              <w:tc>
                <w:tcPr>
                  <w:tcW w:w="296" w:type="pct"/>
                  <w:vMerge w:val="restart"/>
                  <w:tcBorders>
                    <w:tl2br w:val="nil"/>
                    <w:tr2bl w:val="nil"/>
                  </w:tcBorders>
                  <w:noWrap w:val="0"/>
                  <w:vAlign w:val="center"/>
                </w:tcPr>
                <w:p w14:paraId="706BDBA4">
                  <w:pPr>
                    <w:keepNext w:val="0"/>
                    <w:keepLines w:val="0"/>
                    <w:widowControl/>
                    <w:suppressLineNumbers w:val="0"/>
                    <w:jc w:val="center"/>
                    <w:textAlignment w:val="center"/>
                    <w:rPr>
                      <w:rFonts w:hint="default" w:ascii="Times New Roman" w:hAnsi="Times New Roman" w:cs="Times New Roman"/>
                      <w:sz w:val="21"/>
                      <w:szCs w:val="21"/>
                      <w:highlight w:val="none"/>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104 </w:t>
                  </w:r>
                </w:p>
              </w:tc>
              <w:tc>
                <w:tcPr>
                  <w:tcW w:w="347" w:type="pct"/>
                  <w:vMerge w:val="restart"/>
                  <w:tcBorders>
                    <w:tl2br w:val="nil"/>
                    <w:tr2bl w:val="nil"/>
                  </w:tcBorders>
                  <w:noWrap w:val="0"/>
                  <w:vAlign w:val="center"/>
                </w:tcPr>
                <w:p w14:paraId="308D3817">
                  <w:pPr>
                    <w:keepNext w:val="0"/>
                    <w:keepLines w:val="0"/>
                    <w:widowControl/>
                    <w:suppressLineNumbers w:val="0"/>
                    <w:jc w:val="center"/>
                    <w:textAlignment w:val="center"/>
                    <w:rPr>
                      <w:rFonts w:hint="default" w:ascii="Times New Roman" w:hAnsi="Times New Roman" w:cs="Times New Roman"/>
                      <w:sz w:val="21"/>
                      <w:szCs w:val="21"/>
                      <w:highlight w:val="none"/>
                      <w:u w:val="none"/>
                    </w:rPr>
                  </w:pPr>
                  <w:r>
                    <w:rPr>
                      <w:rFonts w:hint="default" w:ascii="Times New Roman" w:hAnsi="Times New Roman" w:eastAsia="宋体" w:cs="Times New Roman"/>
                      <w:i w:val="0"/>
                      <w:iCs w:val="0"/>
                      <w:color w:val="000000"/>
                      <w:kern w:val="0"/>
                      <w:sz w:val="21"/>
                      <w:szCs w:val="21"/>
                      <w:u w:val="none"/>
                      <w:lang w:val="en-US" w:eastAsia="zh-CN" w:bidi="ar"/>
                    </w:rPr>
                    <w:t xml:space="preserve">-14 </w:t>
                  </w:r>
                </w:p>
              </w:tc>
              <w:tc>
                <w:tcPr>
                  <w:tcW w:w="244" w:type="pct"/>
                  <w:tcBorders>
                    <w:tl2br w:val="nil"/>
                    <w:tr2bl w:val="nil"/>
                  </w:tcBorders>
                  <w:shd w:val="clear" w:color="auto" w:fill="auto"/>
                  <w:noWrap w:val="0"/>
                  <w:vAlign w:val="center"/>
                </w:tcPr>
                <w:p w14:paraId="4FBD7C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N</w:t>
                  </w:r>
                </w:p>
              </w:tc>
              <w:tc>
                <w:tcPr>
                  <w:tcW w:w="311" w:type="pct"/>
                  <w:tcBorders>
                    <w:tl2br w:val="nil"/>
                    <w:tr2bl w:val="nil"/>
                  </w:tcBorders>
                  <w:noWrap w:val="0"/>
                  <w:vAlign w:val="center"/>
                </w:tcPr>
                <w:p w14:paraId="6992DA4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417" w:type="pct"/>
                  <w:tcBorders>
                    <w:tl2br w:val="nil"/>
                    <w:tr2bl w:val="nil"/>
                  </w:tcBorders>
                  <w:noWrap w:val="0"/>
                  <w:vAlign w:val="center"/>
                </w:tcPr>
                <w:p w14:paraId="662F83D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63.3 </w:t>
                  </w:r>
                </w:p>
              </w:tc>
              <w:tc>
                <w:tcPr>
                  <w:tcW w:w="389" w:type="pct"/>
                  <w:vMerge w:val="restart"/>
                  <w:tcBorders>
                    <w:tl2br w:val="nil"/>
                    <w:tr2bl w:val="nil"/>
                  </w:tcBorders>
                  <w:noWrap w:val="0"/>
                  <w:vAlign w:val="center"/>
                </w:tcPr>
                <w:p w14:paraId="6F4F51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rPr>
                      <w:rFonts w:hint="default" w:ascii="Times New Roman" w:hAnsi="Times New Roman" w:eastAsia="宋体" w:cs="Times New Roman"/>
                      <w:sz w:val="21"/>
                      <w:szCs w:val="21"/>
                      <w:highlight w:val="none"/>
                      <w:u w:val="none"/>
                      <w:lang w:val="en-US" w:eastAsia="zh-CN"/>
                    </w:rPr>
                  </w:pPr>
                  <w:r>
                    <w:rPr>
                      <w:rFonts w:hint="eastAsia" w:ascii="Times New Roman" w:hAnsi="Times New Roman" w:cs="Times New Roman"/>
                      <w:sz w:val="21"/>
                      <w:szCs w:val="21"/>
                      <w:highlight w:val="none"/>
                      <w:u w:val="none"/>
                      <w:lang w:val="en-US" w:eastAsia="zh-CN"/>
                    </w:rPr>
                    <w:t>15</w:t>
                  </w:r>
                </w:p>
              </w:tc>
              <w:tc>
                <w:tcPr>
                  <w:tcW w:w="519" w:type="pct"/>
                  <w:tcBorders>
                    <w:tl2br w:val="nil"/>
                    <w:tr2bl w:val="nil"/>
                  </w:tcBorders>
                  <w:noWrap w:val="0"/>
                  <w:vAlign w:val="center"/>
                </w:tcPr>
                <w:p w14:paraId="75FE3E6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48.3 </w:t>
                  </w:r>
                </w:p>
              </w:tc>
              <w:tc>
                <w:tcPr>
                  <w:tcW w:w="262" w:type="pct"/>
                  <w:vMerge w:val="restart"/>
                  <w:tcBorders>
                    <w:tl2br w:val="nil"/>
                    <w:tr2bl w:val="nil"/>
                  </w:tcBorders>
                  <w:noWrap w:val="0"/>
                  <w:vAlign w:val="center"/>
                </w:tcPr>
                <w:p w14:paraId="35B362A0">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eastAsia="宋体"/>
                      <w:sz w:val="21"/>
                      <w:szCs w:val="21"/>
                      <w:highlight w:val="none"/>
                      <w:u w:val="none"/>
                      <w:lang w:val="en-US" w:eastAsia="zh-CN"/>
                    </w:rPr>
                  </w:pPr>
                  <w:r>
                    <w:rPr>
                      <w:rFonts w:hint="eastAsia"/>
                      <w:sz w:val="21"/>
                      <w:szCs w:val="21"/>
                      <w:highlight w:val="none"/>
                      <w:u w:val="none"/>
                      <w:lang w:val="en-US" w:eastAsia="zh-CN"/>
                    </w:rPr>
                    <w:t>1</w:t>
                  </w:r>
                </w:p>
              </w:tc>
            </w:tr>
            <w:tr w14:paraId="1C725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jc w:val="center"/>
              </w:trPr>
              <w:tc>
                <w:tcPr>
                  <w:tcW w:w="176" w:type="pct"/>
                  <w:vMerge w:val="continue"/>
                  <w:tcBorders>
                    <w:tl2br w:val="nil"/>
                    <w:tr2bl w:val="nil"/>
                  </w:tcBorders>
                  <w:noWrap w:val="0"/>
                  <w:vAlign w:val="center"/>
                </w:tcPr>
                <w:p w14:paraId="75DCD58A">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sz w:val="21"/>
                      <w:szCs w:val="21"/>
                      <w:highlight w:val="none"/>
                      <w:u w:val="none"/>
                    </w:rPr>
                  </w:pPr>
                </w:p>
              </w:tc>
              <w:tc>
                <w:tcPr>
                  <w:tcW w:w="205" w:type="pct"/>
                  <w:vMerge w:val="continue"/>
                  <w:tcBorders>
                    <w:tl2br w:val="nil"/>
                    <w:tr2bl w:val="nil"/>
                  </w:tcBorders>
                  <w:noWrap w:val="0"/>
                  <w:vAlign w:val="center"/>
                </w:tcPr>
                <w:p w14:paraId="5F5FBEF8">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sz w:val="21"/>
                      <w:szCs w:val="21"/>
                      <w:highlight w:val="none"/>
                      <w:u w:val="none"/>
                    </w:rPr>
                  </w:pPr>
                </w:p>
              </w:tc>
              <w:tc>
                <w:tcPr>
                  <w:tcW w:w="332" w:type="pct"/>
                  <w:vMerge w:val="continue"/>
                  <w:tcBorders>
                    <w:tl2br w:val="nil"/>
                    <w:tr2bl w:val="nil"/>
                  </w:tcBorders>
                  <w:noWrap w:val="0"/>
                  <w:vAlign w:val="center"/>
                </w:tcPr>
                <w:p w14:paraId="75CB9E29">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sz w:val="21"/>
                      <w:szCs w:val="21"/>
                      <w:highlight w:val="none"/>
                      <w:u w:val="none"/>
                    </w:rPr>
                  </w:pPr>
                </w:p>
              </w:tc>
              <w:tc>
                <w:tcPr>
                  <w:tcW w:w="400" w:type="pct"/>
                  <w:vMerge w:val="continue"/>
                  <w:tcBorders>
                    <w:tl2br w:val="nil"/>
                    <w:tr2bl w:val="nil"/>
                  </w:tcBorders>
                  <w:noWrap w:val="0"/>
                  <w:vAlign w:val="center"/>
                </w:tcPr>
                <w:p w14:paraId="4C84E1D6">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sz w:val="21"/>
                      <w:szCs w:val="21"/>
                      <w:highlight w:val="none"/>
                      <w:u w:val="none"/>
                    </w:rPr>
                  </w:pPr>
                </w:p>
              </w:tc>
              <w:tc>
                <w:tcPr>
                  <w:tcW w:w="380" w:type="pct"/>
                  <w:vMerge w:val="continue"/>
                  <w:tcBorders>
                    <w:tl2br w:val="nil"/>
                    <w:tr2bl w:val="nil"/>
                  </w:tcBorders>
                  <w:noWrap w:val="0"/>
                  <w:vAlign w:val="center"/>
                </w:tcPr>
                <w:p w14:paraId="266AC4F7">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sz w:val="21"/>
                      <w:szCs w:val="21"/>
                      <w:highlight w:val="none"/>
                      <w:u w:val="none"/>
                    </w:rPr>
                  </w:pPr>
                </w:p>
              </w:tc>
              <w:tc>
                <w:tcPr>
                  <w:tcW w:w="398" w:type="pct"/>
                  <w:vMerge w:val="continue"/>
                  <w:tcBorders>
                    <w:tl2br w:val="nil"/>
                    <w:tr2bl w:val="nil"/>
                  </w:tcBorders>
                  <w:noWrap w:val="0"/>
                  <w:vAlign w:val="center"/>
                </w:tcPr>
                <w:p w14:paraId="4F727349">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sz w:val="21"/>
                      <w:szCs w:val="21"/>
                      <w:highlight w:val="none"/>
                      <w:u w:val="none"/>
                    </w:rPr>
                  </w:pPr>
                </w:p>
              </w:tc>
              <w:tc>
                <w:tcPr>
                  <w:tcW w:w="317" w:type="pct"/>
                  <w:vMerge w:val="continue"/>
                  <w:tcBorders>
                    <w:tl2br w:val="nil"/>
                    <w:tr2bl w:val="nil"/>
                  </w:tcBorders>
                  <w:noWrap w:val="0"/>
                  <w:vAlign w:val="center"/>
                </w:tcPr>
                <w:p w14:paraId="30C802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rPr>
                      <w:rFonts w:hint="default" w:ascii="Times New Roman" w:hAnsi="Times New Roman" w:cs="Times New Roman"/>
                      <w:sz w:val="21"/>
                      <w:szCs w:val="21"/>
                      <w:highlight w:val="none"/>
                      <w:u w:val="none"/>
                    </w:rPr>
                  </w:pPr>
                </w:p>
              </w:tc>
              <w:tc>
                <w:tcPr>
                  <w:tcW w:w="296" w:type="pct"/>
                  <w:vMerge w:val="continue"/>
                  <w:tcBorders>
                    <w:tl2br w:val="nil"/>
                    <w:tr2bl w:val="nil"/>
                  </w:tcBorders>
                  <w:noWrap w:val="0"/>
                  <w:vAlign w:val="center"/>
                </w:tcPr>
                <w:p w14:paraId="2E172F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rPr>
                      <w:rFonts w:hint="default" w:ascii="Times New Roman" w:hAnsi="Times New Roman" w:cs="Times New Roman"/>
                      <w:sz w:val="21"/>
                      <w:szCs w:val="21"/>
                      <w:highlight w:val="none"/>
                      <w:u w:val="none"/>
                    </w:rPr>
                  </w:pPr>
                </w:p>
              </w:tc>
              <w:tc>
                <w:tcPr>
                  <w:tcW w:w="347" w:type="pct"/>
                  <w:vMerge w:val="continue"/>
                  <w:tcBorders>
                    <w:tl2br w:val="nil"/>
                    <w:tr2bl w:val="nil"/>
                  </w:tcBorders>
                  <w:noWrap w:val="0"/>
                  <w:vAlign w:val="center"/>
                </w:tcPr>
                <w:p w14:paraId="075677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rPr>
                      <w:rFonts w:hint="default" w:ascii="Times New Roman" w:hAnsi="Times New Roman" w:cs="Times New Roman"/>
                      <w:sz w:val="21"/>
                      <w:szCs w:val="21"/>
                      <w:highlight w:val="none"/>
                      <w:u w:val="none"/>
                    </w:rPr>
                  </w:pPr>
                </w:p>
              </w:tc>
              <w:tc>
                <w:tcPr>
                  <w:tcW w:w="244" w:type="pct"/>
                  <w:tcBorders>
                    <w:tl2br w:val="nil"/>
                    <w:tr2bl w:val="nil"/>
                  </w:tcBorders>
                  <w:shd w:val="clear" w:color="auto" w:fill="auto"/>
                  <w:noWrap w:val="0"/>
                  <w:vAlign w:val="center"/>
                </w:tcPr>
                <w:p w14:paraId="091D62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E</w:t>
                  </w:r>
                </w:p>
              </w:tc>
              <w:tc>
                <w:tcPr>
                  <w:tcW w:w="311" w:type="pct"/>
                  <w:tcBorders>
                    <w:tl2br w:val="nil"/>
                    <w:tr2bl w:val="nil"/>
                  </w:tcBorders>
                  <w:noWrap w:val="0"/>
                  <w:vAlign w:val="center"/>
                </w:tcPr>
                <w:p w14:paraId="20F812E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417" w:type="pct"/>
                  <w:tcBorders>
                    <w:tl2br w:val="nil"/>
                    <w:tr2bl w:val="nil"/>
                  </w:tcBorders>
                  <w:noWrap w:val="0"/>
                  <w:vAlign w:val="center"/>
                </w:tcPr>
                <w:p w14:paraId="250C3DC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53.7 </w:t>
                  </w:r>
                </w:p>
              </w:tc>
              <w:tc>
                <w:tcPr>
                  <w:tcW w:w="389" w:type="pct"/>
                  <w:vMerge w:val="continue"/>
                  <w:tcBorders>
                    <w:tl2br w:val="nil"/>
                    <w:tr2bl w:val="nil"/>
                  </w:tcBorders>
                  <w:noWrap w:val="0"/>
                  <w:vAlign w:val="center"/>
                </w:tcPr>
                <w:p w14:paraId="6D6FC9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rPr>
                      <w:rFonts w:hint="default" w:ascii="Times New Roman" w:hAnsi="Times New Roman" w:cs="Times New Roman"/>
                      <w:sz w:val="21"/>
                      <w:szCs w:val="21"/>
                      <w:highlight w:val="none"/>
                      <w:u w:val="none"/>
                    </w:rPr>
                  </w:pPr>
                </w:p>
              </w:tc>
              <w:tc>
                <w:tcPr>
                  <w:tcW w:w="519" w:type="pct"/>
                  <w:tcBorders>
                    <w:tl2br w:val="nil"/>
                    <w:tr2bl w:val="nil"/>
                  </w:tcBorders>
                  <w:noWrap w:val="0"/>
                  <w:vAlign w:val="center"/>
                </w:tcPr>
                <w:p w14:paraId="2F2A2EB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38.7 </w:t>
                  </w:r>
                </w:p>
              </w:tc>
              <w:tc>
                <w:tcPr>
                  <w:tcW w:w="262" w:type="pct"/>
                  <w:vMerge w:val="continue"/>
                  <w:tcBorders>
                    <w:tl2br w:val="nil"/>
                    <w:tr2bl w:val="nil"/>
                  </w:tcBorders>
                  <w:noWrap w:val="0"/>
                  <w:vAlign w:val="center"/>
                </w:tcPr>
                <w:p w14:paraId="38B9A495">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sz w:val="21"/>
                      <w:szCs w:val="21"/>
                      <w:highlight w:val="none"/>
                      <w:u w:val="none"/>
                    </w:rPr>
                  </w:pPr>
                </w:p>
              </w:tc>
            </w:tr>
            <w:tr w14:paraId="2A09A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jc w:val="center"/>
              </w:trPr>
              <w:tc>
                <w:tcPr>
                  <w:tcW w:w="176" w:type="pct"/>
                  <w:vMerge w:val="continue"/>
                  <w:tcBorders>
                    <w:tl2br w:val="nil"/>
                    <w:tr2bl w:val="nil"/>
                  </w:tcBorders>
                  <w:noWrap w:val="0"/>
                  <w:vAlign w:val="center"/>
                </w:tcPr>
                <w:p w14:paraId="1D06D7F8">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sz w:val="21"/>
                      <w:szCs w:val="21"/>
                      <w:highlight w:val="none"/>
                      <w:u w:val="none"/>
                    </w:rPr>
                  </w:pPr>
                </w:p>
              </w:tc>
              <w:tc>
                <w:tcPr>
                  <w:tcW w:w="205" w:type="pct"/>
                  <w:vMerge w:val="continue"/>
                  <w:tcBorders>
                    <w:tl2br w:val="nil"/>
                    <w:tr2bl w:val="nil"/>
                  </w:tcBorders>
                  <w:noWrap w:val="0"/>
                  <w:vAlign w:val="center"/>
                </w:tcPr>
                <w:p w14:paraId="200EC0C6">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sz w:val="21"/>
                      <w:szCs w:val="21"/>
                      <w:highlight w:val="none"/>
                      <w:u w:val="none"/>
                    </w:rPr>
                  </w:pPr>
                </w:p>
              </w:tc>
              <w:tc>
                <w:tcPr>
                  <w:tcW w:w="332" w:type="pct"/>
                  <w:vMerge w:val="continue"/>
                  <w:tcBorders>
                    <w:tl2br w:val="nil"/>
                    <w:tr2bl w:val="nil"/>
                  </w:tcBorders>
                  <w:noWrap w:val="0"/>
                  <w:vAlign w:val="center"/>
                </w:tcPr>
                <w:p w14:paraId="2EE31771">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sz w:val="21"/>
                      <w:szCs w:val="21"/>
                      <w:highlight w:val="none"/>
                      <w:u w:val="none"/>
                    </w:rPr>
                  </w:pPr>
                </w:p>
              </w:tc>
              <w:tc>
                <w:tcPr>
                  <w:tcW w:w="400" w:type="pct"/>
                  <w:vMerge w:val="continue"/>
                  <w:tcBorders>
                    <w:tl2br w:val="nil"/>
                    <w:tr2bl w:val="nil"/>
                  </w:tcBorders>
                  <w:noWrap w:val="0"/>
                  <w:vAlign w:val="center"/>
                </w:tcPr>
                <w:p w14:paraId="66AC816B">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sz w:val="21"/>
                      <w:szCs w:val="21"/>
                      <w:highlight w:val="none"/>
                      <w:u w:val="none"/>
                    </w:rPr>
                  </w:pPr>
                </w:p>
              </w:tc>
              <w:tc>
                <w:tcPr>
                  <w:tcW w:w="380" w:type="pct"/>
                  <w:vMerge w:val="continue"/>
                  <w:tcBorders>
                    <w:tl2br w:val="nil"/>
                    <w:tr2bl w:val="nil"/>
                  </w:tcBorders>
                  <w:noWrap w:val="0"/>
                  <w:vAlign w:val="center"/>
                </w:tcPr>
                <w:p w14:paraId="0B3C73EB">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sz w:val="21"/>
                      <w:szCs w:val="21"/>
                      <w:highlight w:val="none"/>
                      <w:u w:val="none"/>
                    </w:rPr>
                  </w:pPr>
                </w:p>
              </w:tc>
              <w:tc>
                <w:tcPr>
                  <w:tcW w:w="398" w:type="pct"/>
                  <w:vMerge w:val="continue"/>
                  <w:tcBorders>
                    <w:tl2br w:val="nil"/>
                    <w:tr2bl w:val="nil"/>
                  </w:tcBorders>
                  <w:noWrap w:val="0"/>
                  <w:vAlign w:val="center"/>
                </w:tcPr>
                <w:p w14:paraId="6EC897F5">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sz w:val="21"/>
                      <w:szCs w:val="21"/>
                      <w:highlight w:val="none"/>
                      <w:u w:val="none"/>
                    </w:rPr>
                  </w:pPr>
                </w:p>
              </w:tc>
              <w:tc>
                <w:tcPr>
                  <w:tcW w:w="317" w:type="pct"/>
                  <w:vMerge w:val="continue"/>
                  <w:tcBorders>
                    <w:tl2br w:val="nil"/>
                    <w:tr2bl w:val="nil"/>
                  </w:tcBorders>
                  <w:noWrap w:val="0"/>
                  <w:vAlign w:val="center"/>
                </w:tcPr>
                <w:p w14:paraId="707E35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rPr>
                      <w:rFonts w:hint="default" w:ascii="Times New Roman" w:hAnsi="Times New Roman" w:cs="Times New Roman"/>
                      <w:sz w:val="21"/>
                      <w:szCs w:val="21"/>
                      <w:highlight w:val="none"/>
                      <w:u w:val="none"/>
                    </w:rPr>
                  </w:pPr>
                </w:p>
              </w:tc>
              <w:tc>
                <w:tcPr>
                  <w:tcW w:w="296" w:type="pct"/>
                  <w:vMerge w:val="continue"/>
                  <w:tcBorders>
                    <w:tl2br w:val="nil"/>
                    <w:tr2bl w:val="nil"/>
                  </w:tcBorders>
                  <w:noWrap w:val="0"/>
                  <w:vAlign w:val="center"/>
                </w:tcPr>
                <w:p w14:paraId="0B8192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rPr>
                      <w:rFonts w:hint="default" w:ascii="Times New Roman" w:hAnsi="Times New Roman" w:cs="Times New Roman"/>
                      <w:sz w:val="21"/>
                      <w:szCs w:val="21"/>
                      <w:highlight w:val="none"/>
                      <w:u w:val="none"/>
                    </w:rPr>
                  </w:pPr>
                </w:p>
              </w:tc>
              <w:tc>
                <w:tcPr>
                  <w:tcW w:w="347" w:type="pct"/>
                  <w:vMerge w:val="continue"/>
                  <w:tcBorders>
                    <w:tl2br w:val="nil"/>
                    <w:tr2bl w:val="nil"/>
                  </w:tcBorders>
                  <w:noWrap w:val="0"/>
                  <w:vAlign w:val="center"/>
                </w:tcPr>
                <w:p w14:paraId="2BF67C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rPr>
                      <w:rFonts w:hint="default" w:ascii="Times New Roman" w:hAnsi="Times New Roman" w:cs="Times New Roman"/>
                      <w:sz w:val="21"/>
                      <w:szCs w:val="21"/>
                      <w:highlight w:val="none"/>
                      <w:u w:val="none"/>
                    </w:rPr>
                  </w:pPr>
                </w:p>
              </w:tc>
              <w:tc>
                <w:tcPr>
                  <w:tcW w:w="244" w:type="pct"/>
                  <w:tcBorders>
                    <w:tl2br w:val="nil"/>
                    <w:tr2bl w:val="nil"/>
                  </w:tcBorders>
                  <w:shd w:val="clear" w:color="auto" w:fill="auto"/>
                  <w:noWrap w:val="0"/>
                  <w:vAlign w:val="center"/>
                </w:tcPr>
                <w:p w14:paraId="1B24D2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S</w:t>
                  </w:r>
                </w:p>
              </w:tc>
              <w:tc>
                <w:tcPr>
                  <w:tcW w:w="311" w:type="pct"/>
                  <w:tcBorders>
                    <w:tl2br w:val="nil"/>
                    <w:tr2bl w:val="nil"/>
                  </w:tcBorders>
                  <w:noWrap w:val="0"/>
                  <w:vAlign w:val="center"/>
                </w:tcPr>
                <w:p w14:paraId="54C3AE2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417" w:type="pct"/>
                  <w:tcBorders>
                    <w:tl2br w:val="nil"/>
                    <w:tr2bl w:val="nil"/>
                  </w:tcBorders>
                  <w:noWrap w:val="0"/>
                  <w:vAlign w:val="center"/>
                </w:tcPr>
                <w:p w14:paraId="20D4A7F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52.0 </w:t>
                  </w:r>
                </w:p>
              </w:tc>
              <w:tc>
                <w:tcPr>
                  <w:tcW w:w="389" w:type="pct"/>
                  <w:vMerge w:val="continue"/>
                  <w:tcBorders>
                    <w:tl2br w:val="nil"/>
                    <w:tr2bl w:val="nil"/>
                  </w:tcBorders>
                  <w:noWrap w:val="0"/>
                  <w:vAlign w:val="center"/>
                </w:tcPr>
                <w:p w14:paraId="25A654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rPr>
                      <w:rFonts w:hint="default" w:ascii="Times New Roman" w:hAnsi="Times New Roman" w:cs="Times New Roman"/>
                      <w:sz w:val="21"/>
                      <w:szCs w:val="21"/>
                      <w:highlight w:val="none"/>
                      <w:u w:val="none"/>
                    </w:rPr>
                  </w:pPr>
                </w:p>
              </w:tc>
              <w:tc>
                <w:tcPr>
                  <w:tcW w:w="519" w:type="pct"/>
                  <w:tcBorders>
                    <w:tl2br w:val="nil"/>
                    <w:tr2bl w:val="nil"/>
                  </w:tcBorders>
                  <w:noWrap w:val="0"/>
                  <w:vAlign w:val="center"/>
                </w:tcPr>
                <w:p w14:paraId="752C5C8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37.0 </w:t>
                  </w:r>
                </w:p>
              </w:tc>
              <w:tc>
                <w:tcPr>
                  <w:tcW w:w="262" w:type="pct"/>
                  <w:vMerge w:val="continue"/>
                  <w:tcBorders>
                    <w:tl2br w:val="nil"/>
                    <w:tr2bl w:val="nil"/>
                  </w:tcBorders>
                  <w:noWrap w:val="0"/>
                  <w:vAlign w:val="center"/>
                </w:tcPr>
                <w:p w14:paraId="428AFB0B">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sz w:val="21"/>
                      <w:szCs w:val="21"/>
                      <w:highlight w:val="none"/>
                      <w:u w:val="none"/>
                    </w:rPr>
                  </w:pPr>
                </w:p>
              </w:tc>
            </w:tr>
            <w:tr w14:paraId="5134B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jc w:val="center"/>
              </w:trPr>
              <w:tc>
                <w:tcPr>
                  <w:tcW w:w="176" w:type="pct"/>
                  <w:vMerge w:val="continue"/>
                  <w:tcBorders>
                    <w:tl2br w:val="nil"/>
                    <w:tr2bl w:val="nil"/>
                  </w:tcBorders>
                  <w:noWrap w:val="0"/>
                  <w:vAlign w:val="center"/>
                </w:tcPr>
                <w:p w14:paraId="1E6FD28F">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sz w:val="21"/>
                      <w:szCs w:val="21"/>
                      <w:highlight w:val="none"/>
                      <w:u w:val="none"/>
                    </w:rPr>
                  </w:pPr>
                </w:p>
              </w:tc>
              <w:tc>
                <w:tcPr>
                  <w:tcW w:w="205" w:type="pct"/>
                  <w:vMerge w:val="continue"/>
                  <w:tcBorders>
                    <w:tl2br w:val="nil"/>
                    <w:tr2bl w:val="nil"/>
                  </w:tcBorders>
                  <w:noWrap w:val="0"/>
                  <w:vAlign w:val="center"/>
                </w:tcPr>
                <w:p w14:paraId="35C01EE6">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sz w:val="21"/>
                      <w:szCs w:val="21"/>
                      <w:highlight w:val="none"/>
                      <w:u w:val="none"/>
                    </w:rPr>
                  </w:pPr>
                </w:p>
              </w:tc>
              <w:tc>
                <w:tcPr>
                  <w:tcW w:w="332" w:type="pct"/>
                  <w:vMerge w:val="continue"/>
                  <w:tcBorders>
                    <w:tl2br w:val="nil"/>
                    <w:tr2bl w:val="nil"/>
                  </w:tcBorders>
                  <w:noWrap w:val="0"/>
                  <w:vAlign w:val="center"/>
                </w:tcPr>
                <w:p w14:paraId="11911679">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sz w:val="21"/>
                      <w:szCs w:val="21"/>
                      <w:highlight w:val="none"/>
                      <w:u w:val="none"/>
                    </w:rPr>
                  </w:pPr>
                </w:p>
              </w:tc>
              <w:tc>
                <w:tcPr>
                  <w:tcW w:w="400" w:type="pct"/>
                  <w:vMerge w:val="continue"/>
                  <w:tcBorders>
                    <w:tl2br w:val="nil"/>
                    <w:tr2bl w:val="nil"/>
                  </w:tcBorders>
                  <w:noWrap w:val="0"/>
                  <w:vAlign w:val="center"/>
                </w:tcPr>
                <w:p w14:paraId="4F7ADEAE">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sz w:val="21"/>
                      <w:szCs w:val="21"/>
                      <w:highlight w:val="none"/>
                      <w:u w:val="none"/>
                    </w:rPr>
                  </w:pPr>
                </w:p>
              </w:tc>
              <w:tc>
                <w:tcPr>
                  <w:tcW w:w="380" w:type="pct"/>
                  <w:vMerge w:val="continue"/>
                  <w:tcBorders>
                    <w:tl2br w:val="nil"/>
                    <w:tr2bl w:val="nil"/>
                  </w:tcBorders>
                  <w:noWrap w:val="0"/>
                  <w:vAlign w:val="center"/>
                </w:tcPr>
                <w:p w14:paraId="437FDB8A">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sz w:val="21"/>
                      <w:szCs w:val="21"/>
                      <w:highlight w:val="none"/>
                      <w:u w:val="none"/>
                    </w:rPr>
                  </w:pPr>
                </w:p>
              </w:tc>
              <w:tc>
                <w:tcPr>
                  <w:tcW w:w="398" w:type="pct"/>
                  <w:vMerge w:val="continue"/>
                  <w:tcBorders>
                    <w:tl2br w:val="nil"/>
                    <w:tr2bl w:val="nil"/>
                  </w:tcBorders>
                  <w:noWrap w:val="0"/>
                  <w:vAlign w:val="center"/>
                </w:tcPr>
                <w:p w14:paraId="5AA63C19">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sz w:val="21"/>
                      <w:szCs w:val="21"/>
                      <w:highlight w:val="none"/>
                      <w:u w:val="none"/>
                    </w:rPr>
                  </w:pPr>
                </w:p>
              </w:tc>
              <w:tc>
                <w:tcPr>
                  <w:tcW w:w="317" w:type="pct"/>
                  <w:vMerge w:val="continue"/>
                  <w:tcBorders>
                    <w:tl2br w:val="nil"/>
                    <w:tr2bl w:val="nil"/>
                  </w:tcBorders>
                  <w:noWrap w:val="0"/>
                  <w:vAlign w:val="center"/>
                </w:tcPr>
                <w:p w14:paraId="09A721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rPr>
                      <w:rFonts w:hint="default" w:ascii="Times New Roman" w:hAnsi="Times New Roman" w:cs="Times New Roman"/>
                      <w:sz w:val="21"/>
                      <w:szCs w:val="21"/>
                      <w:highlight w:val="none"/>
                      <w:u w:val="none"/>
                    </w:rPr>
                  </w:pPr>
                </w:p>
              </w:tc>
              <w:tc>
                <w:tcPr>
                  <w:tcW w:w="296" w:type="pct"/>
                  <w:vMerge w:val="continue"/>
                  <w:tcBorders>
                    <w:tl2br w:val="nil"/>
                    <w:tr2bl w:val="nil"/>
                  </w:tcBorders>
                  <w:noWrap w:val="0"/>
                  <w:vAlign w:val="center"/>
                </w:tcPr>
                <w:p w14:paraId="7D60DA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rPr>
                      <w:rFonts w:hint="default" w:ascii="Times New Roman" w:hAnsi="Times New Roman" w:cs="Times New Roman"/>
                      <w:sz w:val="21"/>
                      <w:szCs w:val="21"/>
                      <w:highlight w:val="none"/>
                      <w:u w:val="none"/>
                    </w:rPr>
                  </w:pPr>
                </w:p>
              </w:tc>
              <w:tc>
                <w:tcPr>
                  <w:tcW w:w="347" w:type="pct"/>
                  <w:vMerge w:val="continue"/>
                  <w:tcBorders>
                    <w:tl2br w:val="nil"/>
                    <w:tr2bl w:val="nil"/>
                  </w:tcBorders>
                  <w:noWrap w:val="0"/>
                  <w:vAlign w:val="center"/>
                </w:tcPr>
                <w:p w14:paraId="0CEFE5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rPr>
                      <w:rFonts w:hint="default" w:ascii="Times New Roman" w:hAnsi="Times New Roman" w:cs="Times New Roman"/>
                      <w:sz w:val="21"/>
                      <w:szCs w:val="21"/>
                      <w:highlight w:val="none"/>
                      <w:u w:val="none"/>
                    </w:rPr>
                  </w:pPr>
                </w:p>
              </w:tc>
              <w:tc>
                <w:tcPr>
                  <w:tcW w:w="244" w:type="pct"/>
                  <w:tcBorders>
                    <w:tl2br w:val="nil"/>
                    <w:tr2bl w:val="nil"/>
                  </w:tcBorders>
                  <w:shd w:val="clear" w:color="auto" w:fill="auto"/>
                  <w:noWrap w:val="0"/>
                  <w:vAlign w:val="center"/>
                </w:tcPr>
                <w:p w14:paraId="5CEAEF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W</w:t>
                  </w:r>
                </w:p>
              </w:tc>
              <w:tc>
                <w:tcPr>
                  <w:tcW w:w="311" w:type="pct"/>
                  <w:tcBorders>
                    <w:tl2br w:val="nil"/>
                    <w:tr2bl w:val="nil"/>
                  </w:tcBorders>
                  <w:noWrap w:val="0"/>
                  <w:vAlign w:val="center"/>
                </w:tcPr>
                <w:p w14:paraId="284950F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23.5</w:t>
                  </w:r>
                </w:p>
              </w:tc>
              <w:tc>
                <w:tcPr>
                  <w:tcW w:w="417" w:type="pct"/>
                  <w:tcBorders>
                    <w:tl2br w:val="nil"/>
                    <w:tr2bl w:val="nil"/>
                  </w:tcBorders>
                  <w:noWrap w:val="0"/>
                  <w:vAlign w:val="center"/>
                </w:tcPr>
                <w:p w14:paraId="174B5EE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45.4 </w:t>
                  </w:r>
                </w:p>
              </w:tc>
              <w:tc>
                <w:tcPr>
                  <w:tcW w:w="389" w:type="pct"/>
                  <w:vMerge w:val="continue"/>
                  <w:tcBorders>
                    <w:tl2br w:val="nil"/>
                    <w:tr2bl w:val="nil"/>
                  </w:tcBorders>
                  <w:noWrap w:val="0"/>
                  <w:vAlign w:val="center"/>
                </w:tcPr>
                <w:p w14:paraId="164BDC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rPr>
                      <w:rFonts w:hint="default" w:ascii="Times New Roman" w:hAnsi="Times New Roman" w:cs="Times New Roman"/>
                      <w:sz w:val="21"/>
                      <w:szCs w:val="21"/>
                      <w:highlight w:val="none"/>
                      <w:u w:val="none"/>
                    </w:rPr>
                  </w:pPr>
                </w:p>
              </w:tc>
              <w:tc>
                <w:tcPr>
                  <w:tcW w:w="519" w:type="pct"/>
                  <w:tcBorders>
                    <w:tl2br w:val="nil"/>
                    <w:tr2bl w:val="nil"/>
                  </w:tcBorders>
                  <w:noWrap w:val="0"/>
                  <w:vAlign w:val="center"/>
                </w:tcPr>
                <w:p w14:paraId="69357D9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30.4 </w:t>
                  </w:r>
                </w:p>
              </w:tc>
              <w:tc>
                <w:tcPr>
                  <w:tcW w:w="262" w:type="pct"/>
                  <w:vMerge w:val="continue"/>
                  <w:tcBorders>
                    <w:tl2br w:val="nil"/>
                    <w:tr2bl w:val="nil"/>
                  </w:tcBorders>
                  <w:noWrap w:val="0"/>
                  <w:vAlign w:val="center"/>
                </w:tcPr>
                <w:p w14:paraId="2A0E3199">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sz w:val="21"/>
                      <w:szCs w:val="21"/>
                      <w:highlight w:val="none"/>
                      <w:u w:val="none"/>
                    </w:rPr>
                  </w:pPr>
                </w:p>
              </w:tc>
            </w:tr>
            <w:tr w14:paraId="10B0E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jc w:val="center"/>
              </w:trPr>
              <w:tc>
                <w:tcPr>
                  <w:tcW w:w="176" w:type="pct"/>
                  <w:vMerge w:val="restart"/>
                  <w:tcBorders>
                    <w:tl2br w:val="nil"/>
                    <w:tr2bl w:val="nil"/>
                  </w:tcBorders>
                  <w:noWrap w:val="0"/>
                  <w:vAlign w:val="center"/>
                </w:tcPr>
                <w:p w14:paraId="6FE933C8">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eastAsia="宋体"/>
                      <w:sz w:val="21"/>
                      <w:szCs w:val="21"/>
                      <w:highlight w:val="none"/>
                      <w:u w:val="none"/>
                      <w:lang w:val="en-US" w:eastAsia="zh-CN"/>
                    </w:rPr>
                  </w:pPr>
                  <w:r>
                    <w:rPr>
                      <w:rFonts w:hint="eastAsia"/>
                      <w:sz w:val="21"/>
                      <w:szCs w:val="21"/>
                      <w:highlight w:val="none"/>
                      <w:u w:val="none"/>
                      <w:lang w:val="en-US" w:eastAsia="zh-CN"/>
                    </w:rPr>
                    <w:t>3</w:t>
                  </w:r>
                </w:p>
              </w:tc>
              <w:tc>
                <w:tcPr>
                  <w:tcW w:w="205" w:type="pct"/>
                  <w:vMerge w:val="restart"/>
                  <w:tcBorders>
                    <w:tl2br w:val="nil"/>
                    <w:tr2bl w:val="nil"/>
                  </w:tcBorders>
                  <w:noWrap w:val="0"/>
                  <w:vAlign w:val="center"/>
                </w:tcPr>
                <w:p w14:paraId="0BFA4052">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sz w:val="21"/>
                      <w:szCs w:val="21"/>
                      <w:highlight w:val="none"/>
                      <w:u w:val="none"/>
                    </w:rPr>
                  </w:pPr>
                  <w:r>
                    <w:rPr>
                      <w:rFonts w:hint="eastAsia"/>
                      <w:sz w:val="21"/>
                      <w:szCs w:val="21"/>
                      <w:highlight w:val="none"/>
                      <w:u w:val="none"/>
                      <w:lang w:val="en-US" w:eastAsia="zh-CN"/>
                    </w:rPr>
                    <w:t>安全试验室</w:t>
                  </w:r>
                </w:p>
              </w:tc>
              <w:tc>
                <w:tcPr>
                  <w:tcW w:w="332" w:type="pct"/>
                  <w:vMerge w:val="restart"/>
                  <w:tcBorders>
                    <w:tl2br w:val="nil"/>
                    <w:tr2bl w:val="nil"/>
                  </w:tcBorders>
                  <w:noWrap w:val="0"/>
                  <w:vAlign w:val="center"/>
                </w:tcPr>
                <w:p w14:paraId="2FD7FC04">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sz w:val="21"/>
                      <w:szCs w:val="21"/>
                      <w:highlight w:val="none"/>
                      <w:u w:val="none"/>
                    </w:rPr>
                  </w:pPr>
                  <w:r>
                    <w:rPr>
                      <w:rFonts w:hint="default" w:ascii="Times New Roman" w:hAnsi="Times New Roman" w:eastAsia="宋体" w:cs="Times New Roman"/>
                      <w:spacing w:val="0"/>
                      <w:position w:val="0"/>
                      <w:sz w:val="21"/>
                      <w:szCs w:val="21"/>
                    </w:rPr>
                    <w:t>岩石剪切试验系统</w:t>
                  </w:r>
                </w:p>
              </w:tc>
              <w:tc>
                <w:tcPr>
                  <w:tcW w:w="400" w:type="pct"/>
                  <w:vMerge w:val="restart"/>
                  <w:tcBorders>
                    <w:tl2br w:val="nil"/>
                    <w:tr2bl w:val="nil"/>
                  </w:tcBorders>
                  <w:noWrap w:val="0"/>
                  <w:vAlign w:val="center"/>
                </w:tcPr>
                <w:p w14:paraId="076DC05E">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sz w:val="21"/>
                      <w:szCs w:val="21"/>
                      <w:highlight w:val="none"/>
                      <w:u w:val="none"/>
                    </w:rPr>
                  </w:pPr>
                  <w:r>
                    <w:rPr>
                      <w:rFonts w:hint="default" w:ascii="Times New Roman" w:hAnsi="Times New Roman" w:eastAsia="宋体" w:cs="Times New Roman"/>
                      <w:spacing w:val="0"/>
                      <w:position w:val="0"/>
                      <w:sz w:val="21"/>
                      <w:szCs w:val="21"/>
                    </w:rPr>
                    <w:t>ZXJ- J1000</w:t>
                  </w:r>
                </w:p>
              </w:tc>
              <w:tc>
                <w:tcPr>
                  <w:tcW w:w="380" w:type="pct"/>
                  <w:vMerge w:val="restart"/>
                  <w:tcBorders>
                    <w:tl2br w:val="nil"/>
                    <w:tr2bl w:val="nil"/>
                  </w:tcBorders>
                  <w:noWrap w:val="0"/>
                  <w:vAlign w:val="center"/>
                </w:tcPr>
                <w:p w14:paraId="0D52CA91">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sz w:val="21"/>
                      <w:szCs w:val="21"/>
                      <w:highlight w:val="none"/>
                      <w:u w:val="none"/>
                      <w:lang w:val="en-US" w:eastAsia="zh-CN"/>
                    </w:rPr>
                  </w:pPr>
                  <w:r>
                    <w:rPr>
                      <w:rFonts w:hint="eastAsia"/>
                      <w:sz w:val="21"/>
                      <w:szCs w:val="21"/>
                      <w:highlight w:val="none"/>
                      <w:u w:val="none"/>
                      <w:lang w:val="en-US" w:eastAsia="zh-CN"/>
                    </w:rPr>
                    <w:t>85</w:t>
                  </w:r>
                </w:p>
              </w:tc>
              <w:tc>
                <w:tcPr>
                  <w:tcW w:w="398" w:type="pct"/>
                  <w:vMerge w:val="restart"/>
                  <w:tcBorders>
                    <w:tl2br w:val="nil"/>
                    <w:tr2bl w:val="nil"/>
                  </w:tcBorders>
                  <w:noWrap w:val="0"/>
                  <w:vAlign w:val="center"/>
                </w:tcPr>
                <w:p w14:paraId="5CDB312C">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sz w:val="21"/>
                      <w:szCs w:val="21"/>
                      <w:highlight w:val="none"/>
                      <w:u w:val="none"/>
                    </w:rPr>
                  </w:pPr>
                  <w:r>
                    <w:rPr>
                      <w:rFonts w:hint="eastAsia"/>
                      <w:sz w:val="21"/>
                      <w:szCs w:val="21"/>
                      <w:highlight w:val="none"/>
                      <w:u w:val="none"/>
                    </w:rPr>
                    <w:t>基础减振、厂房隔声、距离衰减</w:t>
                  </w:r>
                </w:p>
              </w:tc>
              <w:tc>
                <w:tcPr>
                  <w:tcW w:w="317" w:type="pct"/>
                  <w:vMerge w:val="restart"/>
                  <w:tcBorders>
                    <w:tl2br w:val="nil"/>
                    <w:tr2bl w:val="nil"/>
                  </w:tcBorders>
                  <w:noWrap w:val="0"/>
                  <w:vAlign w:val="center"/>
                </w:tcPr>
                <w:p w14:paraId="1028C09B">
                  <w:pPr>
                    <w:keepNext w:val="0"/>
                    <w:keepLines w:val="0"/>
                    <w:widowControl/>
                    <w:suppressLineNumbers w:val="0"/>
                    <w:jc w:val="center"/>
                    <w:textAlignment w:val="center"/>
                    <w:rPr>
                      <w:rFonts w:hint="default" w:ascii="Times New Roman" w:hAnsi="Times New Roman" w:cs="Times New Roman"/>
                      <w:sz w:val="21"/>
                      <w:szCs w:val="21"/>
                      <w:highlight w:val="none"/>
                      <w:u w:val="none"/>
                    </w:rPr>
                  </w:pPr>
                  <w:r>
                    <w:rPr>
                      <w:rFonts w:hint="default" w:ascii="Times New Roman" w:hAnsi="Times New Roman" w:eastAsia="宋体" w:cs="Times New Roman"/>
                      <w:i w:val="0"/>
                      <w:iCs w:val="0"/>
                      <w:color w:val="000000"/>
                      <w:kern w:val="0"/>
                      <w:sz w:val="21"/>
                      <w:szCs w:val="21"/>
                      <w:u w:val="none"/>
                      <w:lang w:val="en-US" w:eastAsia="zh-CN" w:bidi="ar"/>
                    </w:rPr>
                    <w:t xml:space="preserve">-466 </w:t>
                  </w:r>
                </w:p>
              </w:tc>
              <w:tc>
                <w:tcPr>
                  <w:tcW w:w="296" w:type="pct"/>
                  <w:vMerge w:val="restart"/>
                  <w:tcBorders>
                    <w:tl2br w:val="nil"/>
                    <w:tr2bl w:val="nil"/>
                  </w:tcBorders>
                  <w:noWrap w:val="0"/>
                  <w:vAlign w:val="center"/>
                </w:tcPr>
                <w:p w14:paraId="69D5E2DF">
                  <w:pPr>
                    <w:keepNext w:val="0"/>
                    <w:keepLines w:val="0"/>
                    <w:widowControl/>
                    <w:suppressLineNumbers w:val="0"/>
                    <w:jc w:val="center"/>
                    <w:textAlignment w:val="center"/>
                    <w:rPr>
                      <w:rFonts w:hint="default" w:ascii="Times New Roman" w:hAnsi="Times New Roman" w:cs="Times New Roman"/>
                      <w:sz w:val="21"/>
                      <w:szCs w:val="21"/>
                      <w:highlight w:val="none"/>
                      <w:u w:val="none"/>
                    </w:rPr>
                  </w:pPr>
                  <w:r>
                    <w:rPr>
                      <w:rFonts w:hint="default" w:ascii="Times New Roman" w:hAnsi="Times New Roman" w:eastAsia="宋体" w:cs="Times New Roman"/>
                      <w:i w:val="0"/>
                      <w:iCs w:val="0"/>
                      <w:color w:val="000000"/>
                      <w:kern w:val="0"/>
                      <w:sz w:val="21"/>
                      <w:szCs w:val="21"/>
                      <w:u w:val="none"/>
                      <w:lang w:val="en-US" w:eastAsia="zh-CN" w:bidi="ar"/>
                    </w:rPr>
                    <w:t xml:space="preserve">2004 </w:t>
                  </w:r>
                </w:p>
              </w:tc>
              <w:tc>
                <w:tcPr>
                  <w:tcW w:w="347" w:type="pct"/>
                  <w:vMerge w:val="restart"/>
                  <w:tcBorders>
                    <w:tl2br w:val="nil"/>
                    <w:tr2bl w:val="nil"/>
                  </w:tcBorders>
                  <w:noWrap w:val="0"/>
                  <w:vAlign w:val="center"/>
                </w:tcPr>
                <w:p w14:paraId="79042360">
                  <w:pPr>
                    <w:keepNext w:val="0"/>
                    <w:keepLines w:val="0"/>
                    <w:widowControl/>
                    <w:suppressLineNumbers w:val="0"/>
                    <w:jc w:val="center"/>
                    <w:textAlignment w:val="center"/>
                    <w:rPr>
                      <w:rFonts w:hint="default" w:ascii="Times New Roman" w:hAnsi="Times New Roman" w:cs="Times New Roman"/>
                      <w:sz w:val="21"/>
                      <w:szCs w:val="21"/>
                      <w:highlight w:val="none"/>
                      <w:u w:val="none"/>
                    </w:rPr>
                  </w:pPr>
                  <w:r>
                    <w:rPr>
                      <w:rFonts w:hint="default" w:ascii="Times New Roman" w:hAnsi="Times New Roman" w:eastAsia="宋体" w:cs="Times New Roman"/>
                      <w:i w:val="0"/>
                      <w:iCs w:val="0"/>
                      <w:color w:val="000000"/>
                      <w:kern w:val="0"/>
                      <w:sz w:val="21"/>
                      <w:szCs w:val="21"/>
                      <w:u w:val="none"/>
                      <w:lang w:val="en-US" w:eastAsia="zh-CN" w:bidi="ar"/>
                    </w:rPr>
                    <w:t xml:space="preserve">-114 </w:t>
                  </w:r>
                </w:p>
              </w:tc>
              <w:tc>
                <w:tcPr>
                  <w:tcW w:w="244" w:type="pct"/>
                  <w:tcBorders>
                    <w:tl2br w:val="nil"/>
                    <w:tr2bl w:val="nil"/>
                  </w:tcBorders>
                  <w:shd w:val="clear" w:color="auto" w:fill="auto"/>
                  <w:noWrap w:val="0"/>
                  <w:vAlign w:val="center"/>
                </w:tcPr>
                <w:p w14:paraId="2C6531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N</w:t>
                  </w:r>
                </w:p>
              </w:tc>
              <w:tc>
                <w:tcPr>
                  <w:tcW w:w="311" w:type="pct"/>
                  <w:tcBorders>
                    <w:tl2br w:val="nil"/>
                    <w:tr2bl w:val="nil"/>
                  </w:tcBorders>
                  <w:noWrap w:val="0"/>
                  <w:vAlign w:val="center"/>
                </w:tcPr>
                <w:p w14:paraId="26F0562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417" w:type="pct"/>
                  <w:tcBorders>
                    <w:tl2br w:val="nil"/>
                    <w:tr2bl w:val="nil"/>
                  </w:tcBorders>
                  <w:noWrap w:val="0"/>
                  <w:vAlign w:val="center"/>
                </w:tcPr>
                <w:p w14:paraId="1A20624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75.5 </w:t>
                  </w:r>
                </w:p>
              </w:tc>
              <w:tc>
                <w:tcPr>
                  <w:tcW w:w="389" w:type="pct"/>
                  <w:vMerge w:val="restart"/>
                  <w:tcBorders>
                    <w:tl2br w:val="nil"/>
                    <w:tr2bl w:val="nil"/>
                  </w:tcBorders>
                  <w:noWrap w:val="0"/>
                  <w:vAlign w:val="center"/>
                </w:tcPr>
                <w:p w14:paraId="2F99CD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rPr>
                      <w:rFonts w:hint="default" w:ascii="Times New Roman" w:hAnsi="Times New Roman" w:eastAsia="宋体" w:cs="Times New Roman"/>
                      <w:sz w:val="21"/>
                      <w:szCs w:val="21"/>
                      <w:highlight w:val="none"/>
                      <w:u w:val="none"/>
                      <w:lang w:val="en-US" w:eastAsia="zh-CN"/>
                    </w:rPr>
                  </w:pPr>
                  <w:r>
                    <w:rPr>
                      <w:rFonts w:hint="eastAsia" w:ascii="Times New Roman" w:hAnsi="Times New Roman" w:cs="Times New Roman"/>
                      <w:sz w:val="21"/>
                      <w:szCs w:val="21"/>
                      <w:highlight w:val="none"/>
                      <w:u w:val="none"/>
                      <w:lang w:val="en-US" w:eastAsia="zh-CN"/>
                    </w:rPr>
                    <w:t>15</w:t>
                  </w:r>
                </w:p>
              </w:tc>
              <w:tc>
                <w:tcPr>
                  <w:tcW w:w="519" w:type="pct"/>
                  <w:tcBorders>
                    <w:tl2br w:val="nil"/>
                    <w:tr2bl w:val="nil"/>
                  </w:tcBorders>
                  <w:noWrap w:val="0"/>
                  <w:vAlign w:val="center"/>
                </w:tcPr>
                <w:p w14:paraId="60A5EB2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60.5 </w:t>
                  </w:r>
                </w:p>
              </w:tc>
              <w:tc>
                <w:tcPr>
                  <w:tcW w:w="262" w:type="pct"/>
                  <w:vMerge w:val="restart"/>
                  <w:tcBorders>
                    <w:tl2br w:val="nil"/>
                    <w:tr2bl w:val="nil"/>
                  </w:tcBorders>
                  <w:noWrap w:val="0"/>
                  <w:vAlign w:val="center"/>
                </w:tcPr>
                <w:p w14:paraId="11C70EA2">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eastAsia="宋体"/>
                      <w:sz w:val="21"/>
                      <w:szCs w:val="21"/>
                      <w:highlight w:val="none"/>
                      <w:u w:val="none"/>
                      <w:lang w:val="en-US" w:eastAsia="zh-CN"/>
                    </w:rPr>
                  </w:pPr>
                  <w:r>
                    <w:rPr>
                      <w:rFonts w:hint="eastAsia"/>
                      <w:sz w:val="21"/>
                      <w:szCs w:val="21"/>
                      <w:highlight w:val="none"/>
                      <w:u w:val="none"/>
                      <w:lang w:val="en-US" w:eastAsia="zh-CN"/>
                    </w:rPr>
                    <w:t>1</w:t>
                  </w:r>
                </w:p>
              </w:tc>
            </w:tr>
            <w:tr w14:paraId="0911E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jc w:val="center"/>
              </w:trPr>
              <w:tc>
                <w:tcPr>
                  <w:tcW w:w="176" w:type="pct"/>
                  <w:vMerge w:val="continue"/>
                  <w:tcBorders>
                    <w:tl2br w:val="nil"/>
                    <w:tr2bl w:val="nil"/>
                  </w:tcBorders>
                  <w:noWrap w:val="0"/>
                  <w:vAlign w:val="center"/>
                </w:tcPr>
                <w:p w14:paraId="1FBE2B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sz w:val="21"/>
                      <w:szCs w:val="21"/>
                    </w:rPr>
                  </w:pPr>
                </w:p>
              </w:tc>
              <w:tc>
                <w:tcPr>
                  <w:tcW w:w="205" w:type="pct"/>
                  <w:vMerge w:val="continue"/>
                  <w:tcBorders>
                    <w:tl2br w:val="nil"/>
                    <w:tr2bl w:val="nil"/>
                  </w:tcBorders>
                  <w:noWrap w:val="0"/>
                  <w:vAlign w:val="center"/>
                </w:tcPr>
                <w:p w14:paraId="3BE38E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sz w:val="21"/>
                      <w:szCs w:val="21"/>
                    </w:rPr>
                  </w:pPr>
                </w:p>
              </w:tc>
              <w:tc>
                <w:tcPr>
                  <w:tcW w:w="332" w:type="pct"/>
                  <w:vMerge w:val="continue"/>
                  <w:tcBorders>
                    <w:tl2br w:val="nil"/>
                    <w:tr2bl w:val="nil"/>
                  </w:tcBorders>
                  <w:noWrap w:val="0"/>
                  <w:vAlign w:val="center"/>
                </w:tcPr>
                <w:p w14:paraId="1445ED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sz w:val="21"/>
                      <w:szCs w:val="21"/>
                    </w:rPr>
                  </w:pPr>
                </w:p>
              </w:tc>
              <w:tc>
                <w:tcPr>
                  <w:tcW w:w="400" w:type="pct"/>
                  <w:vMerge w:val="continue"/>
                  <w:tcBorders>
                    <w:tl2br w:val="nil"/>
                    <w:tr2bl w:val="nil"/>
                  </w:tcBorders>
                  <w:noWrap w:val="0"/>
                  <w:vAlign w:val="center"/>
                </w:tcPr>
                <w:p w14:paraId="5CCD92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sz w:val="21"/>
                      <w:szCs w:val="21"/>
                    </w:rPr>
                  </w:pPr>
                </w:p>
              </w:tc>
              <w:tc>
                <w:tcPr>
                  <w:tcW w:w="380" w:type="pct"/>
                  <w:vMerge w:val="continue"/>
                  <w:tcBorders>
                    <w:tl2br w:val="nil"/>
                    <w:tr2bl w:val="nil"/>
                  </w:tcBorders>
                  <w:noWrap w:val="0"/>
                  <w:vAlign w:val="center"/>
                </w:tcPr>
                <w:p w14:paraId="36C862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sz w:val="21"/>
                      <w:szCs w:val="21"/>
                    </w:rPr>
                  </w:pPr>
                </w:p>
              </w:tc>
              <w:tc>
                <w:tcPr>
                  <w:tcW w:w="398" w:type="pct"/>
                  <w:vMerge w:val="continue"/>
                  <w:tcBorders>
                    <w:tl2br w:val="nil"/>
                    <w:tr2bl w:val="nil"/>
                  </w:tcBorders>
                  <w:noWrap w:val="0"/>
                  <w:vAlign w:val="center"/>
                </w:tcPr>
                <w:p w14:paraId="412FF9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sz w:val="21"/>
                      <w:szCs w:val="21"/>
                    </w:rPr>
                  </w:pPr>
                </w:p>
              </w:tc>
              <w:tc>
                <w:tcPr>
                  <w:tcW w:w="317" w:type="pct"/>
                  <w:vMerge w:val="continue"/>
                  <w:tcBorders>
                    <w:tl2br w:val="nil"/>
                    <w:tr2bl w:val="nil"/>
                  </w:tcBorders>
                  <w:noWrap w:val="0"/>
                  <w:vAlign w:val="center"/>
                </w:tcPr>
                <w:p w14:paraId="38964E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sz w:val="21"/>
                      <w:szCs w:val="21"/>
                    </w:rPr>
                  </w:pPr>
                </w:p>
              </w:tc>
              <w:tc>
                <w:tcPr>
                  <w:tcW w:w="296" w:type="pct"/>
                  <w:vMerge w:val="continue"/>
                  <w:tcBorders>
                    <w:tl2br w:val="nil"/>
                    <w:tr2bl w:val="nil"/>
                  </w:tcBorders>
                  <w:noWrap w:val="0"/>
                  <w:vAlign w:val="center"/>
                </w:tcPr>
                <w:p w14:paraId="5A84CB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sz w:val="21"/>
                      <w:szCs w:val="21"/>
                    </w:rPr>
                  </w:pPr>
                </w:p>
              </w:tc>
              <w:tc>
                <w:tcPr>
                  <w:tcW w:w="347" w:type="pct"/>
                  <w:vMerge w:val="continue"/>
                  <w:tcBorders>
                    <w:tl2br w:val="nil"/>
                    <w:tr2bl w:val="nil"/>
                  </w:tcBorders>
                  <w:noWrap w:val="0"/>
                  <w:vAlign w:val="center"/>
                </w:tcPr>
                <w:p w14:paraId="16435D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sz w:val="21"/>
                      <w:szCs w:val="21"/>
                    </w:rPr>
                  </w:pPr>
                </w:p>
              </w:tc>
              <w:tc>
                <w:tcPr>
                  <w:tcW w:w="244" w:type="pct"/>
                  <w:tcBorders>
                    <w:tl2br w:val="nil"/>
                    <w:tr2bl w:val="nil"/>
                  </w:tcBorders>
                  <w:shd w:val="clear" w:color="auto" w:fill="auto"/>
                  <w:noWrap w:val="0"/>
                  <w:vAlign w:val="center"/>
                </w:tcPr>
                <w:p w14:paraId="5E6243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E</w:t>
                  </w:r>
                </w:p>
              </w:tc>
              <w:tc>
                <w:tcPr>
                  <w:tcW w:w="311" w:type="pct"/>
                  <w:tcBorders>
                    <w:tl2br w:val="nil"/>
                    <w:tr2bl w:val="nil"/>
                  </w:tcBorders>
                  <w:noWrap w:val="0"/>
                  <w:vAlign w:val="center"/>
                </w:tcPr>
                <w:p w14:paraId="3F599F6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417" w:type="pct"/>
                  <w:tcBorders>
                    <w:tl2br w:val="nil"/>
                    <w:tr2bl w:val="nil"/>
                  </w:tcBorders>
                  <w:noWrap w:val="0"/>
                  <w:vAlign w:val="center"/>
                </w:tcPr>
                <w:p w14:paraId="79F0E9B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61.5 </w:t>
                  </w:r>
                </w:p>
              </w:tc>
              <w:tc>
                <w:tcPr>
                  <w:tcW w:w="389" w:type="pct"/>
                  <w:vMerge w:val="continue"/>
                  <w:tcBorders>
                    <w:tl2br w:val="nil"/>
                    <w:tr2bl w:val="nil"/>
                  </w:tcBorders>
                  <w:noWrap w:val="0"/>
                  <w:vAlign w:val="center"/>
                </w:tcPr>
                <w:p w14:paraId="137201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519" w:type="pct"/>
                  <w:tcBorders>
                    <w:tl2br w:val="nil"/>
                    <w:tr2bl w:val="nil"/>
                  </w:tcBorders>
                  <w:noWrap w:val="0"/>
                  <w:vAlign w:val="center"/>
                </w:tcPr>
                <w:p w14:paraId="717F593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46.5 </w:t>
                  </w:r>
                </w:p>
              </w:tc>
              <w:tc>
                <w:tcPr>
                  <w:tcW w:w="262" w:type="pct"/>
                  <w:vMerge w:val="continue"/>
                  <w:tcBorders>
                    <w:tl2br w:val="nil"/>
                    <w:tr2bl w:val="nil"/>
                  </w:tcBorders>
                  <w:noWrap w:val="0"/>
                  <w:vAlign w:val="center"/>
                </w:tcPr>
                <w:p w14:paraId="020C79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14:paraId="0DAA6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jc w:val="center"/>
              </w:trPr>
              <w:tc>
                <w:tcPr>
                  <w:tcW w:w="176" w:type="pct"/>
                  <w:vMerge w:val="continue"/>
                  <w:tcBorders>
                    <w:tl2br w:val="nil"/>
                    <w:tr2bl w:val="nil"/>
                  </w:tcBorders>
                  <w:noWrap w:val="0"/>
                  <w:vAlign w:val="center"/>
                </w:tcPr>
                <w:p w14:paraId="3280E1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205" w:type="pct"/>
                  <w:vMerge w:val="continue"/>
                  <w:tcBorders>
                    <w:tl2br w:val="nil"/>
                    <w:tr2bl w:val="nil"/>
                  </w:tcBorders>
                  <w:noWrap w:val="0"/>
                  <w:vAlign w:val="center"/>
                </w:tcPr>
                <w:p w14:paraId="185703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332" w:type="pct"/>
                  <w:vMerge w:val="continue"/>
                  <w:tcBorders>
                    <w:tl2br w:val="nil"/>
                    <w:tr2bl w:val="nil"/>
                  </w:tcBorders>
                  <w:noWrap w:val="0"/>
                  <w:vAlign w:val="center"/>
                </w:tcPr>
                <w:p w14:paraId="065D49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400" w:type="pct"/>
                  <w:vMerge w:val="continue"/>
                  <w:tcBorders>
                    <w:tl2br w:val="nil"/>
                    <w:tr2bl w:val="nil"/>
                  </w:tcBorders>
                  <w:noWrap w:val="0"/>
                  <w:vAlign w:val="center"/>
                </w:tcPr>
                <w:p w14:paraId="2A993F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380" w:type="pct"/>
                  <w:vMerge w:val="continue"/>
                  <w:tcBorders>
                    <w:tl2br w:val="nil"/>
                    <w:tr2bl w:val="nil"/>
                  </w:tcBorders>
                  <w:noWrap w:val="0"/>
                  <w:vAlign w:val="center"/>
                </w:tcPr>
                <w:p w14:paraId="33FECB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398" w:type="pct"/>
                  <w:vMerge w:val="continue"/>
                  <w:tcBorders>
                    <w:tl2br w:val="nil"/>
                    <w:tr2bl w:val="nil"/>
                  </w:tcBorders>
                  <w:noWrap w:val="0"/>
                  <w:vAlign w:val="center"/>
                </w:tcPr>
                <w:p w14:paraId="32BC17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317" w:type="pct"/>
                  <w:vMerge w:val="continue"/>
                  <w:tcBorders>
                    <w:tl2br w:val="nil"/>
                    <w:tr2bl w:val="nil"/>
                  </w:tcBorders>
                  <w:noWrap w:val="0"/>
                  <w:vAlign w:val="center"/>
                </w:tcPr>
                <w:p w14:paraId="39DC98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296" w:type="pct"/>
                  <w:vMerge w:val="continue"/>
                  <w:tcBorders>
                    <w:tl2br w:val="nil"/>
                    <w:tr2bl w:val="nil"/>
                  </w:tcBorders>
                  <w:noWrap w:val="0"/>
                  <w:vAlign w:val="center"/>
                </w:tcPr>
                <w:p w14:paraId="17934A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347" w:type="pct"/>
                  <w:vMerge w:val="continue"/>
                  <w:tcBorders>
                    <w:tl2br w:val="nil"/>
                    <w:tr2bl w:val="nil"/>
                  </w:tcBorders>
                  <w:noWrap w:val="0"/>
                  <w:vAlign w:val="center"/>
                </w:tcPr>
                <w:p w14:paraId="31E3E1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244" w:type="pct"/>
                  <w:tcBorders>
                    <w:tl2br w:val="nil"/>
                    <w:tr2bl w:val="nil"/>
                  </w:tcBorders>
                  <w:shd w:val="clear" w:color="auto" w:fill="auto"/>
                  <w:noWrap w:val="0"/>
                  <w:vAlign w:val="center"/>
                </w:tcPr>
                <w:p w14:paraId="5DA6F6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S</w:t>
                  </w:r>
                </w:p>
              </w:tc>
              <w:tc>
                <w:tcPr>
                  <w:tcW w:w="311" w:type="pct"/>
                  <w:tcBorders>
                    <w:tl2br w:val="nil"/>
                    <w:tr2bl w:val="nil"/>
                  </w:tcBorders>
                  <w:noWrap w:val="0"/>
                  <w:vAlign w:val="center"/>
                </w:tcPr>
                <w:p w14:paraId="669761B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417" w:type="pct"/>
                  <w:tcBorders>
                    <w:tl2br w:val="nil"/>
                    <w:tr2bl w:val="nil"/>
                  </w:tcBorders>
                  <w:noWrap w:val="0"/>
                  <w:vAlign w:val="center"/>
                </w:tcPr>
                <w:p w14:paraId="79B56D5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65.9 </w:t>
                  </w:r>
                </w:p>
              </w:tc>
              <w:tc>
                <w:tcPr>
                  <w:tcW w:w="389" w:type="pct"/>
                  <w:vMerge w:val="continue"/>
                  <w:tcBorders>
                    <w:tl2br w:val="nil"/>
                    <w:tr2bl w:val="nil"/>
                  </w:tcBorders>
                  <w:noWrap w:val="0"/>
                  <w:vAlign w:val="center"/>
                </w:tcPr>
                <w:p w14:paraId="1BE50D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519" w:type="pct"/>
                  <w:tcBorders>
                    <w:tl2br w:val="nil"/>
                    <w:tr2bl w:val="nil"/>
                  </w:tcBorders>
                  <w:noWrap w:val="0"/>
                  <w:vAlign w:val="center"/>
                </w:tcPr>
                <w:p w14:paraId="0062B68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50.9 </w:t>
                  </w:r>
                </w:p>
              </w:tc>
              <w:tc>
                <w:tcPr>
                  <w:tcW w:w="262" w:type="pct"/>
                  <w:vMerge w:val="continue"/>
                  <w:tcBorders>
                    <w:tl2br w:val="nil"/>
                    <w:tr2bl w:val="nil"/>
                  </w:tcBorders>
                  <w:noWrap w:val="0"/>
                  <w:vAlign w:val="center"/>
                </w:tcPr>
                <w:p w14:paraId="159514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14:paraId="59486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jc w:val="center"/>
              </w:trPr>
              <w:tc>
                <w:tcPr>
                  <w:tcW w:w="176" w:type="pct"/>
                  <w:vMerge w:val="continue"/>
                  <w:tcBorders>
                    <w:tl2br w:val="nil"/>
                    <w:tr2bl w:val="nil"/>
                  </w:tcBorders>
                  <w:noWrap w:val="0"/>
                  <w:vAlign w:val="center"/>
                </w:tcPr>
                <w:p w14:paraId="5E421A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205" w:type="pct"/>
                  <w:vMerge w:val="continue"/>
                  <w:tcBorders>
                    <w:tl2br w:val="nil"/>
                    <w:tr2bl w:val="nil"/>
                  </w:tcBorders>
                  <w:noWrap w:val="0"/>
                  <w:vAlign w:val="center"/>
                </w:tcPr>
                <w:p w14:paraId="0237C2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332" w:type="pct"/>
                  <w:vMerge w:val="continue"/>
                  <w:tcBorders>
                    <w:tl2br w:val="nil"/>
                    <w:tr2bl w:val="nil"/>
                  </w:tcBorders>
                  <w:noWrap w:val="0"/>
                  <w:vAlign w:val="center"/>
                </w:tcPr>
                <w:p w14:paraId="0EF3E0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400" w:type="pct"/>
                  <w:vMerge w:val="continue"/>
                  <w:tcBorders>
                    <w:tl2br w:val="nil"/>
                    <w:tr2bl w:val="nil"/>
                  </w:tcBorders>
                  <w:noWrap w:val="0"/>
                  <w:vAlign w:val="center"/>
                </w:tcPr>
                <w:p w14:paraId="635C84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380" w:type="pct"/>
                  <w:vMerge w:val="continue"/>
                  <w:tcBorders>
                    <w:tl2br w:val="nil"/>
                    <w:tr2bl w:val="nil"/>
                  </w:tcBorders>
                  <w:noWrap w:val="0"/>
                  <w:vAlign w:val="center"/>
                </w:tcPr>
                <w:p w14:paraId="55BA9C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398" w:type="pct"/>
                  <w:vMerge w:val="continue"/>
                  <w:tcBorders>
                    <w:tl2br w:val="nil"/>
                    <w:tr2bl w:val="nil"/>
                  </w:tcBorders>
                  <w:noWrap w:val="0"/>
                  <w:vAlign w:val="center"/>
                </w:tcPr>
                <w:p w14:paraId="6C2C57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317" w:type="pct"/>
                  <w:vMerge w:val="continue"/>
                  <w:tcBorders>
                    <w:tl2br w:val="nil"/>
                    <w:tr2bl w:val="nil"/>
                  </w:tcBorders>
                  <w:noWrap w:val="0"/>
                  <w:vAlign w:val="center"/>
                </w:tcPr>
                <w:p w14:paraId="63130E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296" w:type="pct"/>
                  <w:vMerge w:val="continue"/>
                  <w:tcBorders>
                    <w:tl2br w:val="nil"/>
                    <w:tr2bl w:val="nil"/>
                  </w:tcBorders>
                  <w:noWrap w:val="0"/>
                  <w:vAlign w:val="center"/>
                </w:tcPr>
                <w:p w14:paraId="049DB1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347" w:type="pct"/>
                  <w:vMerge w:val="continue"/>
                  <w:tcBorders>
                    <w:tl2br w:val="nil"/>
                    <w:tr2bl w:val="nil"/>
                  </w:tcBorders>
                  <w:noWrap w:val="0"/>
                  <w:vAlign w:val="center"/>
                </w:tcPr>
                <w:p w14:paraId="61EAA7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244" w:type="pct"/>
                  <w:tcBorders>
                    <w:tl2br w:val="nil"/>
                    <w:tr2bl w:val="nil"/>
                  </w:tcBorders>
                  <w:shd w:val="clear" w:color="auto" w:fill="auto"/>
                  <w:noWrap w:val="0"/>
                  <w:vAlign w:val="center"/>
                </w:tcPr>
                <w:p w14:paraId="03B928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W</w:t>
                  </w:r>
                </w:p>
              </w:tc>
              <w:tc>
                <w:tcPr>
                  <w:tcW w:w="311" w:type="pct"/>
                  <w:tcBorders>
                    <w:tl2br w:val="nil"/>
                    <w:tr2bl w:val="nil"/>
                  </w:tcBorders>
                  <w:noWrap w:val="0"/>
                  <w:vAlign w:val="center"/>
                </w:tcPr>
                <w:p w14:paraId="335E121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417" w:type="pct"/>
                  <w:tcBorders>
                    <w:tl2br w:val="nil"/>
                    <w:tr2bl w:val="nil"/>
                  </w:tcBorders>
                  <w:noWrap w:val="0"/>
                  <w:vAlign w:val="center"/>
                </w:tcPr>
                <w:p w14:paraId="48E2094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53.0 </w:t>
                  </w:r>
                </w:p>
              </w:tc>
              <w:tc>
                <w:tcPr>
                  <w:tcW w:w="389" w:type="pct"/>
                  <w:vMerge w:val="continue"/>
                  <w:tcBorders>
                    <w:tl2br w:val="nil"/>
                    <w:tr2bl w:val="nil"/>
                  </w:tcBorders>
                  <w:noWrap w:val="0"/>
                  <w:vAlign w:val="center"/>
                </w:tcPr>
                <w:p w14:paraId="778D93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519" w:type="pct"/>
                  <w:tcBorders>
                    <w:tl2br w:val="nil"/>
                    <w:tr2bl w:val="nil"/>
                  </w:tcBorders>
                  <w:noWrap w:val="0"/>
                  <w:vAlign w:val="center"/>
                </w:tcPr>
                <w:p w14:paraId="4FD5EC0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38.0 </w:t>
                  </w:r>
                </w:p>
              </w:tc>
              <w:tc>
                <w:tcPr>
                  <w:tcW w:w="262" w:type="pct"/>
                  <w:vMerge w:val="continue"/>
                  <w:tcBorders>
                    <w:tl2br w:val="nil"/>
                    <w:tr2bl w:val="nil"/>
                  </w:tcBorders>
                  <w:noWrap w:val="0"/>
                  <w:vAlign w:val="center"/>
                </w:tcPr>
                <w:p w14:paraId="26D06B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14:paraId="7AC37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jc w:val="center"/>
              </w:trPr>
              <w:tc>
                <w:tcPr>
                  <w:tcW w:w="176" w:type="pct"/>
                  <w:vMerge w:val="restart"/>
                  <w:tcBorders>
                    <w:tl2br w:val="nil"/>
                    <w:tr2bl w:val="nil"/>
                  </w:tcBorders>
                  <w:noWrap w:val="0"/>
                  <w:vAlign w:val="center"/>
                </w:tcPr>
                <w:p w14:paraId="49FD55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sz w:val="21"/>
                      <w:szCs w:val="21"/>
                      <w:highlight w:val="none"/>
                      <w:u w:val="none"/>
                      <w:lang w:val="en-US" w:eastAsia="zh-CN"/>
                    </w:rPr>
                    <w:t>4</w:t>
                  </w:r>
                </w:p>
              </w:tc>
              <w:tc>
                <w:tcPr>
                  <w:tcW w:w="205" w:type="pct"/>
                  <w:vMerge w:val="restart"/>
                  <w:tcBorders>
                    <w:tl2br w:val="nil"/>
                    <w:tr2bl w:val="nil"/>
                  </w:tcBorders>
                  <w:noWrap w:val="0"/>
                  <w:vAlign w:val="center"/>
                </w:tcPr>
                <w:p w14:paraId="6814BA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sz w:val="21"/>
                      <w:szCs w:val="21"/>
                      <w:highlight w:val="none"/>
                      <w:u w:val="none"/>
                      <w:lang w:val="en-US" w:eastAsia="zh-CN"/>
                    </w:rPr>
                    <w:t>安全试验室</w:t>
                  </w:r>
                </w:p>
              </w:tc>
              <w:tc>
                <w:tcPr>
                  <w:tcW w:w="332" w:type="pct"/>
                  <w:vMerge w:val="restart"/>
                  <w:tcBorders>
                    <w:tl2br w:val="nil"/>
                    <w:tr2bl w:val="nil"/>
                  </w:tcBorders>
                  <w:noWrap w:val="0"/>
                  <w:vAlign w:val="center"/>
                </w:tcPr>
                <w:p w14:paraId="20FC58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切割机</w:t>
                  </w:r>
                </w:p>
              </w:tc>
              <w:tc>
                <w:tcPr>
                  <w:tcW w:w="400" w:type="pct"/>
                  <w:vMerge w:val="restart"/>
                  <w:tcBorders>
                    <w:tl2br w:val="nil"/>
                    <w:tr2bl w:val="nil"/>
                  </w:tcBorders>
                  <w:noWrap w:val="0"/>
                  <w:vAlign w:val="center"/>
                </w:tcPr>
                <w:p w14:paraId="6E6436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w:t>
                  </w:r>
                </w:p>
              </w:tc>
              <w:tc>
                <w:tcPr>
                  <w:tcW w:w="380" w:type="pct"/>
                  <w:vMerge w:val="restart"/>
                  <w:tcBorders>
                    <w:tl2br w:val="nil"/>
                    <w:tr2bl w:val="nil"/>
                  </w:tcBorders>
                  <w:noWrap w:val="0"/>
                  <w:vAlign w:val="center"/>
                </w:tcPr>
                <w:p w14:paraId="42EB24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90</w:t>
                  </w:r>
                </w:p>
              </w:tc>
              <w:tc>
                <w:tcPr>
                  <w:tcW w:w="398" w:type="pct"/>
                  <w:vMerge w:val="restart"/>
                  <w:tcBorders>
                    <w:tl2br w:val="nil"/>
                    <w:tr2bl w:val="nil"/>
                  </w:tcBorders>
                  <w:noWrap w:val="0"/>
                  <w:vAlign w:val="center"/>
                </w:tcPr>
                <w:p w14:paraId="4E024E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sz w:val="21"/>
                      <w:szCs w:val="21"/>
                      <w:highlight w:val="none"/>
                      <w:u w:val="none"/>
                    </w:rPr>
                    <w:t>基础减振、厂房隔声、距离衰减</w:t>
                  </w:r>
                </w:p>
              </w:tc>
              <w:tc>
                <w:tcPr>
                  <w:tcW w:w="317" w:type="pct"/>
                  <w:vMerge w:val="restart"/>
                  <w:tcBorders>
                    <w:tl2br w:val="nil"/>
                    <w:tr2bl w:val="nil"/>
                  </w:tcBorders>
                  <w:noWrap w:val="0"/>
                  <w:vAlign w:val="center"/>
                </w:tcPr>
                <w:p w14:paraId="62B8BBD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-452 </w:t>
                  </w:r>
                </w:p>
              </w:tc>
              <w:tc>
                <w:tcPr>
                  <w:tcW w:w="296" w:type="pct"/>
                  <w:vMerge w:val="restart"/>
                  <w:tcBorders>
                    <w:tl2br w:val="nil"/>
                    <w:tr2bl w:val="nil"/>
                  </w:tcBorders>
                  <w:noWrap w:val="0"/>
                  <w:vAlign w:val="center"/>
                </w:tcPr>
                <w:p w14:paraId="3CA03C5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2002 </w:t>
                  </w:r>
                </w:p>
              </w:tc>
              <w:tc>
                <w:tcPr>
                  <w:tcW w:w="347" w:type="pct"/>
                  <w:vMerge w:val="restart"/>
                  <w:tcBorders>
                    <w:tl2br w:val="nil"/>
                    <w:tr2bl w:val="nil"/>
                  </w:tcBorders>
                  <w:noWrap w:val="0"/>
                  <w:vAlign w:val="center"/>
                </w:tcPr>
                <w:p w14:paraId="6DFEC40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-114 </w:t>
                  </w:r>
                </w:p>
              </w:tc>
              <w:tc>
                <w:tcPr>
                  <w:tcW w:w="244" w:type="pct"/>
                  <w:tcBorders>
                    <w:tl2br w:val="nil"/>
                    <w:tr2bl w:val="nil"/>
                  </w:tcBorders>
                  <w:shd w:val="clear" w:color="auto" w:fill="auto"/>
                  <w:noWrap w:val="0"/>
                  <w:vAlign w:val="center"/>
                </w:tcPr>
                <w:p w14:paraId="5D3D0F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N</w:t>
                  </w:r>
                </w:p>
              </w:tc>
              <w:tc>
                <w:tcPr>
                  <w:tcW w:w="311" w:type="pct"/>
                  <w:tcBorders>
                    <w:tl2br w:val="nil"/>
                    <w:tr2bl w:val="nil"/>
                  </w:tcBorders>
                  <w:noWrap w:val="0"/>
                  <w:vAlign w:val="center"/>
                </w:tcPr>
                <w:p w14:paraId="57F2BFB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417" w:type="pct"/>
                  <w:tcBorders>
                    <w:tl2br w:val="nil"/>
                    <w:tr2bl w:val="nil"/>
                  </w:tcBorders>
                  <w:noWrap w:val="0"/>
                  <w:vAlign w:val="center"/>
                </w:tcPr>
                <w:p w14:paraId="38210E5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80.5 </w:t>
                  </w:r>
                </w:p>
              </w:tc>
              <w:tc>
                <w:tcPr>
                  <w:tcW w:w="389" w:type="pct"/>
                  <w:vMerge w:val="restart"/>
                  <w:tcBorders>
                    <w:tl2br w:val="nil"/>
                    <w:tr2bl w:val="nil"/>
                  </w:tcBorders>
                  <w:noWrap w:val="0"/>
                  <w:vAlign w:val="center"/>
                </w:tcPr>
                <w:p w14:paraId="299BB0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15</w:t>
                  </w:r>
                </w:p>
              </w:tc>
              <w:tc>
                <w:tcPr>
                  <w:tcW w:w="519" w:type="pct"/>
                  <w:tcBorders>
                    <w:tl2br w:val="nil"/>
                    <w:tr2bl w:val="nil"/>
                  </w:tcBorders>
                  <w:noWrap w:val="0"/>
                  <w:vAlign w:val="center"/>
                </w:tcPr>
                <w:p w14:paraId="2CBD104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65.5 </w:t>
                  </w:r>
                </w:p>
              </w:tc>
              <w:tc>
                <w:tcPr>
                  <w:tcW w:w="262" w:type="pct"/>
                  <w:vMerge w:val="restart"/>
                  <w:tcBorders>
                    <w:tl2br w:val="nil"/>
                    <w:tr2bl w:val="nil"/>
                  </w:tcBorders>
                  <w:noWrap w:val="0"/>
                  <w:vAlign w:val="center"/>
                </w:tcPr>
                <w:p w14:paraId="4203E0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w:t>
                  </w:r>
                </w:p>
              </w:tc>
            </w:tr>
            <w:tr w14:paraId="1ACEB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jc w:val="center"/>
              </w:trPr>
              <w:tc>
                <w:tcPr>
                  <w:tcW w:w="176" w:type="pct"/>
                  <w:vMerge w:val="continue"/>
                  <w:tcBorders>
                    <w:tl2br w:val="nil"/>
                    <w:tr2bl w:val="nil"/>
                  </w:tcBorders>
                  <w:noWrap w:val="0"/>
                  <w:vAlign w:val="center"/>
                </w:tcPr>
                <w:p w14:paraId="37452C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sz w:val="21"/>
                      <w:szCs w:val="21"/>
                    </w:rPr>
                  </w:pPr>
                </w:p>
              </w:tc>
              <w:tc>
                <w:tcPr>
                  <w:tcW w:w="205" w:type="pct"/>
                  <w:vMerge w:val="continue"/>
                  <w:tcBorders>
                    <w:tl2br w:val="nil"/>
                    <w:tr2bl w:val="nil"/>
                  </w:tcBorders>
                  <w:noWrap w:val="0"/>
                  <w:vAlign w:val="center"/>
                </w:tcPr>
                <w:p w14:paraId="5D7559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sz w:val="21"/>
                      <w:szCs w:val="21"/>
                    </w:rPr>
                  </w:pPr>
                </w:p>
              </w:tc>
              <w:tc>
                <w:tcPr>
                  <w:tcW w:w="332" w:type="pct"/>
                  <w:vMerge w:val="continue"/>
                  <w:tcBorders>
                    <w:tl2br w:val="nil"/>
                    <w:tr2bl w:val="nil"/>
                  </w:tcBorders>
                  <w:noWrap w:val="0"/>
                  <w:vAlign w:val="center"/>
                </w:tcPr>
                <w:p w14:paraId="2A7C46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sz w:val="21"/>
                      <w:szCs w:val="21"/>
                    </w:rPr>
                  </w:pPr>
                </w:p>
              </w:tc>
              <w:tc>
                <w:tcPr>
                  <w:tcW w:w="400" w:type="pct"/>
                  <w:vMerge w:val="continue"/>
                  <w:tcBorders>
                    <w:tl2br w:val="nil"/>
                    <w:tr2bl w:val="nil"/>
                  </w:tcBorders>
                  <w:noWrap w:val="0"/>
                  <w:vAlign w:val="center"/>
                </w:tcPr>
                <w:p w14:paraId="584CC4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sz w:val="21"/>
                      <w:szCs w:val="21"/>
                    </w:rPr>
                  </w:pPr>
                </w:p>
              </w:tc>
              <w:tc>
                <w:tcPr>
                  <w:tcW w:w="380" w:type="pct"/>
                  <w:vMerge w:val="continue"/>
                  <w:tcBorders>
                    <w:tl2br w:val="nil"/>
                    <w:tr2bl w:val="nil"/>
                  </w:tcBorders>
                  <w:noWrap w:val="0"/>
                  <w:vAlign w:val="center"/>
                </w:tcPr>
                <w:p w14:paraId="2894FB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sz w:val="21"/>
                      <w:szCs w:val="21"/>
                    </w:rPr>
                  </w:pPr>
                </w:p>
              </w:tc>
              <w:tc>
                <w:tcPr>
                  <w:tcW w:w="398" w:type="pct"/>
                  <w:vMerge w:val="continue"/>
                  <w:tcBorders>
                    <w:tl2br w:val="nil"/>
                    <w:tr2bl w:val="nil"/>
                  </w:tcBorders>
                  <w:noWrap w:val="0"/>
                  <w:vAlign w:val="center"/>
                </w:tcPr>
                <w:p w14:paraId="6A8601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sz w:val="21"/>
                      <w:szCs w:val="21"/>
                    </w:rPr>
                  </w:pPr>
                </w:p>
              </w:tc>
              <w:tc>
                <w:tcPr>
                  <w:tcW w:w="317" w:type="pct"/>
                  <w:vMerge w:val="continue"/>
                  <w:tcBorders>
                    <w:tl2br w:val="nil"/>
                    <w:tr2bl w:val="nil"/>
                  </w:tcBorders>
                  <w:noWrap w:val="0"/>
                  <w:vAlign w:val="center"/>
                </w:tcPr>
                <w:p w14:paraId="31BCEA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sz w:val="21"/>
                      <w:szCs w:val="21"/>
                    </w:rPr>
                  </w:pPr>
                </w:p>
              </w:tc>
              <w:tc>
                <w:tcPr>
                  <w:tcW w:w="296" w:type="pct"/>
                  <w:vMerge w:val="continue"/>
                  <w:tcBorders>
                    <w:tl2br w:val="nil"/>
                    <w:tr2bl w:val="nil"/>
                  </w:tcBorders>
                  <w:noWrap w:val="0"/>
                  <w:vAlign w:val="center"/>
                </w:tcPr>
                <w:p w14:paraId="160C35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sz w:val="21"/>
                      <w:szCs w:val="21"/>
                    </w:rPr>
                  </w:pPr>
                </w:p>
              </w:tc>
              <w:tc>
                <w:tcPr>
                  <w:tcW w:w="347" w:type="pct"/>
                  <w:vMerge w:val="continue"/>
                  <w:tcBorders>
                    <w:tl2br w:val="nil"/>
                    <w:tr2bl w:val="nil"/>
                  </w:tcBorders>
                  <w:noWrap w:val="0"/>
                  <w:vAlign w:val="center"/>
                </w:tcPr>
                <w:p w14:paraId="289C54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sz w:val="21"/>
                      <w:szCs w:val="21"/>
                    </w:rPr>
                  </w:pPr>
                </w:p>
              </w:tc>
              <w:tc>
                <w:tcPr>
                  <w:tcW w:w="244" w:type="pct"/>
                  <w:tcBorders>
                    <w:tl2br w:val="nil"/>
                    <w:tr2bl w:val="nil"/>
                  </w:tcBorders>
                  <w:shd w:val="clear" w:color="auto" w:fill="auto"/>
                  <w:noWrap w:val="0"/>
                  <w:vAlign w:val="center"/>
                </w:tcPr>
                <w:p w14:paraId="41D5E7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E</w:t>
                  </w:r>
                </w:p>
              </w:tc>
              <w:tc>
                <w:tcPr>
                  <w:tcW w:w="311" w:type="pct"/>
                  <w:tcBorders>
                    <w:tl2br w:val="nil"/>
                    <w:tr2bl w:val="nil"/>
                  </w:tcBorders>
                  <w:noWrap w:val="0"/>
                  <w:vAlign w:val="center"/>
                </w:tcPr>
                <w:p w14:paraId="2D20FD4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417" w:type="pct"/>
                  <w:tcBorders>
                    <w:tl2br w:val="nil"/>
                    <w:tr2bl w:val="nil"/>
                  </w:tcBorders>
                  <w:noWrap w:val="0"/>
                  <w:vAlign w:val="center"/>
                </w:tcPr>
                <w:p w14:paraId="26596B0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76.0 </w:t>
                  </w:r>
                </w:p>
              </w:tc>
              <w:tc>
                <w:tcPr>
                  <w:tcW w:w="389" w:type="pct"/>
                  <w:vMerge w:val="continue"/>
                  <w:tcBorders>
                    <w:tl2br w:val="nil"/>
                    <w:tr2bl w:val="nil"/>
                  </w:tcBorders>
                  <w:noWrap w:val="0"/>
                  <w:vAlign w:val="center"/>
                </w:tcPr>
                <w:p w14:paraId="49D86E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519" w:type="pct"/>
                  <w:tcBorders>
                    <w:tl2br w:val="nil"/>
                    <w:tr2bl w:val="nil"/>
                  </w:tcBorders>
                  <w:noWrap w:val="0"/>
                  <w:vAlign w:val="center"/>
                </w:tcPr>
                <w:p w14:paraId="2A6E1F4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61.0 </w:t>
                  </w:r>
                </w:p>
              </w:tc>
              <w:tc>
                <w:tcPr>
                  <w:tcW w:w="262" w:type="pct"/>
                  <w:vMerge w:val="continue"/>
                  <w:tcBorders>
                    <w:tl2br w:val="nil"/>
                    <w:tr2bl w:val="nil"/>
                  </w:tcBorders>
                  <w:noWrap w:val="0"/>
                  <w:vAlign w:val="center"/>
                </w:tcPr>
                <w:p w14:paraId="500149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14:paraId="2B0BE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jc w:val="center"/>
              </w:trPr>
              <w:tc>
                <w:tcPr>
                  <w:tcW w:w="176" w:type="pct"/>
                  <w:vMerge w:val="continue"/>
                  <w:tcBorders>
                    <w:tl2br w:val="nil"/>
                    <w:tr2bl w:val="nil"/>
                  </w:tcBorders>
                  <w:noWrap w:val="0"/>
                  <w:vAlign w:val="center"/>
                </w:tcPr>
                <w:p w14:paraId="64C0BE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205" w:type="pct"/>
                  <w:vMerge w:val="continue"/>
                  <w:tcBorders>
                    <w:tl2br w:val="nil"/>
                    <w:tr2bl w:val="nil"/>
                  </w:tcBorders>
                  <w:noWrap w:val="0"/>
                  <w:vAlign w:val="center"/>
                </w:tcPr>
                <w:p w14:paraId="76B441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332" w:type="pct"/>
                  <w:vMerge w:val="continue"/>
                  <w:tcBorders>
                    <w:tl2br w:val="nil"/>
                    <w:tr2bl w:val="nil"/>
                  </w:tcBorders>
                  <w:noWrap w:val="0"/>
                  <w:vAlign w:val="center"/>
                </w:tcPr>
                <w:p w14:paraId="4772B4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400" w:type="pct"/>
                  <w:vMerge w:val="continue"/>
                  <w:tcBorders>
                    <w:tl2br w:val="nil"/>
                    <w:tr2bl w:val="nil"/>
                  </w:tcBorders>
                  <w:noWrap w:val="0"/>
                  <w:vAlign w:val="center"/>
                </w:tcPr>
                <w:p w14:paraId="2ECF99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380" w:type="pct"/>
                  <w:vMerge w:val="continue"/>
                  <w:tcBorders>
                    <w:tl2br w:val="nil"/>
                    <w:tr2bl w:val="nil"/>
                  </w:tcBorders>
                  <w:noWrap w:val="0"/>
                  <w:vAlign w:val="center"/>
                </w:tcPr>
                <w:p w14:paraId="25BC8C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398" w:type="pct"/>
                  <w:vMerge w:val="continue"/>
                  <w:tcBorders>
                    <w:tl2br w:val="nil"/>
                    <w:tr2bl w:val="nil"/>
                  </w:tcBorders>
                  <w:noWrap w:val="0"/>
                  <w:vAlign w:val="center"/>
                </w:tcPr>
                <w:p w14:paraId="16FE88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317" w:type="pct"/>
                  <w:vMerge w:val="continue"/>
                  <w:tcBorders>
                    <w:tl2br w:val="nil"/>
                    <w:tr2bl w:val="nil"/>
                  </w:tcBorders>
                  <w:noWrap w:val="0"/>
                  <w:vAlign w:val="center"/>
                </w:tcPr>
                <w:p w14:paraId="1C1261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296" w:type="pct"/>
                  <w:vMerge w:val="continue"/>
                  <w:tcBorders>
                    <w:tl2br w:val="nil"/>
                    <w:tr2bl w:val="nil"/>
                  </w:tcBorders>
                  <w:noWrap w:val="0"/>
                  <w:vAlign w:val="center"/>
                </w:tcPr>
                <w:p w14:paraId="256BD5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347" w:type="pct"/>
                  <w:vMerge w:val="continue"/>
                  <w:tcBorders>
                    <w:tl2br w:val="nil"/>
                    <w:tr2bl w:val="nil"/>
                  </w:tcBorders>
                  <w:noWrap w:val="0"/>
                  <w:vAlign w:val="center"/>
                </w:tcPr>
                <w:p w14:paraId="698132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244" w:type="pct"/>
                  <w:tcBorders>
                    <w:tl2br w:val="nil"/>
                    <w:tr2bl w:val="nil"/>
                  </w:tcBorders>
                  <w:shd w:val="clear" w:color="auto" w:fill="auto"/>
                  <w:noWrap w:val="0"/>
                  <w:vAlign w:val="center"/>
                </w:tcPr>
                <w:p w14:paraId="017534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S</w:t>
                  </w:r>
                </w:p>
              </w:tc>
              <w:tc>
                <w:tcPr>
                  <w:tcW w:w="311" w:type="pct"/>
                  <w:tcBorders>
                    <w:tl2br w:val="nil"/>
                    <w:tr2bl w:val="nil"/>
                  </w:tcBorders>
                  <w:noWrap w:val="0"/>
                  <w:vAlign w:val="center"/>
                </w:tcPr>
                <w:p w14:paraId="36196EC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417" w:type="pct"/>
                  <w:tcBorders>
                    <w:tl2br w:val="nil"/>
                    <w:tr2bl w:val="nil"/>
                  </w:tcBorders>
                  <w:noWrap w:val="0"/>
                  <w:vAlign w:val="center"/>
                </w:tcPr>
                <w:p w14:paraId="15BA05D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70.9 </w:t>
                  </w:r>
                </w:p>
              </w:tc>
              <w:tc>
                <w:tcPr>
                  <w:tcW w:w="389" w:type="pct"/>
                  <w:vMerge w:val="continue"/>
                  <w:tcBorders>
                    <w:tl2br w:val="nil"/>
                    <w:tr2bl w:val="nil"/>
                  </w:tcBorders>
                  <w:noWrap w:val="0"/>
                  <w:vAlign w:val="center"/>
                </w:tcPr>
                <w:p w14:paraId="120824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519" w:type="pct"/>
                  <w:tcBorders>
                    <w:tl2br w:val="nil"/>
                    <w:tr2bl w:val="nil"/>
                  </w:tcBorders>
                  <w:noWrap w:val="0"/>
                  <w:vAlign w:val="center"/>
                </w:tcPr>
                <w:p w14:paraId="11707F6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55.9 </w:t>
                  </w:r>
                </w:p>
              </w:tc>
              <w:tc>
                <w:tcPr>
                  <w:tcW w:w="262" w:type="pct"/>
                  <w:vMerge w:val="continue"/>
                  <w:tcBorders>
                    <w:tl2br w:val="nil"/>
                    <w:tr2bl w:val="nil"/>
                  </w:tcBorders>
                  <w:noWrap w:val="0"/>
                  <w:vAlign w:val="center"/>
                </w:tcPr>
                <w:p w14:paraId="2582FE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14:paraId="1E55E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jc w:val="center"/>
              </w:trPr>
              <w:tc>
                <w:tcPr>
                  <w:tcW w:w="176" w:type="pct"/>
                  <w:vMerge w:val="continue"/>
                  <w:tcBorders>
                    <w:tl2br w:val="nil"/>
                    <w:tr2bl w:val="nil"/>
                  </w:tcBorders>
                  <w:noWrap w:val="0"/>
                  <w:vAlign w:val="center"/>
                </w:tcPr>
                <w:p w14:paraId="1F79C6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205" w:type="pct"/>
                  <w:vMerge w:val="continue"/>
                  <w:tcBorders>
                    <w:tl2br w:val="nil"/>
                    <w:tr2bl w:val="nil"/>
                  </w:tcBorders>
                  <w:noWrap w:val="0"/>
                  <w:vAlign w:val="center"/>
                </w:tcPr>
                <w:p w14:paraId="09929B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332" w:type="pct"/>
                  <w:vMerge w:val="continue"/>
                  <w:tcBorders>
                    <w:tl2br w:val="nil"/>
                    <w:tr2bl w:val="nil"/>
                  </w:tcBorders>
                  <w:noWrap w:val="0"/>
                  <w:vAlign w:val="center"/>
                </w:tcPr>
                <w:p w14:paraId="42FD7C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400" w:type="pct"/>
                  <w:vMerge w:val="continue"/>
                  <w:tcBorders>
                    <w:tl2br w:val="nil"/>
                    <w:tr2bl w:val="nil"/>
                  </w:tcBorders>
                  <w:noWrap w:val="0"/>
                  <w:vAlign w:val="center"/>
                </w:tcPr>
                <w:p w14:paraId="24F1FA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380" w:type="pct"/>
                  <w:vMerge w:val="continue"/>
                  <w:tcBorders>
                    <w:tl2br w:val="nil"/>
                    <w:tr2bl w:val="nil"/>
                  </w:tcBorders>
                  <w:noWrap w:val="0"/>
                  <w:vAlign w:val="center"/>
                </w:tcPr>
                <w:p w14:paraId="5B33A0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398" w:type="pct"/>
                  <w:vMerge w:val="continue"/>
                  <w:tcBorders>
                    <w:tl2br w:val="nil"/>
                    <w:tr2bl w:val="nil"/>
                  </w:tcBorders>
                  <w:noWrap w:val="0"/>
                  <w:vAlign w:val="center"/>
                </w:tcPr>
                <w:p w14:paraId="7CC505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317" w:type="pct"/>
                  <w:vMerge w:val="continue"/>
                  <w:tcBorders>
                    <w:tl2br w:val="nil"/>
                    <w:tr2bl w:val="nil"/>
                  </w:tcBorders>
                  <w:noWrap w:val="0"/>
                  <w:vAlign w:val="center"/>
                </w:tcPr>
                <w:p w14:paraId="022241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296" w:type="pct"/>
                  <w:vMerge w:val="continue"/>
                  <w:tcBorders>
                    <w:tl2br w:val="nil"/>
                    <w:tr2bl w:val="nil"/>
                  </w:tcBorders>
                  <w:noWrap w:val="0"/>
                  <w:vAlign w:val="center"/>
                </w:tcPr>
                <w:p w14:paraId="46C9C8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347" w:type="pct"/>
                  <w:vMerge w:val="continue"/>
                  <w:tcBorders>
                    <w:tl2br w:val="nil"/>
                    <w:tr2bl w:val="nil"/>
                  </w:tcBorders>
                  <w:noWrap w:val="0"/>
                  <w:vAlign w:val="center"/>
                </w:tcPr>
                <w:p w14:paraId="1993A4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244" w:type="pct"/>
                  <w:tcBorders>
                    <w:tl2br w:val="nil"/>
                    <w:tr2bl w:val="nil"/>
                  </w:tcBorders>
                  <w:shd w:val="clear" w:color="auto" w:fill="auto"/>
                  <w:noWrap w:val="0"/>
                  <w:vAlign w:val="center"/>
                </w:tcPr>
                <w:p w14:paraId="32708F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W</w:t>
                  </w:r>
                </w:p>
              </w:tc>
              <w:tc>
                <w:tcPr>
                  <w:tcW w:w="311" w:type="pct"/>
                  <w:tcBorders>
                    <w:tl2br w:val="nil"/>
                    <w:tr2bl w:val="nil"/>
                  </w:tcBorders>
                  <w:noWrap w:val="0"/>
                  <w:vAlign w:val="center"/>
                </w:tcPr>
                <w:p w14:paraId="686CBC6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417" w:type="pct"/>
                  <w:tcBorders>
                    <w:tl2br w:val="nil"/>
                    <w:tr2bl w:val="nil"/>
                  </w:tcBorders>
                  <w:noWrap w:val="0"/>
                  <w:vAlign w:val="center"/>
                </w:tcPr>
                <w:p w14:paraId="5125432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56.0 </w:t>
                  </w:r>
                </w:p>
              </w:tc>
              <w:tc>
                <w:tcPr>
                  <w:tcW w:w="389" w:type="pct"/>
                  <w:vMerge w:val="continue"/>
                  <w:tcBorders>
                    <w:tl2br w:val="nil"/>
                    <w:tr2bl w:val="nil"/>
                  </w:tcBorders>
                  <w:noWrap w:val="0"/>
                  <w:vAlign w:val="center"/>
                </w:tcPr>
                <w:p w14:paraId="03A171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519" w:type="pct"/>
                  <w:tcBorders>
                    <w:tl2br w:val="nil"/>
                    <w:tr2bl w:val="nil"/>
                  </w:tcBorders>
                  <w:noWrap w:val="0"/>
                  <w:vAlign w:val="center"/>
                </w:tcPr>
                <w:p w14:paraId="4E33DA1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41.0 </w:t>
                  </w:r>
                </w:p>
              </w:tc>
              <w:tc>
                <w:tcPr>
                  <w:tcW w:w="262" w:type="pct"/>
                  <w:vMerge w:val="continue"/>
                  <w:tcBorders>
                    <w:tl2br w:val="nil"/>
                    <w:tr2bl w:val="nil"/>
                  </w:tcBorders>
                  <w:noWrap w:val="0"/>
                  <w:vAlign w:val="center"/>
                </w:tcPr>
                <w:p w14:paraId="51761D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14:paraId="3053A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jc w:val="center"/>
              </w:trPr>
              <w:tc>
                <w:tcPr>
                  <w:tcW w:w="176" w:type="pct"/>
                  <w:vMerge w:val="restart"/>
                  <w:tcBorders>
                    <w:tl2br w:val="nil"/>
                    <w:tr2bl w:val="nil"/>
                  </w:tcBorders>
                  <w:noWrap w:val="0"/>
                  <w:vAlign w:val="center"/>
                </w:tcPr>
                <w:p w14:paraId="4994D4C6">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sz w:val="21"/>
                      <w:szCs w:val="21"/>
                      <w:highlight w:val="none"/>
                      <w:u w:val="none"/>
                      <w:lang w:val="en-US" w:eastAsia="zh-CN"/>
                    </w:rPr>
                  </w:pPr>
                  <w:r>
                    <w:rPr>
                      <w:rFonts w:hint="eastAsia"/>
                      <w:sz w:val="21"/>
                      <w:szCs w:val="21"/>
                      <w:highlight w:val="none"/>
                      <w:u w:val="none"/>
                      <w:lang w:val="en-US" w:eastAsia="zh-CN"/>
                    </w:rPr>
                    <w:t>5</w:t>
                  </w:r>
                </w:p>
              </w:tc>
              <w:tc>
                <w:tcPr>
                  <w:tcW w:w="205" w:type="pct"/>
                  <w:vMerge w:val="restart"/>
                  <w:tcBorders>
                    <w:tl2br w:val="nil"/>
                    <w:tr2bl w:val="nil"/>
                  </w:tcBorders>
                  <w:noWrap w:val="0"/>
                  <w:vAlign w:val="center"/>
                </w:tcPr>
                <w:p w14:paraId="33A059C3">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sz w:val="21"/>
                      <w:szCs w:val="21"/>
                      <w:highlight w:val="none"/>
                      <w:u w:val="none"/>
                    </w:rPr>
                  </w:pPr>
                  <w:r>
                    <w:rPr>
                      <w:rFonts w:hint="eastAsia"/>
                      <w:sz w:val="21"/>
                      <w:szCs w:val="21"/>
                      <w:highlight w:val="none"/>
                      <w:u w:val="none"/>
                      <w:lang w:val="en-US" w:eastAsia="zh-CN"/>
                    </w:rPr>
                    <w:t>安全试验室</w:t>
                  </w:r>
                </w:p>
              </w:tc>
              <w:tc>
                <w:tcPr>
                  <w:tcW w:w="332" w:type="pct"/>
                  <w:vMerge w:val="restart"/>
                  <w:tcBorders>
                    <w:tl2br w:val="nil"/>
                    <w:tr2bl w:val="nil"/>
                  </w:tcBorders>
                  <w:noWrap w:val="0"/>
                  <w:vAlign w:val="center"/>
                </w:tcPr>
                <w:p w14:paraId="29784A55">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sz w:val="21"/>
                      <w:szCs w:val="21"/>
                      <w:highlight w:val="none"/>
                      <w:u w:val="none"/>
                    </w:rPr>
                  </w:pPr>
                  <w:r>
                    <w:rPr>
                      <w:rFonts w:hint="eastAsia"/>
                      <w:sz w:val="21"/>
                      <w:szCs w:val="21"/>
                      <w:highlight w:val="none"/>
                      <w:u w:val="none"/>
                    </w:rPr>
                    <w:t>数显岩性压力试验机</w:t>
                  </w:r>
                </w:p>
              </w:tc>
              <w:tc>
                <w:tcPr>
                  <w:tcW w:w="400" w:type="pct"/>
                  <w:vMerge w:val="restart"/>
                  <w:tcBorders>
                    <w:tl2br w:val="nil"/>
                    <w:tr2bl w:val="nil"/>
                  </w:tcBorders>
                  <w:noWrap w:val="0"/>
                  <w:vAlign w:val="center"/>
                </w:tcPr>
                <w:p w14:paraId="4F6D6B4F">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eastAsia="宋体"/>
                      <w:sz w:val="21"/>
                      <w:szCs w:val="21"/>
                      <w:highlight w:val="none"/>
                      <w:u w:val="none"/>
                      <w:lang w:val="en-US" w:eastAsia="zh-CN"/>
                    </w:rPr>
                  </w:pPr>
                  <w:r>
                    <w:rPr>
                      <w:rFonts w:hint="eastAsia"/>
                      <w:sz w:val="21"/>
                      <w:szCs w:val="21"/>
                      <w:highlight w:val="none"/>
                      <w:u w:val="none"/>
                      <w:lang w:val="en-US" w:eastAsia="zh-CN"/>
                    </w:rPr>
                    <w:t>/</w:t>
                  </w:r>
                </w:p>
              </w:tc>
              <w:tc>
                <w:tcPr>
                  <w:tcW w:w="380" w:type="pct"/>
                  <w:vMerge w:val="restart"/>
                  <w:tcBorders>
                    <w:tl2br w:val="nil"/>
                    <w:tr2bl w:val="nil"/>
                  </w:tcBorders>
                  <w:noWrap w:val="0"/>
                  <w:vAlign w:val="center"/>
                </w:tcPr>
                <w:p w14:paraId="71E0A8CC">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sz w:val="21"/>
                      <w:szCs w:val="21"/>
                      <w:highlight w:val="none"/>
                      <w:u w:val="none"/>
                      <w:lang w:val="en-US" w:eastAsia="zh-CN"/>
                    </w:rPr>
                  </w:pPr>
                  <w:r>
                    <w:rPr>
                      <w:rFonts w:hint="eastAsia"/>
                      <w:sz w:val="21"/>
                      <w:szCs w:val="21"/>
                      <w:highlight w:val="none"/>
                      <w:u w:val="none"/>
                      <w:lang w:val="en-US" w:eastAsia="zh-CN"/>
                    </w:rPr>
                    <w:t>85</w:t>
                  </w:r>
                </w:p>
              </w:tc>
              <w:tc>
                <w:tcPr>
                  <w:tcW w:w="398" w:type="pct"/>
                  <w:vMerge w:val="restart"/>
                  <w:tcBorders>
                    <w:tl2br w:val="nil"/>
                    <w:tr2bl w:val="nil"/>
                  </w:tcBorders>
                  <w:noWrap w:val="0"/>
                  <w:vAlign w:val="center"/>
                </w:tcPr>
                <w:p w14:paraId="72E12D92">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sz w:val="21"/>
                      <w:szCs w:val="21"/>
                      <w:highlight w:val="none"/>
                      <w:u w:val="none"/>
                    </w:rPr>
                  </w:pPr>
                  <w:r>
                    <w:rPr>
                      <w:rFonts w:hint="eastAsia"/>
                      <w:sz w:val="21"/>
                      <w:szCs w:val="21"/>
                      <w:highlight w:val="none"/>
                      <w:u w:val="none"/>
                    </w:rPr>
                    <w:t>基础减振、厂房隔声、距离衰减</w:t>
                  </w:r>
                </w:p>
              </w:tc>
              <w:tc>
                <w:tcPr>
                  <w:tcW w:w="317" w:type="pct"/>
                  <w:vMerge w:val="restart"/>
                  <w:tcBorders>
                    <w:tl2br w:val="nil"/>
                    <w:tr2bl w:val="nil"/>
                  </w:tcBorders>
                  <w:noWrap w:val="0"/>
                  <w:vAlign w:val="center"/>
                </w:tcPr>
                <w:p w14:paraId="3EDE6C82">
                  <w:pPr>
                    <w:keepNext w:val="0"/>
                    <w:keepLines w:val="0"/>
                    <w:widowControl/>
                    <w:suppressLineNumbers w:val="0"/>
                    <w:jc w:val="center"/>
                    <w:textAlignment w:val="center"/>
                    <w:rPr>
                      <w:rFonts w:hint="default" w:ascii="Times New Roman" w:hAnsi="Times New Roman" w:cs="Times New Roman"/>
                      <w:sz w:val="21"/>
                      <w:szCs w:val="21"/>
                      <w:highlight w:val="none"/>
                      <w:u w:val="none"/>
                    </w:rPr>
                  </w:pPr>
                  <w:r>
                    <w:rPr>
                      <w:rFonts w:hint="default" w:ascii="Times New Roman" w:hAnsi="Times New Roman" w:eastAsia="宋体" w:cs="Times New Roman"/>
                      <w:i w:val="0"/>
                      <w:iCs w:val="0"/>
                      <w:color w:val="000000"/>
                      <w:kern w:val="0"/>
                      <w:sz w:val="21"/>
                      <w:szCs w:val="21"/>
                      <w:u w:val="none"/>
                      <w:lang w:val="en-US" w:eastAsia="zh-CN" w:bidi="ar"/>
                    </w:rPr>
                    <w:t xml:space="preserve">-460 </w:t>
                  </w:r>
                </w:p>
              </w:tc>
              <w:tc>
                <w:tcPr>
                  <w:tcW w:w="296" w:type="pct"/>
                  <w:vMerge w:val="restart"/>
                  <w:tcBorders>
                    <w:tl2br w:val="nil"/>
                    <w:tr2bl w:val="nil"/>
                  </w:tcBorders>
                  <w:noWrap w:val="0"/>
                  <w:vAlign w:val="center"/>
                </w:tcPr>
                <w:p w14:paraId="6495C9C7">
                  <w:pPr>
                    <w:keepNext w:val="0"/>
                    <w:keepLines w:val="0"/>
                    <w:widowControl/>
                    <w:suppressLineNumbers w:val="0"/>
                    <w:jc w:val="center"/>
                    <w:textAlignment w:val="center"/>
                    <w:rPr>
                      <w:rFonts w:hint="default" w:ascii="Times New Roman" w:hAnsi="Times New Roman" w:cs="Times New Roman"/>
                      <w:sz w:val="21"/>
                      <w:szCs w:val="21"/>
                      <w:highlight w:val="none"/>
                      <w:u w:val="none"/>
                    </w:rPr>
                  </w:pPr>
                  <w:r>
                    <w:rPr>
                      <w:rFonts w:hint="default" w:ascii="Times New Roman" w:hAnsi="Times New Roman" w:eastAsia="宋体" w:cs="Times New Roman"/>
                      <w:i w:val="0"/>
                      <w:iCs w:val="0"/>
                      <w:color w:val="000000"/>
                      <w:kern w:val="0"/>
                      <w:sz w:val="21"/>
                      <w:szCs w:val="21"/>
                      <w:u w:val="none"/>
                      <w:lang w:val="en-US" w:eastAsia="zh-CN" w:bidi="ar"/>
                    </w:rPr>
                    <w:t xml:space="preserve">2004 </w:t>
                  </w:r>
                </w:p>
              </w:tc>
              <w:tc>
                <w:tcPr>
                  <w:tcW w:w="347" w:type="pct"/>
                  <w:vMerge w:val="restart"/>
                  <w:tcBorders>
                    <w:tl2br w:val="nil"/>
                    <w:tr2bl w:val="nil"/>
                  </w:tcBorders>
                  <w:noWrap w:val="0"/>
                  <w:vAlign w:val="center"/>
                </w:tcPr>
                <w:p w14:paraId="12BB3554">
                  <w:pPr>
                    <w:keepNext w:val="0"/>
                    <w:keepLines w:val="0"/>
                    <w:widowControl/>
                    <w:suppressLineNumbers w:val="0"/>
                    <w:jc w:val="center"/>
                    <w:textAlignment w:val="center"/>
                    <w:rPr>
                      <w:rFonts w:hint="default" w:ascii="Times New Roman" w:hAnsi="Times New Roman" w:cs="Times New Roman"/>
                      <w:sz w:val="21"/>
                      <w:szCs w:val="21"/>
                      <w:highlight w:val="none"/>
                      <w:u w:val="none"/>
                    </w:rPr>
                  </w:pPr>
                  <w:r>
                    <w:rPr>
                      <w:rFonts w:hint="default" w:ascii="Times New Roman" w:hAnsi="Times New Roman" w:eastAsia="宋体" w:cs="Times New Roman"/>
                      <w:i w:val="0"/>
                      <w:iCs w:val="0"/>
                      <w:color w:val="000000"/>
                      <w:kern w:val="0"/>
                      <w:sz w:val="21"/>
                      <w:szCs w:val="21"/>
                      <w:u w:val="none"/>
                      <w:lang w:val="en-US" w:eastAsia="zh-CN" w:bidi="ar"/>
                    </w:rPr>
                    <w:t xml:space="preserve">-114 </w:t>
                  </w:r>
                </w:p>
              </w:tc>
              <w:tc>
                <w:tcPr>
                  <w:tcW w:w="244" w:type="pct"/>
                  <w:tcBorders>
                    <w:tl2br w:val="nil"/>
                    <w:tr2bl w:val="nil"/>
                  </w:tcBorders>
                  <w:shd w:val="clear" w:color="auto" w:fill="auto"/>
                  <w:noWrap w:val="0"/>
                  <w:vAlign w:val="center"/>
                </w:tcPr>
                <w:p w14:paraId="202C20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N</w:t>
                  </w:r>
                </w:p>
              </w:tc>
              <w:tc>
                <w:tcPr>
                  <w:tcW w:w="311" w:type="pct"/>
                  <w:tcBorders>
                    <w:tl2br w:val="nil"/>
                    <w:tr2bl w:val="nil"/>
                  </w:tcBorders>
                  <w:noWrap w:val="0"/>
                  <w:vAlign w:val="center"/>
                </w:tcPr>
                <w:p w14:paraId="6683E8B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417" w:type="pct"/>
                  <w:tcBorders>
                    <w:tl2br w:val="nil"/>
                    <w:tr2bl w:val="nil"/>
                  </w:tcBorders>
                  <w:noWrap w:val="0"/>
                  <w:vAlign w:val="center"/>
                </w:tcPr>
                <w:p w14:paraId="460E2A3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75.5 </w:t>
                  </w:r>
                </w:p>
              </w:tc>
              <w:tc>
                <w:tcPr>
                  <w:tcW w:w="389" w:type="pct"/>
                  <w:vMerge w:val="restart"/>
                  <w:tcBorders>
                    <w:tl2br w:val="nil"/>
                    <w:tr2bl w:val="nil"/>
                  </w:tcBorders>
                  <w:noWrap w:val="0"/>
                  <w:vAlign w:val="center"/>
                </w:tcPr>
                <w:p w14:paraId="3F185C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rPr>
                      <w:rFonts w:hint="default" w:ascii="Times New Roman" w:hAnsi="Times New Roman" w:eastAsia="宋体" w:cs="Times New Roman"/>
                      <w:sz w:val="21"/>
                      <w:szCs w:val="21"/>
                      <w:highlight w:val="none"/>
                      <w:u w:val="none"/>
                      <w:lang w:val="en-US" w:eastAsia="zh-CN"/>
                    </w:rPr>
                  </w:pPr>
                  <w:r>
                    <w:rPr>
                      <w:rFonts w:hint="eastAsia" w:ascii="Times New Roman" w:hAnsi="Times New Roman" w:cs="Times New Roman"/>
                      <w:sz w:val="21"/>
                      <w:szCs w:val="21"/>
                      <w:highlight w:val="none"/>
                      <w:u w:val="none"/>
                      <w:lang w:val="en-US" w:eastAsia="zh-CN"/>
                    </w:rPr>
                    <w:t>15</w:t>
                  </w:r>
                </w:p>
              </w:tc>
              <w:tc>
                <w:tcPr>
                  <w:tcW w:w="519" w:type="pct"/>
                  <w:tcBorders>
                    <w:tl2br w:val="nil"/>
                    <w:tr2bl w:val="nil"/>
                  </w:tcBorders>
                  <w:noWrap w:val="0"/>
                  <w:vAlign w:val="center"/>
                </w:tcPr>
                <w:p w14:paraId="298C664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60.5 </w:t>
                  </w:r>
                </w:p>
              </w:tc>
              <w:tc>
                <w:tcPr>
                  <w:tcW w:w="262" w:type="pct"/>
                  <w:vMerge w:val="restart"/>
                  <w:tcBorders>
                    <w:tl2br w:val="nil"/>
                    <w:tr2bl w:val="nil"/>
                  </w:tcBorders>
                  <w:noWrap w:val="0"/>
                  <w:vAlign w:val="center"/>
                </w:tcPr>
                <w:p w14:paraId="2EF65FB3">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eastAsia="宋体"/>
                      <w:sz w:val="21"/>
                      <w:szCs w:val="21"/>
                      <w:highlight w:val="none"/>
                      <w:u w:val="none"/>
                      <w:lang w:val="en-US" w:eastAsia="zh-CN"/>
                    </w:rPr>
                  </w:pPr>
                  <w:r>
                    <w:rPr>
                      <w:rFonts w:hint="eastAsia"/>
                      <w:sz w:val="21"/>
                      <w:szCs w:val="21"/>
                      <w:highlight w:val="none"/>
                      <w:u w:val="none"/>
                      <w:lang w:val="en-US" w:eastAsia="zh-CN"/>
                    </w:rPr>
                    <w:t>1</w:t>
                  </w:r>
                </w:p>
              </w:tc>
            </w:tr>
            <w:tr w14:paraId="015DF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jc w:val="center"/>
              </w:trPr>
              <w:tc>
                <w:tcPr>
                  <w:tcW w:w="176" w:type="pct"/>
                  <w:vMerge w:val="continue"/>
                  <w:tcBorders>
                    <w:tl2br w:val="nil"/>
                    <w:tr2bl w:val="nil"/>
                  </w:tcBorders>
                  <w:noWrap w:val="0"/>
                  <w:vAlign w:val="center"/>
                </w:tcPr>
                <w:p w14:paraId="53A9F6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sz w:val="21"/>
                      <w:szCs w:val="21"/>
                    </w:rPr>
                  </w:pPr>
                </w:p>
              </w:tc>
              <w:tc>
                <w:tcPr>
                  <w:tcW w:w="205" w:type="pct"/>
                  <w:vMerge w:val="continue"/>
                  <w:tcBorders>
                    <w:tl2br w:val="nil"/>
                    <w:tr2bl w:val="nil"/>
                  </w:tcBorders>
                  <w:noWrap w:val="0"/>
                  <w:vAlign w:val="center"/>
                </w:tcPr>
                <w:p w14:paraId="247AF6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sz w:val="21"/>
                      <w:szCs w:val="21"/>
                    </w:rPr>
                  </w:pPr>
                </w:p>
              </w:tc>
              <w:tc>
                <w:tcPr>
                  <w:tcW w:w="332" w:type="pct"/>
                  <w:vMerge w:val="continue"/>
                  <w:tcBorders>
                    <w:tl2br w:val="nil"/>
                    <w:tr2bl w:val="nil"/>
                  </w:tcBorders>
                  <w:noWrap w:val="0"/>
                  <w:vAlign w:val="center"/>
                </w:tcPr>
                <w:p w14:paraId="3F8B80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sz w:val="21"/>
                      <w:szCs w:val="21"/>
                    </w:rPr>
                  </w:pPr>
                </w:p>
              </w:tc>
              <w:tc>
                <w:tcPr>
                  <w:tcW w:w="400" w:type="pct"/>
                  <w:vMerge w:val="continue"/>
                  <w:tcBorders>
                    <w:tl2br w:val="nil"/>
                    <w:tr2bl w:val="nil"/>
                  </w:tcBorders>
                  <w:noWrap w:val="0"/>
                  <w:vAlign w:val="center"/>
                </w:tcPr>
                <w:p w14:paraId="666946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sz w:val="21"/>
                      <w:szCs w:val="21"/>
                    </w:rPr>
                  </w:pPr>
                </w:p>
              </w:tc>
              <w:tc>
                <w:tcPr>
                  <w:tcW w:w="380" w:type="pct"/>
                  <w:vMerge w:val="continue"/>
                  <w:tcBorders>
                    <w:tl2br w:val="nil"/>
                    <w:tr2bl w:val="nil"/>
                  </w:tcBorders>
                  <w:noWrap w:val="0"/>
                  <w:vAlign w:val="center"/>
                </w:tcPr>
                <w:p w14:paraId="0CDE82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sz w:val="21"/>
                      <w:szCs w:val="21"/>
                    </w:rPr>
                  </w:pPr>
                </w:p>
              </w:tc>
              <w:tc>
                <w:tcPr>
                  <w:tcW w:w="398" w:type="pct"/>
                  <w:vMerge w:val="continue"/>
                  <w:tcBorders>
                    <w:tl2br w:val="nil"/>
                    <w:tr2bl w:val="nil"/>
                  </w:tcBorders>
                  <w:noWrap w:val="0"/>
                  <w:vAlign w:val="center"/>
                </w:tcPr>
                <w:p w14:paraId="31AEB4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sz w:val="21"/>
                      <w:szCs w:val="21"/>
                    </w:rPr>
                  </w:pPr>
                </w:p>
              </w:tc>
              <w:tc>
                <w:tcPr>
                  <w:tcW w:w="317" w:type="pct"/>
                  <w:vMerge w:val="continue"/>
                  <w:tcBorders>
                    <w:tl2br w:val="nil"/>
                    <w:tr2bl w:val="nil"/>
                  </w:tcBorders>
                  <w:noWrap w:val="0"/>
                  <w:vAlign w:val="center"/>
                </w:tcPr>
                <w:p w14:paraId="29B6E9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sz w:val="21"/>
                      <w:szCs w:val="21"/>
                    </w:rPr>
                  </w:pPr>
                </w:p>
              </w:tc>
              <w:tc>
                <w:tcPr>
                  <w:tcW w:w="296" w:type="pct"/>
                  <w:vMerge w:val="continue"/>
                  <w:tcBorders>
                    <w:tl2br w:val="nil"/>
                    <w:tr2bl w:val="nil"/>
                  </w:tcBorders>
                  <w:noWrap w:val="0"/>
                  <w:vAlign w:val="center"/>
                </w:tcPr>
                <w:p w14:paraId="69FF3D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sz w:val="21"/>
                      <w:szCs w:val="21"/>
                    </w:rPr>
                  </w:pPr>
                </w:p>
              </w:tc>
              <w:tc>
                <w:tcPr>
                  <w:tcW w:w="347" w:type="pct"/>
                  <w:vMerge w:val="continue"/>
                  <w:tcBorders>
                    <w:tl2br w:val="nil"/>
                    <w:tr2bl w:val="nil"/>
                  </w:tcBorders>
                  <w:noWrap w:val="0"/>
                  <w:vAlign w:val="center"/>
                </w:tcPr>
                <w:p w14:paraId="70BF77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sz w:val="21"/>
                      <w:szCs w:val="21"/>
                    </w:rPr>
                  </w:pPr>
                </w:p>
              </w:tc>
              <w:tc>
                <w:tcPr>
                  <w:tcW w:w="244" w:type="pct"/>
                  <w:tcBorders>
                    <w:tl2br w:val="nil"/>
                    <w:tr2bl w:val="nil"/>
                  </w:tcBorders>
                  <w:shd w:val="clear" w:color="auto" w:fill="auto"/>
                  <w:noWrap w:val="0"/>
                  <w:vAlign w:val="center"/>
                </w:tcPr>
                <w:p w14:paraId="104FEE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E</w:t>
                  </w:r>
                </w:p>
              </w:tc>
              <w:tc>
                <w:tcPr>
                  <w:tcW w:w="311" w:type="pct"/>
                  <w:tcBorders>
                    <w:tl2br w:val="nil"/>
                    <w:tr2bl w:val="nil"/>
                  </w:tcBorders>
                  <w:noWrap w:val="0"/>
                  <w:vAlign w:val="center"/>
                </w:tcPr>
                <w:p w14:paraId="32BF02A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417" w:type="pct"/>
                  <w:tcBorders>
                    <w:tl2br w:val="nil"/>
                    <w:tr2bl w:val="nil"/>
                  </w:tcBorders>
                  <w:noWrap w:val="0"/>
                  <w:vAlign w:val="center"/>
                </w:tcPr>
                <w:p w14:paraId="614C8FF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65.0 </w:t>
                  </w:r>
                </w:p>
              </w:tc>
              <w:tc>
                <w:tcPr>
                  <w:tcW w:w="389" w:type="pct"/>
                  <w:vMerge w:val="continue"/>
                  <w:tcBorders>
                    <w:tl2br w:val="nil"/>
                    <w:tr2bl w:val="nil"/>
                  </w:tcBorders>
                  <w:noWrap w:val="0"/>
                  <w:vAlign w:val="center"/>
                </w:tcPr>
                <w:p w14:paraId="02140B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519" w:type="pct"/>
                  <w:tcBorders>
                    <w:tl2br w:val="nil"/>
                    <w:tr2bl w:val="nil"/>
                  </w:tcBorders>
                  <w:noWrap w:val="0"/>
                  <w:vAlign w:val="center"/>
                </w:tcPr>
                <w:p w14:paraId="543273F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50.0 </w:t>
                  </w:r>
                </w:p>
              </w:tc>
              <w:tc>
                <w:tcPr>
                  <w:tcW w:w="262" w:type="pct"/>
                  <w:vMerge w:val="continue"/>
                  <w:tcBorders>
                    <w:tl2br w:val="nil"/>
                    <w:tr2bl w:val="nil"/>
                  </w:tcBorders>
                  <w:noWrap w:val="0"/>
                  <w:vAlign w:val="center"/>
                </w:tcPr>
                <w:p w14:paraId="16FA73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14:paraId="62DE5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jc w:val="center"/>
              </w:trPr>
              <w:tc>
                <w:tcPr>
                  <w:tcW w:w="176" w:type="pct"/>
                  <w:vMerge w:val="continue"/>
                  <w:tcBorders>
                    <w:tl2br w:val="nil"/>
                    <w:tr2bl w:val="nil"/>
                  </w:tcBorders>
                  <w:noWrap w:val="0"/>
                  <w:vAlign w:val="center"/>
                </w:tcPr>
                <w:p w14:paraId="4AACAB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205" w:type="pct"/>
                  <w:vMerge w:val="continue"/>
                  <w:tcBorders>
                    <w:tl2br w:val="nil"/>
                    <w:tr2bl w:val="nil"/>
                  </w:tcBorders>
                  <w:noWrap w:val="0"/>
                  <w:vAlign w:val="center"/>
                </w:tcPr>
                <w:p w14:paraId="452047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332" w:type="pct"/>
                  <w:vMerge w:val="continue"/>
                  <w:tcBorders>
                    <w:tl2br w:val="nil"/>
                    <w:tr2bl w:val="nil"/>
                  </w:tcBorders>
                  <w:noWrap w:val="0"/>
                  <w:vAlign w:val="center"/>
                </w:tcPr>
                <w:p w14:paraId="2B3A79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400" w:type="pct"/>
                  <w:vMerge w:val="continue"/>
                  <w:tcBorders>
                    <w:tl2br w:val="nil"/>
                    <w:tr2bl w:val="nil"/>
                  </w:tcBorders>
                  <w:noWrap w:val="0"/>
                  <w:vAlign w:val="center"/>
                </w:tcPr>
                <w:p w14:paraId="1F2189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380" w:type="pct"/>
                  <w:vMerge w:val="continue"/>
                  <w:tcBorders>
                    <w:tl2br w:val="nil"/>
                    <w:tr2bl w:val="nil"/>
                  </w:tcBorders>
                  <w:noWrap w:val="0"/>
                  <w:vAlign w:val="center"/>
                </w:tcPr>
                <w:p w14:paraId="5F941B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398" w:type="pct"/>
                  <w:vMerge w:val="continue"/>
                  <w:tcBorders>
                    <w:tl2br w:val="nil"/>
                    <w:tr2bl w:val="nil"/>
                  </w:tcBorders>
                  <w:noWrap w:val="0"/>
                  <w:vAlign w:val="center"/>
                </w:tcPr>
                <w:p w14:paraId="0A0C60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317" w:type="pct"/>
                  <w:vMerge w:val="continue"/>
                  <w:tcBorders>
                    <w:tl2br w:val="nil"/>
                    <w:tr2bl w:val="nil"/>
                  </w:tcBorders>
                  <w:noWrap w:val="0"/>
                  <w:vAlign w:val="center"/>
                </w:tcPr>
                <w:p w14:paraId="2400B5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296" w:type="pct"/>
                  <w:vMerge w:val="continue"/>
                  <w:tcBorders>
                    <w:tl2br w:val="nil"/>
                    <w:tr2bl w:val="nil"/>
                  </w:tcBorders>
                  <w:noWrap w:val="0"/>
                  <w:vAlign w:val="center"/>
                </w:tcPr>
                <w:p w14:paraId="39496F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347" w:type="pct"/>
                  <w:vMerge w:val="continue"/>
                  <w:tcBorders>
                    <w:tl2br w:val="nil"/>
                    <w:tr2bl w:val="nil"/>
                  </w:tcBorders>
                  <w:noWrap w:val="0"/>
                  <w:vAlign w:val="center"/>
                </w:tcPr>
                <w:p w14:paraId="362691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244" w:type="pct"/>
                  <w:tcBorders>
                    <w:tl2br w:val="nil"/>
                    <w:tr2bl w:val="nil"/>
                  </w:tcBorders>
                  <w:shd w:val="clear" w:color="auto" w:fill="auto"/>
                  <w:noWrap w:val="0"/>
                  <w:vAlign w:val="center"/>
                </w:tcPr>
                <w:p w14:paraId="7445CA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S</w:t>
                  </w:r>
                </w:p>
              </w:tc>
              <w:tc>
                <w:tcPr>
                  <w:tcW w:w="311" w:type="pct"/>
                  <w:tcBorders>
                    <w:tl2br w:val="nil"/>
                    <w:tr2bl w:val="nil"/>
                  </w:tcBorders>
                  <w:noWrap w:val="0"/>
                  <w:vAlign w:val="center"/>
                </w:tcPr>
                <w:p w14:paraId="589D3D1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417" w:type="pct"/>
                  <w:tcBorders>
                    <w:tl2br w:val="nil"/>
                    <w:tr2bl w:val="nil"/>
                  </w:tcBorders>
                  <w:noWrap w:val="0"/>
                  <w:vAlign w:val="center"/>
                </w:tcPr>
                <w:p w14:paraId="7BED5C9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65.9 </w:t>
                  </w:r>
                </w:p>
              </w:tc>
              <w:tc>
                <w:tcPr>
                  <w:tcW w:w="389" w:type="pct"/>
                  <w:vMerge w:val="continue"/>
                  <w:tcBorders>
                    <w:tl2br w:val="nil"/>
                    <w:tr2bl w:val="nil"/>
                  </w:tcBorders>
                  <w:noWrap w:val="0"/>
                  <w:vAlign w:val="center"/>
                </w:tcPr>
                <w:p w14:paraId="00F150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519" w:type="pct"/>
                  <w:tcBorders>
                    <w:tl2br w:val="nil"/>
                    <w:tr2bl w:val="nil"/>
                  </w:tcBorders>
                  <w:noWrap w:val="0"/>
                  <w:vAlign w:val="center"/>
                </w:tcPr>
                <w:p w14:paraId="48A25BE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50.9 </w:t>
                  </w:r>
                </w:p>
              </w:tc>
              <w:tc>
                <w:tcPr>
                  <w:tcW w:w="262" w:type="pct"/>
                  <w:vMerge w:val="continue"/>
                  <w:tcBorders>
                    <w:tl2br w:val="nil"/>
                    <w:tr2bl w:val="nil"/>
                  </w:tcBorders>
                  <w:noWrap w:val="0"/>
                  <w:vAlign w:val="center"/>
                </w:tcPr>
                <w:p w14:paraId="60A7EC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14:paraId="3966E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jc w:val="center"/>
              </w:trPr>
              <w:tc>
                <w:tcPr>
                  <w:tcW w:w="176" w:type="pct"/>
                  <w:vMerge w:val="continue"/>
                  <w:tcBorders>
                    <w:tl2br w:val="nil"/>
                    <w:tr2bl w:val="nil"/>
                  </w:tcBorders>
                  <w:noWrap w:val="0"/>
                  <w:vAlign w:val="center"/>
                </w:tcPr>
                <w:p w14:paraId="22EA94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205" w:type="pct"/>
                  <w:vMerge w:val="continue"/>
                  <w:tcBorders>
                    <w:tl2br w:val="nil"/>
                    <w:tr2bl w:val="nil"/>
                  </w:tcBorders>
                  <w:noWrap w:val="0"/>
                  <w:vAlign w:val="center"/>
                </w:tcPr>
                <w:p w14:paraId="301B42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332" w:type="pct"/>
                  <w:vMerge w:val="continue"/>
                  <w:tcBorders>
                    <w:tl2br w:val="nil"/>
                    <w:tr2bl w:val="nil"/>
                  </w:tcBorders>
                  <w:noWrap w:val="0"/>
                  <w:vAlign w:val="center"/>
                </w:tcPr>
                <w:p w14:paraId="2CE970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400" w:type="pct"/>
                  <w:vMerge w:val="continue"/>
                  <w:tcBorders>
                    <w:tl2br w:val="nil"/>
                    <w:tr2bl w:val="nil"/>
                  </w:tcBorders>
                  <w:noWrap w:val="0"/>
                  <w:vAlign w:val="center"/>
                </w:tcPr>
                <w:p w14:paraId="6181E8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380" w:type="pct"/>
                  <w:vMerge w:val="continue"/>
                  <w:tcBorders>
                    <w:tl2br w:val="nil"/>
                    <w:tr2bl w:val="nil"/>
                  </w:tcBorders>
                  <w:noWrap w:val="0"/>
                  <w:vAlign w:val="center"/>
                </w:tcPr>
                <w:p w14:paraId="2E23CE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398" w:type="pct"/>
                  <w:vMerge w:val="continue"/>
                  <w:tcBorders>
                    <w:tl2br w:val="nil"/>
                    <w:tr2bl w:val="nil"/>
                  </w:tcBorders>
                  <w:noWrap w:val="0"/>
                  <w:vAlign w:val="center"/>
                </w:tcPr>
                <w:p w14:paraId="475271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317" w:type="pct"/>
                  <w:vMerge w:val="continue"/>
                  <w:tcBorders>
                    <w:tl2br w:val="nil"/>
                    <w:tr2bl w:val="nil"/>
                  </w:tcBorders>
                  <w:noWrap w:val="0"/>
                  <w:vAlign w:val="center"/>
                </w:tcPr>
                <w:p w14:paraId="5D6375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296" w:type="pct"/>
                  <w:vMerge w:val="continue"/>
                  <w:tcBorders>
                    <w:tl2br w:val="nil"/>
                    <w:tr2bl w:val="nil"/>
                  </w:tcBorders>
                  <w:noWrap w:val="0"/>
                  <w:vAlign w:val="center"/>
                </w:tcPr>
                <w:p w14:paraId="7E1A48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347" w:type="pct"/>
                  <w:vMerge w:val="continue"/>
                  <w:tcBorders>
                    <w:tl2br w:val="nil"/>
                    <w:tr2bl w:val="nil"/>
                  </w:tcBorders>
                  <w:noWrap w:val="0"/>
                  <w:vAlign w:val="center"/>
                </w:tcPr>
                <w:p w14:paraId="1F5323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244" w:type="pct"/>
                  <w:tcBorders>
                    <w:tl2br w:val="nil"/>
                    <w:tr2bl w:val="nil"/>
                  </w:tcBorders>
                  <w:shd w:val="clear" w:color="auto" w:fill="auto"/>
                  <w:noWrap w:val="0"/>
                  <w:vAlign w:val="center"/>
                </w:tcPr>
                <w:p w14:paraId="09D966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W</w:t>
                  </w:r>
                </w:p>
              </w:tc>
              <w:tc>
                <w:tcPr>
                  <w:tcW w:w="311" w:type="pct"/>
                  <w:tcBorders>
                    <w:tl2br w:val="nil"/>
                    <w:tr2bl w:val="nil"/>
                  </w:tcBorders>
                  <w:noWrap w:val="0"/>
                  <w:vAlign w:val="center"/>
                </w:tcPr>
                <w:p w14:paraId="596F81F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417" w:type="pct"/>
                  <w:tcBorders>
                    <w:tl2br w:val="nil"/>
                    <w:tr2bl w:val="nil"/>
                  </w:tcBorders>
                  <w:noWrap w:val="0"/>
                  <w:vAlign w:val="center"/>
                </w:tcPr>
                <w:p w14:paraId="15147C1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51.9 </w:t>
                  </w:r>
                </w:p>
              </w:tc>
              <w:tc>
                <w:tcPr>
                  <w:tcW w:w="389" w:type="pct"/>
                  <w:vMerge w:val="continue"/>
                  <w:tcBorders>
                    <w:tl2br w:val="nil"/>
                    <w:tr2bl w:val="nil"/>
                  </w:tcBorders>
                  <w:noWrap w:val="0"/>
                  <w:vAlign w:val="center"/>
                </w:tcPr>
                <w:p w14:paraId="1C18EE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519" w:type="pct"/>
                  <w:tcBorders>
                    <w:tl2br w:val="nil"/>
                    <w:tr2bl w:val="nil"/>
                  </w:tcBorders>
                  <w:noWrap w:val="0"/>
                  <w:vAlign w:val="center"/>
                </w:tcPr>
                <w:p w14:paraId="0C51034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36.9 </w:t>
                  </w:r>
                </w:p>
              </w:tc>
              <w:tc>
                <w:tcPr>
                  <w:tcW w:w="262" w:type="pct"/>
                  <w:vMerge w:val="continue"/>
                  <w:tcBorders>
                    <w:tl2br w:val="nil"/>
                    <w:tr2bl w:val="nil"/>
                  </w:tcBorders>
                  <w:noWrap w:val="0"/>
                  <w:vAlign w:val="center"/>
                </w:tcPr>
                <w:p w14:paraId="1E6A55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14:paraId="2E33F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jc w:val="center"/>
              </w:trPr>
              <w:tc>
                <w:tcPr>
                  <w:tcW w:w="5000" w:type="pct"/>
                  <w:gridSpan w:val="15"/>
                  <w:tcBorders>
                    <w:tl2br w:val="nil"/>
                    <w:tr2bl w:val="nil"/>
                  </w:tcBorders>
                  <w:noWrap w:val="0"/>
                  <w:vAlign w:val="center"/>
                </w:tcPr>
                <w:p w14:paraId="224CA6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sz w:val="21"/>
                      <w:szCs w:val="21"/>
                      <w:highlight w:val="none"/>
                      <w:u w:val="none"/>
                    </w:rPr>
                  </w:pPr>
                  <w:r>
                    <w:rPr>
                      <w:rFonts w:hint="eastAsia"/>
                      <w:sz w:val="21"/>
                      <w:szCs w:val="21"/>
                      <w:highlight w:val="none"/>
                      <w:u w:val="none"/>
                    </w:rPr>
                    <w:t>注：坐标原点为本项目</w:t>
                  </w:r>
                  <w:r>
                    <w:rPr>
                      <w:rFonts w:hint="eastAsia"/>
                      <w:sz w:val="21"/>
                      <w:szCs w:val="21"/>
                      <w:highlight w:val="none"/>
                      <w:u w:val="none"/>
                      <w:lang w:val="en-US" w:eastAsia="zh-CN"/>
                    </w:rPr>
                    <w:t>选矿试验室试验车间西南角</w:t>
                  </w:r>
                  <w:r>
                    <w:rPr>
                      <w:rFonts w:hint="eastAsia"/>
                      <w:sz w:val="21"/>
                      <w:szCs w:val="21"/>
                      <w:highlight w:val="none"/>
                      <w:u w:val="none"/>
                    </w:rPr>
                    <w:t>，东向为X轴正方向，北向为Y轴正方向。</w:t>
                  </w:r>
                </w:p>
              </w:tc>
            </w:tr>
          </w:tbl>
          <w:p w14:paraId="5DC849D9">
            <w:pPr>
              <w:keepNext w:val="0"/>
              <w:keepLines w:val="0"/>
              <w:pageBreakBefore w:val="0"/>
              <w:widowControl w:val="0"/>
              <w:suppressLineNumbers w:val="0"/>
              <w:kinsoku/>
              <w:wordWrap/>
              <w:overflowPunct/>
              <w:topLinePunct w:val="0"/>
              <w:autoSpaceDE/>
              <w:autoSpaceDN/>
              <w:bidi w:val="0"/>
              <w:adjustRightInd/>
              <w:snapToGrid w:val="0"/>
              <w:spacing w:before="313" w:beforeLines="100" w:beforeAutospacing="0" w:after="0" w:afterAutospacing="0" w:line="360" w:lineRule="auto"/>
              <w:ind w:right="0" w:firstLine="482" w:firstLineChars="200"/>
              <w:textAlignment w:val="auto"/>
              <w:rPr>
                <w:rFonts w:hint="default" w:ascii="Times New Roman" w:hAnsi="Times New Roman" w:cs="Times New Roman"/>
                <w:b/>
                <w:bCs/>
                <w:color w:val="auto"/>
                <w:kern w:val="0"/>
                <w:sz w:val="24"/>
                <w:lang w:val="en-US" w:eastAsia="zh-CN"/>
              </w:rPr>
            </w:pPr>
            <w:r>
              <w:rPr>
                <w:rFonts w:hint="default" w:ascii="Times New Roman" w:hAnsi="Times New Roman" w:cs="Times New Roman"/>
                <w:b/>
                <w:bCs/>
                <w:color w:val="auto"/>
                <w:kern w:val="0"/>
                <w:sz w:val="24"/>
                <w:lang w:val="en-US" w:eastAsia="zh-CN"/>
              </w:rPr>
              <w:t>2、厂界达标情况分析</w:t>
            </w:r>
          </w:p>
          <w:p w14:paraId="0008B680">
            <w:pPr>
              <w:pStyle w:val="113"/>
              <w:keepNext w:val="0"/>
              <w:keepLines w:val="0"/>
              <w:pageBreakBefore w:val="0"/>
              <w:widowControl w:val="0"/>
              <w:kinsoku/>
              <w:wordWrap/>
              <w:overflowPunct/>
              <w:topLinePunct w:val="0"/>
              <w:autoSpaceDE/>
              <w:autoSpaceDN/>
              <w:bidi w:val="0"/>
              <w:adjustRightInd/>
              <w:snapToGrid/>
              <w:spacing w:line="360" w:lineRule="auto"/>
              <w:ind w:left="0" w:leftChars="0" w:firstLine="484" w:firstLineChars="200"/>
              <w:textAlignment w:val="auto"/>
              <w:rPr>
                <w:rFonts w:hint="eastAsia"/>
                <w:spacing w:val="1"/>
                <w:sz w:val="24"/>
                <w:szCs w:val="24"/>
              </w:rPr>
            </w:pPr>
            <w:r>
              <w:rPr>
                <w:rFonts w:hint="eastAsia"/>
                <w:spacing w:val="1"/>
                <w:sz w:val="24"/>
                <w:szCs w:val="24"/>
              </w:rPr>
              <w:t>本次噪声预测采用点声源预测模式，具体如下：</w:t>
            </w:r>
          </w:p>
          <w:p w14:paraId="39883D86">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4" w:firstLineChars="200"/>
              <w:textAlignment w:val="auto"/>
              <w:rPr>
                <w:rFonts w:hint="eastAsia"/>
                <w:spacing w:val="1"/>
                <w:sz w:val="24"/>
                <w:szCs w:val="24"/>
              </w:rPr>
            </w:pPr>
            <w:r>
              <w:rPr>
                <w:rFonts w:hint="eastAsia"/>
                <w:spacing w:val="1"/>
                <w:sz w:val="24"/>
                <w:szCs w:val="24"/>
              </w:rPr>
              <w:t>①声环境预测模式</w:t>
            </w:r>
          </w:p>
          <w:p w14:paraId="50EB8374">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4" w:firstLineChars="200"/>
              <w:textAlignment w:val="auto"/>
              <w:rPr>
                <w:rFonts w:hint="default" w:ascii="Times New Roman" w:hAnsi="Times New Roman" w:cs="Times New Roman"/>
                <w:sz w:val="24"/>
                <w:szCs w:val="24"/>
              </w:rPr>
            </w:pPr>
            <w:r>
              <w:rPr>
                <w:rFonts w:hint="eastAsia"/>
                <w:spacing w:val="1"/>
                <w:sz w:val="24"/>
                <w:szCs w:val="24"/>
              </w:rPr>
              <w:t xml:space="preserve"> a点声源衰减模式</w:t>
            </w:r>
          </w:p>
          <w:p w14:paraId="37295CCE">
            <w:pPr>
              <w:pStyle w:val="113"/>
              <w:spacing w:before="32" w:line="306" w:lineRule="auto"/>
              <w:ind w:left="593" w:right="2747" w:firstLine="2842"/>
              <w:rPr>
                <w:spacing w:val="0"/>
                <w:w w:val="100"/>
                <w:kern w:val="0"/>
                <w:position w:val="0"/>
                <w:sz w:val="24"/>
                <w:szCs w:val="24"/>
              </w:rPr>
            </w:pPr>
            <w:r>
              <w:rPr>
                <w:rFonts w:ascii="Times New Roman" w:hAnsi="Times New Roman" w:eastAsia="Times New Roman" w:cs="Times New Roman"/>
                <w:i/>
                <w:iCs/>
                <w:spacing w:val="0"/>
                <w:w w:val="100"/>
                <w:kern w:val="0"/>
                <w:position w:val="0"/>
                <w:sz w:val="24"/>
                <w:szCs w:val="24"/>
              </w:rPr>
              <w:t>L</w:t>
            </w:r>
            <w:r>
              <w:rPr>
                <w:rFonts w:ascii="Times New Roman" w:hAnsi="Times New Roman" w:eastAsia="Times New Roman" w:cs="Times New Roman"/>
                <w:i/>
                <w:iCs/>
                <w:spacing w:val="0"/>
                <w:w w:val="100"/>
                <w:kern w:val="0"/>
                <w:position w:val="0"/>
                <w:sz w:val="24"/>
                <w:szCs w:val="24"/>
                <w:vertAlign w:val="subscript"/>
              </w:rPr>
              <w:t>r</w:t>
            </w:r>
            <w:r>
              <w:rPr>
                <w:rFonts w:ascii="Arial" w:hAnsi="Arial" w:eastAsia="Arial" w:cs="Arial"/>
                <w:spacing w:val="0"/>
                <w:w w:val="100"/>
                <w:kern w:val="0"/>
                <w:position w:val="0"/>
                <w:sz w:val="24"/>
                <w:szCs w:val="24"/>
              </w:rPr>
              <w:t xml:space="preserve">= </w:t>
            </w:r>
            <w:r>
              <w:rPr>
                <w:rFonts w:ascii="Times New Roman" w:hAnsi="Times New Roman" w:eastAsia="Times New Roman" w:cs="Times New Roman"/>
                <w:i/>
                <w:iCs/>
                <w:spacing w:val="0"/>
                <w:w w:val="100"/>
                <w:kern w:val="0"/>
                <w:position w:val="0"/>
                <w:sz w:val="24"/>
                <w:szCs w:val="24"/>
              </w:rPr>
              <w:t>L</w:t>
            </w:r>
            <w:r>
              <w:rPr>
                <w:i/>
                <w:iCs/>
                <w:spacing w:val="0"/>
                <w:w w:val="100"/>
                <w:kern w:val="0"/>
                <w:position w:val="0"/>
                <w:sz w:val="24"/>
                <w:szCs w:val="24"/>
                <w:vertAlign w:val="subscript"/>
              </w:rPr>
              <w:t>0</w:t>
            </w:r>
            <w:r>
              <w:rPr>
                <w:spacing w:val="0"/>
                <w:w w:val="100"/>
                <w:kern w:val="0"/>
                <w:position w:val="0"/>
                <w:sz w:val="24"/>
                <w:szCs w:val="24"/>
                <w:vertAlign w:val="subscript"/>
              </w:rPr>
              <w:t xml:space="preserve"> </w:t>
            </w:r>
            <w:r>
              <w:rPr>
                <w:rFonts w:ascii="Arial" w:hAnsi="Arial" w:eastAsia="Arial" w:cs="Arial"/>
                <w:spacing w:val="0"/>
                <w:w w:val="100"/>
                <w:kern w:val="0"/>
                <w:position w:val="0"/>
                <w:sz w:val="24"/>
                <w:szCs w:val="24"/>
              </w:rPr>
              <w:t xml:space="preserve">- </w:t>
            </w:r>
            <w:r>
              <w:rPr>
                <w:rFonts w:ascii="Times New Roman" w:hAnsi="Times New Roman" w:eastAsia="Times New Roman" w:cs="Times New Roman"/>
                <w:spacing w:val="0"/>
                <w:w w:val="100"/>
                <w:kern w:val="0"/>
                <w:position w:val="0"/>
                <w:sz w:val="24"/>
                <w:szCs w:val="24"/>
              </w:rPr>
              <w:t>20lg</w:t>
            </w:r>
            <w:r>
              <w:rPr>
                <w:spacing w:val="0"/>
                <w:w w:val="100"/>
                <w:kern w:val="0"/>
                <w:position w:val="0"/>
                <w:sz w:val="24"/>
                <w:szCs w:val="24"/>
              </w:rPr>
              <w:t>（</w:t>
            </w:r>
            <w:r>
              <w:rPr>
                <w:rFonts w:ascii="Times New Roman" w:hAnsi="Times New Roman" w:eastAsia="Times New Roman" w:cs="Times New Roman"/>
                <w:i/>
                <w:iCs/>
                <w:spacing w:val="0"/>
                <w:w w:val="100"/>
                <w:kern w:val="0"/>
                <w:position w:val="0"/>
                <w:sz w:val="24"/>
                <w:szCs w:val="24"/>
              </w:rPr>
              <w:t xml:space="preserve">r </w:t>
            </w:r>
            <w:r>
              <w:rPr>
                <w:rFonts w:ascii="Times New Roman" w:hAnsi="Times New Roman" w:eastAsia="Times New Roman" w:cs="Times New Roman"/>
                <w:spacing w:val="0"/>
                <w:w w:val="100"/>
                <w:kern w:val="0"/>
                <w:position w:val="0"/>
                <w:sz w:val="24"/>
                <w:szCs w:val="24"/>
              </w:rPr>
              <w:t xml:space="preserve">/ </w:t>
            </w:r>
            <w:r>
              <w:rPr>
                <w:rFonts w:ascii="Times New Roman" w:hAnsi="Times New Roman" w:eastAsia="Times New Roman" w:cs="Times New Roman"/>
                <w:i/>
                <w:iCs/>
                <w:spacing w:val="0"/>
                <w:w w:val="100"/>
                <w:kern w:val="0"/>
                <w:position w:val="0"/>
                <w:sz w:val="24"/>
                <w:szCs w:val="24"/>
              </w:rPr>
              <w:t>r</w:t>
            </w:r>
            <w:r>
              <w:rPr>
                <w:rFonts w:ascii="Times New Roman" w:hAnsi="Times New Roman" w:eastAsia="Times New Roman" w:cs="Times New Roman"/>
                <w:i/>
                <w:iCs/>
                <w:spacing w:val="0"/>
                <w:w w:val="100"/>
                <w:kern w:val="0"/>
                <w:position w:val="0"/>
                <w:sz w:val="24"/>
                <w:szCs w:val="24"/>
                <w:vertAlign w:val="subscript"/>
              </w:rPr>
              <w:t>0</w:t>
            </w:r>
            <w:r>
              <w:rPr>
                <w:spacing w:val="0"/>
                <w:w w:val="100"/>
                <w:kern w:val="0"/>
                <w:position w:val="0"/>
                <w:sz w:val="24"/>
                <w:szCs w:val="24"/>
              </w:rPr>
              <w:t xml:space="preserve">） </w:t>
            </w:r>
          </w:p>
          <w:p w14:paraId="0C7E42B4">
            <w:pPr>
              <w:pStyle w:val="113"/>
              <w:keepNext w:val="0"/>
              <w:keepLines w:val="0"/>
              <w:pageBreakBefore w:val="0"/>
              <w:widowControl w:val="0"/>
              <w:kinsoku/>
              <w:wordWrap/>
              <w:overflowPunct/>
              <w:topLinePunct w:val="0"/>
              <w:autoSpaceDE/>
              <w:autoSpaceDN/>
              <w:bidi w:val="0"/>
              <w:snapToGrid/>
              <w:spacing w:line="360" w:lineRule="auto"/>
              <w:ind w:left="0" w:right="0" w:firstLine="480" w:firstLineChars="200"/>
              <w:jc w:val="left"/>
              <w:textAlignment w:val="auto"/>
              <w:rPr>
                <w:spacing w:val="0"/>
                <w:w w:val="100"/>
                <w:kern w:val="0"/>
                <w:position w:val="0"/>
                <w:sz w:val="24"/>
                <w:szCs w:val="24"/>
              </w:rPr>
            </w:pPr>
            <w:r>
              <w:rPr>
                <w:spacing w:val="0"/>
                <w:w w:val="100"/>
                <w:kern w:val="0"/>
                <w:position w:val="0"/>
                <w:sz w:val="24"/>
                <w:szCs w:val="24"/>
              </w:rPr>
              <w:t>式中：</w:t>
            </w:r>
            <w:r>
              <w:rPr>
                <w:rFonts w:ascii="Times New Roman" w:hAnsi="Times New Roman" w:eastAsia="Times New Roman" w:cs="Times New Roman"/>
                <w:i/>
                <w:iCs/>
                <w:spacing w:val="0"/>
                <w:w w:val="100"/>
                <w:kern w:val="0"/>
                <w:position w:val="0"/>
                <w:sz w:val="24"/>
                <w:szCs w:val="24"/>
              </w:rPr>
              <w:t>L</w:t>
            </w:r>
            <w:r>
              <w:rPr>
                <w:rFonts w:ascii="Times New Roman" w:hAnsi="Times New Roman" w:eastAsia="Times New Roman" w:cs="Times New Roman"/>
                <w:i/>
                <w:iCs/>
                <w:spacing w:val="0"/>
                <w:w w:val="100"/>
                <w:kern w:val="0"/>
                <w:position w:val="0"/>
                <w:sz w:val="24"/>
                <w:szCs w:val="24"/>
                <w:vertAlign w:val="subscript"/>
              </w:rPr>
              <w:t>r</w:t>
            </w:r>
            <w:r>
              <w:rPr>
                <w:rFonts w:hint="eastAsia" w:ascii="Times New Roman" w:hAnsi="Times New Roman" w:eastAsia="宋体" w:cs="Times New Roman"/>
                <w:spacing w:val="0"/>
                <w:w w:val="100"/>
                <w:kern w:val="0"/>
                <w:position w:val="0"/>
                <w:sz w:val="24"/>
                <w:szCs w:val="24"/>
                <w:lang w:eastAsia="zh-CN"/>
              </w:rPr>
              <w:t>——</w:t>
            </w:r>
            <w:r>
              <w:rPr>
                <w:spacing w:val="0"/>
                <w:w w:val="100"/>
                <w:kern w:val="0"/>
                <w:position w:val="0"/>
                <w:sz w:val="24"/>
                <w:szCs w:val="24"/>
              </w:rPr>
              <w:t>关心点处的噪声预测值，</w:t>
            </w:r>
            <w:r>
              <w:rPr>
                <w:rFonts w:ascii="Times New Roman" w:hAnsi="Times New Roman" w:eastAsia="Times New Roman" w:cs="Times New Roman"/>
                <w:spacing w:val="0"/>
                <w:w w:val="100"/>
                <w:kern w:val="0"/>
                <w:position w:val="0"/>
                <w:sz w:val="24"/>
                <w:szCs w:val="24"/>
              </w:rPr>
              <w:t>dB</w:t>
            </w:r>
            <w:r>
              <w:rPr>
                <w:spacing w:val="0"/>
                <w:w w:val="100"/>
                <w:kern w:val="0"/>
                <w:position w:val="0"/>
                <w:sz w:val="24"/>
                <w:szCs w:val="24"/>
              </w:rPr>
              <w:t>（</w:t>
            </w:r>
            <w:r>
              <w:rPr>
                <w:rFonts w:ascii="Times New Roman" w:hAnsi="Times New Roman" w:eastAsia="Times New Roman" w:cs="Times New Roman"/>
                <w:spacing w:val="0"/>
                <w:w w:val="100"/>
                <w:kern w:val="0"/>
                <w:position w:val="0"/>
                <w:sz w:val="24"/>
                <w:szCs w:val="24"/>
              </w:rPr>
              <w:t>A</w:t>
            </w:r>
            <w:r>
              <w:rPr>
                <w:spacing w:val="0"/>
                <w:w w:val="100"/>
                <w:kern w:val="0"/>
                <w:position w:val="0"/>
                <w:sz w:val="24"/>
                <w:szCs w:val="24"/>
              </w:rPr>
              <w:t>）；</w:t>
            </w:r>
          </w:p>
          <w:p w14:paraId="21762F83">
            <w:pPr>
              <w:pStyle w:val="113"/>
              <w:keepNext w:val="0"/>
              <w:keepLines w:val="0"/>
              <w:pageBreakBefore w:val="0"/>
              <w:widowControl w:val="0"/>
              <w:kinsoku/>
              <w:wordWrap/>
              <w:overflowPunct/>
              <w:topLinePunct w:val="0"/>
              <w:autoSpaceDE/>
              <w:autoSpaceDN/>
              <w:bidi w:val="0"/>
              <w:snapToGrid/>
              <w:spacing w:line="360" w:lineRule="auto"/>
              <w:ind w:left="0" w:right="0" w:firstLine="1200" w:firstLineChars="500"/>
              <w:jc w:val="left"/>
              <w:textAlignment w:val="auto"/>
              <w:rPr>
                <w:spacing w:val="0"/>
                <w:w w:val="100"/>
                <w:kern w:val="0"/>
                <w:position w:val="0"/>
                <w:sz w:val="24"/>
                <w:szCs w:val="24"/>
              </w:rPr>
            </w:pPr>
            <w:r>
              <w:rPr>
                <w:rFonts w:ascii="Times New Roman" w:hAnsi="Times New Roman" w:eastAsia="Times New Roman" w:cs="Times New Roman"/>
                <w:i/>
                <w:iCs/>
                <w:spacing w:val="0"/>
                <w:w w:val="100"/>
                <w:kern w:val="0"/>
                <w:position w:val="0"/>
                <w:sz w:val="24"/>
                <w:szCs w:val="24"/>
              </w:rPr>
              <w:t>R</w:t>
            </w:r>
            <w:r>
              <w:rPr>
                <w:rFonts w:hint="eastAsia" w:ascii="Times New Roman" w:hAnsi="Times New Roman" w:eastAsia="宋体" w:cs="Times New Roman"/>
                <w:spacing w:val="0"/>
                <w:w w:val="100"/>
                <w:kern w:val="0"/>
                <w:position w:val="0"/>
                <w:sz w:val="24"/>
                <w:szCs w:val="24"/>
                <w:lang w:eastAsia="zh-CN"/>
              </w:rPr>
              <w:t>——</w:t>
            </w:r>
            <w:r>
              <w:rPr>
                <w:spacing w:val="0"/>
                <w:w w:val="100"/>
                <w:kern w:val="0"/>
                <w:position w:val="0"/>
                <w:sz w:val="24"/>
                <w:szCs w:val="24"/>
              </w:rPr>
              <w:t>关心点与参考位置的距离，</w:t>
            </w:r>
            <w:r>
              <w:rPr>
                <w:rFonts w:ascii="Times New Roman" w:hAnsi="Times New Roman" w:eastAsia="Times New Roman" w:cs="Times New Roman"/>
                <w:spacing w:val="0"/>
                <w:w w:val="100"/>
                <w:kern w:val="0"/>
                <w:position w:val="0"/>
                <w:sz w:val="24"/>
                <w:szCs w:val="24"/>
              </w:rPr>
              <w:t>m</w:t>
            </w:r>
            <w:r>
              <w:rPr>
                <w:spacing w:val="0"/>
                <w:w w:val="100"/>
                <w:kern w:val="0"/>
                <w:position w:val="0"/>
                <w:sz w:val="24"/>
                <w:szCs w:val="24"/>
              </w:rPr>
              <w:t>；</w:t>
            </w:r>
          </w:p>
          <w:p w14:paraId="68A82CDE">
            <w:pPr>
              <w:pStyle w:val="113"/>
              <w:keepNext w:val="0"/>
              <w:keepLines w:val="0"/>
              <w:pageBreakBefore w:val="0"/>
              <w:widowControl w:val="0"/>
              <w:kinsoku/>
              <w:wordWrap/>
              <w:overflowPunct/>
              <w:topLinePunct w:val="0"/>
              <w:autoSpaceDE/>
              <w:autoSpaceDN/>
              <w:bidi w:val="0"/>
              <w:snapToGrid/>
              <w:spacing w:line="360" w:lineRule="auto"/>
              <w:ind w:left="0" w:right="0" w:firstLine="1200" w:firstLineChars="500"/>
              <w:jc w:val="left"/>
              <w:textAlignment w:val="auto"/>
              <w:rPr>
                <w:spacing w:val="0"/>
                <w:w w:val="100"/>
                <w:kern w:val="0"/>
                <w:position w:val="0"/>
                <w:sz w:val="24"/>
                <w:szCs w:val="24"/>
              </w:rPr>
            </w:pPr>
            <w:r>
              <w:rPr>
                <w:rFonts w:ascii="Times New Roman" w:hAnsi="Times New Roman" w:eastAsia="Times New Roman" w:cs="Times New Roman"/>
                <w:i/>
                <w:iCs/>
                <w:spacing w:val="0"/>
                <w:w w:val="100"/>
                <w:kern w:val="0"/>
                <w:position w:val="0"/>
                <w:sz w:val="24"/>
                <w:szCs w:val="24"/>
              </w:rPr>
              <w:t>L</w:t>
            </w:r>
            <w:r>
              <w:rPr>
                <w:rFonts w:ascii="Times New Roman" w:hAnsi="Times New Roman" w:eastAsia="Times New Roman" w:cs="Times New Roman"/>
                <w:i/>
                <w:iCs/>
                <w:spacing w:val="0"/>
                <w:w w:val="100"/>
                <w:kern w:val="0"/>
                <w:position w:val="0"/>
                <w:sz w:val="24"/>
                <w:szCs w:val="24"/>
                <w:vertAlign w:val="subscript"/>
              </w:rPr>
              <w:t>0</w:t>
            </w:r>
            <w:r>
              <w:rPr>
                <w:rFonts w:hint="eastAsia" w:ascii="Times New Roman" w:hAnsi="Times New Roman" w:eastAsia="宋体" w:cs="Times New Roman"/>
                <w:spacing w:val="0"/>
                <w:w w:val="100"/>
                <w:kern w:val="0"/>
                <w:position w:val="0"/>
                <w:sz w:val="24"/>
                <w:szCs w:val="24"/>
                <w:lang w:eastAsia="zh-CN"/>
              </w:rPr>
              <w:t>——</w:t>
            </w:r>
            <w:r>
              <w:rPr>
                <w:spacing w:val="0"/>
                <w:w w:val="100"/>
                <w:kern w:val="0"/>
                <w:position w:val="0"/>
                <w:sz w:val="24"/>
                <w:szCs w:val="24"/>
              </w:rPr>
              <w:t>参考点处的噪声值；</w:t>
            </w:r>
          </w:p>
          <w:p w14:paraId="49D21243">
            <w:pPr>
              <w:pStyle w:val="29"/>
              <w:keepNext w:val="0"/>
              <w:keepLines w:val="0"/>
              <w:pageBreakBefore w:val="0"/>
              <w:widowControl w:val="0"/>
              <w:numPr>
                <w:ilvl w:val="0"/>
                <w:numId w:val="0"/>
              </w:numPr>
              <w:kinsoku/>
              <w:wordWrap/>
              <w:overflowPunct/>
              <w:topLinePunct w:val="0"/>
              <w:autoSpaceDE/>
              <w:autoSpaceDN/>
              <w:bidi w:val="0"/>
              <w:snapToGrid/>
              <w:spacing w:line="360" w:lineRule="auto"/>
              <w:ind w:left="0" w:right="0" w:firstLine="1200" w:firstLineChars="500"/>
              <w:jc w:val="left"/>
              <w:textAlignment w:val="auto"/>
              <w:rPr>
                <w:rFonts w:hint="default" w:ascii="Times New Roman" w:hAnsi="Times New Roman" w:cs="Times New Roman"/>
                <w:b/>
                <w:bCs/>
                <w:color w:val="000000"/>
                <w:kern w:val="2"/>
                <w:sz w:val="24"/>
                <w:szCs w:val="24"/>
                <w:u w:val="none"/>
                <w:lang w:val="en-US" w:eastAsia="zh-CN" w:bidi="ar-SA"/>
              </w:rPr>
            </w:pPr>
            <w:r>
              <w:rPr>
                <w:rFonts w:ascii="Times New Roman" w:hAnsi="Times New Roman" w:eastAsia="Times New Roman" w:cs="Times New Roman"/>
                <w:i/>
                <w:iCs/>
                <w:spacing w:val="0"/>
                <w:w w:val="100"/>
                <w:kern w:val="0"/>
                <w:position w:val="0"/>
                <w:sz w:val="24"/>
                <w:szCs w:val="24"/>
              </w:rPr>
              <w:t>r</w:t>
            </w:r>
            <w:r>
              <w:rPr>
                <w:rFonts w:ascii="Times New Roman" w:hAnsi="Times New Roman" w:eastAsia="Times New Roman" w:cs="Times New Roman"/>
                <w:i/>
                <w:iCs/>
                <w:spacing w:val="0"/>
                <w:w w:val="100"/>
                <w:kern w:val="0"/>
                <w:position w:val="0"/>
                <w:sz w:val="24"/>
                <w:szCs w:val="24"/>
                <w:vertAlign w:val="subscript"/>
              </w:rPr>
              <w:t>0</w:t>
            </w:r>
            <w:r>
              <w:rPr>
                <w:rFonts w:hint="eastAsia" w:ascii="Times New Roman" w:hAnsi="Times New Roman" w:eastAsia="宋体" w:cs="Times New Roman"/>
                <w:spacing w:val="0"/>
                <w:w w:val="100"/>
                <w:kern w:val="0"/>
                <w:position w:val="0"/>
                <w:sz w:val="24"/>
                <w:szCs w:val="24"/>
                <w:lang w:eastAsia="zh-CN"/>
              </w:rPr>
              <w:t>——</w:t>
            </w:r>
            <w:r>
              <w:rPr>
                <w:spacing w:val="0"/>
                <w:w w:val="100"/>
                <w:kern w:val="0"/>
                <w:position w:val="0"/>
                <w:sz w:val="24"/>
                <w:szCs w:val="24"/>
              </w:rPr>
              <w:t>参考位置与噪声源的距离，</w:t>
            </w:r>
            <w:r>
              <w:rPr>
                <w:rFonts w:ascii="Times New Roman" w:hAnsi="Times New Roman" w:eastAsia="Times New Roman" w:cs="Times New Roman"/>
                <w:spacing w:val="0"/>
                <w:w w:val="100"/>
                <w:kern w:val="0"/>
                <w:position w:val="0"/>
                <w:sz w:val="24"/>
                <w:szCs w:val="24"/>
              </w:rPr>
              <w:t>m</w:t>
            </w:r>
            <w:r>
              <w:rPr>
                <w:spacing w:val="0"/>
                <w:w w:val="100"/>
                <w:kern w:val="0"/>
                <w:position w:val="0"/>
                <w:sz w:val="24"/>
                <w:szCs w:val="24"/>
              </w:rPr>
              <w:t>。</w:t>
            </w:r>
          </w:p>
          <w:p w14:paraId="032CCEC8">
            <w:pPr>
              <w:pStyle w:val="113"/>
              <w:spacing w:before="152" w:line="219" w:lineRule="auto"/>
              <w:ind w:left="579"/>
            </w:pPr>
            <w:r>
              <w:rPr>
                <w:rFonts w:ascii="Times New Roman" w:hAnsi="Times New Roman" w:eastAsia="Times New Roman" w:cs="Times New Roman"/>
                <w:spacing w:val="-3"/>
              </w:rPr>
              <w:t>b</w:t>
            </w:r>
            <w:r>
              <w:rPr>
                <w:spacing w:val="-3"/>
              </w:rPr>
              <w:t>噪声叠加模式</w:t>
            </w:r>
          </w:p>
          <w:p w14:paraId="38CF7A9F">
            <w:pPr>
              <w:spacing w:before="37" w:line="674" w:lineRule="exact"/>
              <w:ind w:left="3407"/>
            </w:pPr>
            <w:r>
              <w:rPr>
                <w:position w:val="-13"/>
              </w:rPr>
              <w:drawing>
                <wp:inline distT="0" distB="0" distL="0" distR="0">
                  <wp:extent cx="1351280" cy="427355"/>
                  <wp:effectExtent l="0" t="0" r="5080" b="14605"/>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5"/>
                          <a:stretch>
                            <a:fillRect/>
                          </a:stretch>
                        </pic:blipFill>
                        <pic:spPr>
                          <a:xfrm>
                            <a:off x="0" y="0"/>
                            <a:ext cx="1351549" cy="427932"/>
                          </a:xfrm>
                          <a:prstGeom prst="rect">
                            <a:avLst/>
                          </a:prstGeom>
                        </pic:spPr>
                      </pic:pic>
                    </a:graphicData>
                  </a:graphic>
                </wp:inline>
              </w:drawing>
            </w:r>
          </w:p>
          <w:p w14:paraId="64AF6289">
            <w:pPr>
              <w:pStyle w:val="113"/>
              <w:spacing w:before="162" w:line="219" w:lineRule="auto"/>
              <w:ind w:left="593"/>
            </w:pPr>
            <w:r>
              <w:rPr>
                <w:spacing w:val="-1"/>
              </w:rPr>
              <w:t>式中：</w:t>
            </w:r>
            <w:r>
              <w:rPr>
                <w:rFonts w:ascii="Times New Roman" w:hAnsi="Times New Roman" w:eastAsia="Times New Roman" w:cs="Times New Roman"/>
                <w:i/>
                <w:iCs/>
                <w:spacing w:val="-1"/>
              </w:rPr>
              <w:t>L</w:t>
            </w:r>
            <w:r>
              <w:rPr>
                <w:spacing w:val="-1"/>
              </w:rPr>
              <w:t>—噪声叠加值，</w:t>
            </w:r>
            <w:r>
              <w:rPr>
                <w:rFonts w:ascii="Times New Roman" w:hAnsi="Times New Roman" w:eastAsia="Times New Roman" w:cs="Times New Roman"/>
                <w:spacing w:val="-1"/>
              </w:rPr>
              <w:t>dB</w:t>
            </w:r>
            <w:r>
              <w:rPr>
                <w:spacing w:val="-1"/>
              </w:rPr>
              <w:t>（</w:t>
            </w:r>
            <w:r>
              <w:rPr>
                <w:rFonts w:ascii="Times New Roman" w:hAnsi="Times New Roman" w:eastAsia="Times New Roman" w:cs="Times New Roman"/>
                <w:spacing w:val="-1"/>
              </w:rPr>
              <w:t>A</w:t>
            </w:r>
            <w:r>
              <w:rPr>
                <w:spacing w:val="-1"/>
              </w:rPr>
              <w:t>）；</w:t>
            </w:r>
          </w:p>
          <w:p w14:paraId="5E24FFEE">
            <w:pPr>
              <w:pStyle w:val="113"/>
              <w:spacing w:before="154" w:line="219" w:lineRule="auto"/>
              <w:ind w:left="1291"/>
            </w:pPr>
            <w:r>
              <w:rPr>
                <w:rFonts w:ascii="Times New Roman" w:hAnsi="Times New Roman" w:eastAsia="Times New Roman" w:cs="Times New Roman"/>
                <w:i/>
                <w:iCs/>
                <w:spacing w:val="-1"/>
              </w:rPr>
              <w:t>L</w:t>
            </w:r>
            <w:r>
              <w:rPr>
                <w:rFonts w:ascii="Times New Roman" w:hAnsi="Times New Roman" w:eastAsia="Times New Roman" w:cs="Times New Roman"/>
                <w:i/>
                <w:iCs/>
                <w:spacing w:val="-1"/>
                <w:position w:val="-1"/>
                <w:sz w:val="15"/>
                <w:szCs w:val="15"/>
              </w:rPr>
              <w:t>i</w:t>
            </w:r>
            <w:r>
              <w:rPr>
                <w:spacing w:val="-1"/>
              </w:rPr>
              <w:t>—第</w:t>
            </w:r>
            <w:r>
              <w:rPr>
                <w:spacing w:val="-36"/>
              </w:rPr>
              <w:t xml:space="preserve"> </w:t>
            </w:r>
            <w:r>
              <w:rPr>
                <w:rFonts w:ascii="Times New Roman" w:hAnsi="Times New Roman" w:eastAsia="Times New Roman" w:cs="Times New Roman"/>
                <w:i/>
                <w:iCs/>
                <w:spacing w:val="-1"/>
              </w:rPr>
              <w:t xml:space="preserve">i </w:t>
            </w:r>
            <w:r>
              <w:rPr>
                <w:spacing w:val="-1"/>
              </w:rPr>
              <w:t>个噪声级，</w:t>
            </w:r>
            <w:r>
              <w:rPr>
                <w:rFonts w:ascii="Times New Roman" w:hAnsi="Times New Roman" w:eastAsia="Times New Roman" w:cs="Times New Roman"/>
                <w:spacing w:val="-1"/>
              </w:rPr>
              <w:t>dB</w:t>
            </w:r>
            <w:r>
              <w:rPr>
                <w:spacing w:val="-1"/>
              </w:rPr>
              <w:t>（</w:t>
            </w:r>
            <w:r>
              <w:rPr>
                <w:rFonts w:ascii="Times New Roman" w:hAnsi="Times New Roman" w:eastAsia="Times New Roman" w:cs="Times New Roman"/>
                <w:spacing w:val="-1"/>
              </w:rPr>
              <w:t>A</w:t>
            </w:r>
            <w:r>
              <w:rPr>
                <w:spacing w:val="-1"/>
              </w:rPr>
              <w:t>）。</w:t>
            </w:r>
          </w:p>
          <w:p w14:paraId="21D987FC">
            <w:pPr>
              <w:pStyle w:val="113"/>
              <w:spacing w:before="157" w:line="360" w:lineRule="auto"/>
              <w:ind w:left="586"/>
            </w:pPr>
            <w:r>
              <w:rPr>
                <w:spacing w:val="-2"/>
              </w:rPr>
              <w:t>②噪声预测结果</w:t>
            </w:r>
          </w:p>
          <w:p w14:paraId="085E10F0">
            <w:pPr>
              <w:pStyle w:val="113"/>
              <w:keepNext w:val="0"/>
              <w:keepLines w:val="0"/>
              <w:pageBreakBefore w:val="0"/>
              <w:widowControl w:val="0"/>
              <w:kinsoku/>
              <w:wordWrap/>
              <w:overflowPunct/>
              <w:topLinePunct w:val="0"/>
              <w:autoSpaceDE/>
              <w:autoSpaceDN/>
              <w:bidi w:val="0"/>
              <w:adjustRightInd/>
              <w:snapToGrid/>
              <w:spacing w:line="360" w:lineRule="auto"/>
              <w:ind w:left="0" w:right="0" w:firstLine="492" w:firstLineChars="200"/>
              <w:textAlignment w:val="auto"/>
              <w:rPr>
                <w:spacing w:val="-2"/>
              </w:rPr>
            </w:pPr>
            <w:r>
              <w:rPr>
                <w:spacing w:val="3"/>
              </w:rPr>
              <w:t>评价根据本项目噪声设备分布情况对噪声影响进行预测，本项目厂界噪声</w:t>
            </w:r>
            <w:r>
              <w:rPr>
                <w:spacing w:val="-2"/>
              </w:rPr>
              <w:t>预测结果见下表。</w:t>
            </w:r>
          </w:p>
          <w:p w14:paraId="4F545207">
            <w:pPr>
              <w:pStyle w:val="113"/>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default" w:ascii="Times New Roman" w:hAnsi="Times New Roman" w:cs="Times New Roman"/>
                <w:b/>
                <w:bCs/>
                <w:spacing w:val="-2"/>
              </w:rPr>
            </w:pPr>
            <w:r>
              <w:rPr>
                <w:rFonts w:hint="default" w:ascii="Times New Roman" w:hAnsi="Times New Roman" w:cs="Times New Roman"/>
                <w:b/>
                <w:bCs/>
                <w:spacing w:val="-2"/>
              </w:rPr>
              <w:t>表</w:t>
            </w:r>
            <w:r>
              <w:rPr>
                <w:rFonts w:hint="eastAsia" w:ascii="Times New Roman" w:hAnsi="Times New Roman" w:cs="Times New Roman"/>
                <w:b/>
                <w:bCs/>
                <w:spacing w:val="-2"/>
                <w:lang w:val="en-US" w:eastAsia="zh-CN"/>
              </w:rPr>
              <w:t>4-10</w:t>
            </w:r>
            <w:r>
              <w:rPr>
                <w:rFonts w:hint="default" w:ascii="Times New Roman" w:hAnsi="Times New Roman" w:cs="Times New Roman"/>
                <w:b/>
                <w:bCs/>
                <w:spacing w:val="-2"/>
              </w:rPr>
              <w:t xml:space="preserve">  本项目厂界噪声预测结果    单位：dB（A）</w:t>
            </w:r>
          </w:p>
          <w:tbl>
            <w:tblPr>
              <w:tblStyle w:val="22"/>
              <w:tblW w:w="499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31"/>
              <w:gridCol w:w="1236"/>
              <w:gridCol w:w="1585"/>
              <w:gridCol w:w="1715"/>
              <w:gridCol w:w="1585"/>
              <w:gridCol w:w="1586"/>
            </w:tblGrid>
            <w:tr w14:paraId="341CD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jc w:val="center"/>
              </w:trPr>
              <w:tc>
                <w:tcPr>
                  <w:tcW w:w="1380" w:type="pct"/>
                  <w:gridSpan w:val="2"/>
                  <w:vMerge w:val="restart"/>
                  <w:tcBorders>
                    <w:tl2br w:val="nil"/>
                    <w:tr2bl w:val="nil"/>
                  </w:tcBorders>
                  <w:vAlign w:val="center"/>
                </w:tcPr>
                <w:p w14:paraId="12CCBBFA">
                  <w:pPr>
                    <w:pStyle w:val="72"/>
                    <w:keepNext w:val="0"/>
                    <w:keepLines w:val="0"/>
                    <w:suppressLineNumbers w:val="0"/>
                    <w:spacing w:before="0" w:beforeAutospacing="0" w:after="0" w:afterAutospacing="0"/>
                    <w:ind w:left="0" w:right="0"/>
                    <w:jc w:val="center"/>
                    <w:rPr>
                      <w:rFonts w:hint="default" w:cs="Times New Roman"/>
                      <w:sz w:val="21"/>
                      <w:szCs w:val="21"/>
                    </w:rPr>
                  </w:pPr>
                  <w:r>
                    <w:rPr>
                      <w:rFonts w:hint="default" w:cs="Times New Roman"/>
                      <w:sz w:val="21"/>
                      <w:szCs w:val="21"/>
                    </w:rPr>
                    <w:t>预测点位</w:t>
                  </w:r>
                </w:p>
              </w:tc>
              <w:tc>
                <w:tcPr>
                  <w:tcW w:w="886" w:type="pct"/>
                  <w:vMerge w:val="restart"/>
                  <w:tcBorders>
                    <w:tl2br w:val="nil"/>
                    <w:tr2bl w:val="nil"/>
                  </w:tcBorders>
                  <w:vAlign w:val="center"/>
                </w:tcPr>
                <w:p w14:paraId="405F18F6">
                  <w:pPr>
                    <w:pStyle w:val="72"/>
                    <w:keepNext w:val="0"/>
                    <w:keepLines w:val="0"/>
                    <w:suppressLineNumbers w:val="0"/>
                    <w:spacing w:before="0" w:beforeAutospacing="0" w:after="0" w:afterAutospacing="0"/>
                    <w:ind w:left="0" w:right="0"/>
                    <w:jc w:val="center"/>
                    <w:rPr>
                      <w:rFonts w:hint="default" w:cs="Times New Roman"/>
                      <w:sz w:val="21"/>
                      <w:szCs w:val="21"/>
                    </w:rPr>
                  </w:pPr>
                  <w:r>
                    <w:rPr>
                      <w:rFonts w:hint="default" w:cs="Times New Roman"/>
                      <w:sz w:val="21"/>
                      <w:szCs w:val="21"/>
                    </w:rPr>
                    <w:t>贡献值</w:t>
                  </w:r>
                </w:p>
              </w:tc>
              <w:tc>
                <w:tcPr>
                  <w:tcW w:w="959" w:type="pct"/>
                  <w:vMerge w:val="restart"/>
                  <w:tcBorders>
                    <w:tl2br w:val="nil"/>
                    <w:tr2bl w:val="nil"/>
                  </w:tcBorders>
                  <w:vAlign w:val="center"/>
                </w:tcPr>
                <w:p w14:paraId="0438E37C">
                  <w:pPr>
                    <w:pStyle w:val="72"/>
                    <w:keepNext w:val="0"/>
                    <w:keepLines w:val="0"/>
                    <w:suppressLineNumbers w:val="0"/>
                    <w:spacing w:before="0" w:beforeAutospacing="0" w:after="0" w:afterAutospacing="0"/>
                    <w:ind w:left="0" w:right="0"/>
                    <w:jc w:val="center"/>
                    <w:rPr>
                      <w:rFonts w:hint="default" w:cs="Times New Roman"/>
                      <w:sz w:val="21"/>
                      <w:szCs w:val="21"/>
                    </w:rPr>
                  </w:pPr>
                  <w:r>
                    <w:rPr>
                      <w:rFonts w:hint="default" w:cs="Times New Roman"/>
                      <w:sz w:val="21"/>
                      <w:szCs w:val="21"/>
                    </w:rPr>
                    <w:t>标准值</w:t>
                  </w:r>
                </w:p>
              </w:tc>
              <w:tc>
                <w:tcPr>
                  <w:tcW w:w="886" w:type="pct"/>
                  <w:vMerge w:val="restart"/>
                  <w:tcBorders>
                    <w:tl2br w:val="nil"/>
                    <w:tr2bl w:val="nil"/>
                  </w:tcBorders>
                  <w:vAlign w:val="center"/>
                </w:tcPr>
                <w:p w14:paraId="7B050B10">
                  <w:pPr>
                    <w:pStyle w:val="72"/>
                    <w:keepNext w:val="0"/>
                    <w:keepLines w:val="0"/>
                    <w:suppressLineNumbers w:val="0"/>
                    <w:spacing w:before="0" w:beforeAutospacing="0" w:after="0" w:afterAutospacing="0"/>
                    <w:ind w:left="0" w:right="0"/>
                    <w:jc w:val="center"/>
                    <w:rPr>
                      <w:rFonts w:hint="default" w:cs="Times New Roman"/>
                      <w:sz w:val="21"/>
                      <w:szCs w:val="21"/>
                    </w:rPr>
                  </w:pPr>
                  <w:r>
                    <w:rPr>
                      <w:rFonts w:hint="default" w:cs="Times New Roman"/>
                      <w:sz w:val="21"/>
                      <w:szCs w:val="21"/>
                    </w:rPr>
                    <w:t>达标情况</w:t>
                  </w:r>
                </w:p>
              </w:tc>
              <w:tc>
                <w:tcPr>
                  <w:tcW w:w="887" w:type="pct"/>
                  <w:vMerge w:val="restart"/>
                  <w:tcBorders>
                    <w:tl2br w:val="nil"/>
                    <w:tr2bl w:val="nil"/>
                  </w:tcBorders>
                  <w:vAlign w:val="center"/>
                </w:tcPr>
                <w:p w14:paraId="6E758A02">
                  <w:pPr>
                    <w:pStyle w:val="72"/>
                    <w:keepNext w:val="0"/>
                    <w:keepLines w:val="0"/>
                    <w:suppressLineNumbers w:val="0"/>
                    <w:spacing w:before="0" w:beforeAutospacing="0" w:after="0" w:afterAutospacing="0"/>
                    <w:ind w:left="0" w:right="0"/>
                    <w:jc w:val="center"/>
                    <w:rPr>
                      <w:rFonts w:hint="eastAsia" w:eastAsia="宋体" w:cs="Times New Roman"/>
                      <w:sz w:val="21"/>
                      <w:szCs w:val="21"/>
                      <w:lang w:eastAsia="zh-CN"/>
                    </w:rPr>
                  </w:pPr>
                  <w:r>
                    <w:rPr>
                      <w:rFonts w:hint="eastAsia" w:cs="Times New Roman"/>
                      <w:sz w:val="21"/>
                      <w:szCs w:val="21"/>
                      <w:lang w:eastAsia="zh-CN"/>
                    </w:rPr>
                    <w:t>备注</w:t>
                  </w:r>
                </w:p>
              </w:tc>
            </w:tr>
            <w:tr w14:paraId="6E5A7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jc w:val="center"/>
              </w:trPr>
              <w:tc>
                <w:tcPr>
                  <w:tcW w:w="1380" w:type="pct"/>
                  <w:gridSpan w:val="2"/>
                  <w:vMerge w:val="continue"/>
                  <w:tcBorders>
                    <w:tl2br w:val="nil"/>
                    <w:tr2bl w:val="nil"/>
                  </w:tcBorders>
                  <w:vAlign w:val="center"/>
                </w:tcPr>
                <w:p w14:paraId="7239E418">
                  <w:pPr>
                    <w:pStyle w:val="72"/>
                    <w:keepNext w:val="0"/>
                    <w:keepLines w:val="0"/>
                    <w:suppressLineNumbers w:val="0"/>
                    <w:spacing w:before="0" w:beforeAutospacing="0" w:after="0" w:afterAutospacing="0"/>
                    <w:ind w:left="0" w:right="0"/>
                    <w:jc w:val="center"/>
                    <w:rPr>
                      <w:rFonts w:hint="default" w:cs="Times New Roman"/>
                      <w:sz w:val="21"/>
                      <w:szCs w:val="21"/>
                    </w:rPr>
                  </w:pPr>
                </w:p>
              </w:tc>
              <w:tc>
                <w:tcPr>
                  <w:tcW w:w="886" w:type="pct"/>
                  <w:vMerge w:val="continue"/>
                  <w:tcBorders>
                    <w:tl2br w:val="nil"/>
                    <w:tr2bl w:val="nil"/>
                  </w:tcBorders>
                  <w:vAlign w:val="center"/>
                </w:tcPr>
                <w:p w14:paraId="4F0F49F3">
                  <w:pPr>
                    <w:pStyle w:val="72"/>
                    <w:keepNext w:val="0"/>
                    <w:keepLines w:val="0"/>
                    <w:suppressLineNumbers w:val="0"/>
                    <w:spacing w:before="0" w:beforeAutospacing="0" w:after="0" w:afterAutospacing="0"/>
                    <w:ind w:left="0" w:right="0"/>
                    <w:jc w:val="center"/>
                    <w:rPr>
                      <w:rFonts w:hint="default" w:cs="Times New Roman"/>
                      <w:sz w:val="21"/>
                      <w:szCs w:val="21"/>
                    </w:rPr>
                  </w:pPr>
                </w:p>
              </w:tc>
              <w:tc>
                <w:tcPr>
                  <w:tcW w:w="959" w:type="pct"/>
                  <w:vMerge w:val="continue"/>
                  <w:tcBorders>
                    <w:tl2br w:val="nil"/>
                    <w:tr2bl w:val="nil"/>
                  </w:tcBorders>
                  <w:vAlign w:val="center"/>
                </w:tcPr>
                <w:p w14:paraId="653A219C">
                  <w:pPr>
                    <w:pStyle w:val="72"/>
                    <w:keepNext w:val="0"/>
                    <w:keepLines w:val="0"/>
                    <w:suppressLineNumbers w:val="0"/>
                    <w:spacing w:before="0" w:beforeAutospacing="0" w:after="0" w:afterAutospacing="0"/>
                    <w:ind w:left="0" w:right="0"/>
                    <w:jc w:val="center"/>
                    <w:rPr>
                      <w:rFonts w:hint="default" w:cs="Times New Roman"/>
                      <w:sz w:val="21"/>
                      <w:szCs w:val="21"/>
                    </w:rPr>
                  </w:pPr>
                </w:p>
              </w:tc>
              <w:tc>
                <w:tcPr>
                  <w:tcW w:w="886" w:type="pct"/>
                  <w:vMerge w:val="continue"/>
                  <w:tcBorders>
                    <w:tl2br w:val="nil"/>
                    <w:tr2bl w:val="nil"/>
                  </w:tcBorders>
                  <w:vAlign w:val="center"/>
                </w:tcPr>
                <w:p w14:paraId="63299D93">
                  <w:pPr>
                    <w:pStyle w:val="72"/>
                    <w:keepNext w:val="0"/>
                    <w:keepLines w:val="0"/>
                    <w:suppressLineNumbers w:val="0"/>
                    <w:spacing w:before="0" w:beforeAutospacing="0" w:after="0" w:afterAutospacing="0"/>
                    <w:ind w:left="0" w:right="0"/>
                    <w:jc w:val="center"/>
                    <w:rPr>
                      <w:rFonts w:hint="default" w:cs="Times New Roman"/>
                      <w:sz w:val="21"/>
                      <w:szCs w:val="21"/>
                    </w:rPr>
                  </w:pPr>
                </w:p>
              </w:tc>
              <w:tc>
                <w:tcPr>
                  <w:tcW w:w="887" w:type="pct"/>
                  <w:vMerge w:val="continue"/>
                  <w:tcBorders>
                    <w:tl2br w:val="nil"/>
                    <w:tr2bl w:val="nil"/>
                  </w:tcBorders>
                  <w:vAlign w:val="center"/>
                </w:tcPr>
                <w:p w14:paraId="1DE764E8">
                  <w:pPr>
                    <w:pStyle w:val="72"/>
                    <w:keepNext w:val="0"/>
                    <w:keepLines w:val="0"/>
                    <w:suppressLineNumbers w:val="0"/>
                    <w:spacing w:before="0" w:beforeAutospacing="0" w:after="0" w:afterAutospacing="0"/>
                    <w:ind w:left="0" w:right="0"/>
                    <w:jc w:val="center"/>
                    <w:rPr>
                      <w:rFonts w:hint="default" w:cs="Times New Roman"/>
                      <w:sz w:val="21"/>
                      <w:szCs w:val="21"/>
                    </w:rPr>
                  </w:pPr>
                </w:p>
              </w:tc>
            </w:tr>
            <w:tr w14:paraId="5C020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3" w:hRule="atLeast"/>
                <w:jc w:val="center"/>
              </w:trPr>
              <w:tc>
                <w:tcPr>
                  <w:tcW w:w="689" w:type="pct"/>
                  <w:vMerge w:val="restart"/>
                  <w:tcBorders>
                    <w:tl2br w:val="nil"/>
                    <w:tr2bl w:val="nil"/>
                  </w:tcBorders>
                  <w:vAlign w:val="center"/>
                </w:tcPr>
                <w:p w14:paraId="3A4B2C4B">
                  <w:pPr>
                    <w:pStyle w:val="72"/>
                    <w:keepNext w:val="0"/>
                    <w:keepLines w:val="0"/>
                    <w:suppressLineNumbers w:val="0"/>
                    <w:spacing w:before="0" w:beforeAutospacing="0" w:after="0" w:afterAutospacing="0"/>
                    <w:ind w:left="0" w:right="0"/>
                    <w:jc w:val="center"/>
                    <w:rPr>
                      <w:rFonts w:hint="default" w:eastAsia="宋体" w:cs="Times New Roman"/>
                      <w:sz w:val="21"/>
                      <w:szCs w:val="21"/>
                      <w:lang w:val="en-US" w:eastAsia="zh-CN"/>
                    </w:rPr>
                  </w:pPr>
                  <w:r>
                    <w:rPr>
                      <w:rFonts w:hint="eastAsia" w:cs="Times New Roman"/>
                      <w:sz w:val="21"/>
                      <w:szCs w:val="21"/>
                      <w:lang w:val="en-US" w:eastAsia="zh-CN"/>
                    </w:rPr>
                    <w:t>选矿试验室</w:t>
                  </w:r>
                </w:p>
              </w:tc>
              <w:tc>
                <w:tcPr>
                  <w:tcW w:w="691" w:type="pct"/>
                  <w:tcBorders>
                    <w:tl2br w:val="nil"/>
                    <w:tr2bl w:val="nil"/>
                  </w:tcBorders>
                  <w:vAlign w:val="center"/>
                </w:tcPr>
                <w:p w14:paraId="5D672D56">
                  <w:pPr>
                    <w:pStyle w:val="72"/>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spacing w:val="10"/>
                      <w:kern w:val="0"/>
                      <w:sz w:val="21"/>
                      <w:szCs w:val="21"/>
                      <w:lang w:val="en-US" w:eastAsia="zh-CN" w:bidi="ar-SA"/>
                    </w:rPr>
                  </w:pPr>
                  <w:r>
                    <w:rPr>
                      <w:rFonts w:hint="default" w:cs="Times New Roman"/>
                      <w:sz w:val="21"/>
                      <w:szCs w:val="21"/>
                    </w:rPr>
                    <w:t>东厂界</w:t>
                  </w:r>
                </w:p>
              </w:tc>
              <w:tc>
                <w:tcPr>
                  <w:tcW w:w="886" w:type="pct"/>
                  <w:tcBorders>
                    <w:tl2br w:val="nil"/>
                    <w:tr2bl w:val="nil"/>
                  </w:tcBorders>
                  <w:vAlign w:val="center"/>
                </w:tcPr>
                <w:p w14:paraId="5E70F74D">
                  <w:pPr>
                    <w:pStyle w:val="7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baseline"/>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29.0 </w:t>
                  </w:r>
                </w:p>
              </w:tc>
              <w:tc>
                <w:tcPr>
                  <w:tcW w:w="959" w:type="pct"/>
                  <w:vMerge w:val="restart"/>
                  <w:tcBorders>
                    <w:tl2br w:val="nil"/>
                    <w:tr2bl w:val="nil"/>
                  </w:tcBorders>
                  <w:vAlign w:val="center"/>
                </w:tcPr>
                <w:p w14:paraId="1722FC44">
                  <w:pPr>
                    <w:pStyle w:val="72"/>
                    <w:keepNext w:val="0"/>
                    <w:keepLines w:val="0"/>
                    <w:suppressLineNumbers w:val="0"/>
                    <w:spacing w:before="0" w:beforeAutospacing="0" w:after="0" w:afterAutospacing="0"/>
                    <w:ind w:left="0" w:right="0"/>
                    <w:jc w:val="center"/>
                    <w:rPr>
                      <w:rFonts w:hint="default" w:eastAsia="宋体" w:cs="Times New Roman"/>
                      <w:sz w:val="21"/>
                      <w:szCs w:val="21"/>
                      <w:lang w:val="en-US" w:eastAsia="zh-CN"/>
                    </w:rPr>
                  </w:pPr>
                  <w:r>
                    <w:rPr>
                      <w:rFonts w:hint="default" w:cs="Times New Roman"/>
                      <w:sz w:val="21"/>
                      <w:szCs w:val="21"/>
                    </w:rPr>
                    <w:t>昼间</w:t>
                  </w:r>
                  <w:r>
                    <w:rPr>
                      <w:rFonts w:hint="eastAsia" w:cs="Times New Roman"/>
                      <w:sz w:val="21"/>
                      <w:szCs w:val="21"/>
                      <w:lang w:val="en-US" w:eastAsia="zh-CN"/>
                    </w:rPr>
                    <w:t>60</w:t>
                  </w:r>
                  <w:r>
                    <w:rPr>
                      <w:rFonts w:hint="default" w:cs="Times New Roman"/>
                      <w:sz w:val="21"/>
                      <w:szCs w:val="21"/>
                    </w:rPr>
                    <w:t>；夜间</w:t>
                  </w:r>
                  <w:r>
                    <w:rPr>
                      <w:rFonts w:hint="eastAsia" w:cs="Times New Roman"/>
                      <w:sz w:val="21"/>
                      <w:szCs w:val="21"/>
                      <w:lang w:val="en-US" w:eastAsia="zh-CN"/>
                    </w:rPr>
                    <w:t>50</w:t>
                  </w:r>
                </w:p>
              </w:tc>
              <w:tc>
                <w:tcPr>
                  <w:tcW w:w="886" w:type="pct"/>
                  <w:vMerge w:val="restart"/>
                  <w:tcBorders>
                    <w:tl2br w:val="nil"/>
                    <w:tr2bl w:val="nil"/>
                  </w:tcBorders>
                  <w:vAlign w:val="center"/>
                </w:tcPr>
                <w:p w14:paraId="578A8C04">
                  <w:pPr>
                    <w:pStyle w:val="72"/>
                    <w:keepNext w:val="0"/>
                    <w:keepLines w:val="0"/>
                    <w:suppressLineNumbers w:val="0"/>
                    <w:spacing w:before="0" w:beforeAutospacing="0" w:after="0" w:afterAutospacing="0"/>
                    <w:ind w:left="0" w:right="0"/>
                    <w:jc w:val="center"/>
                    <w:rPr>
                      <w:rFonts w:hint="default" w:cs="Times New Roman"/>
                      <w:sz w:val="21"/>
                      <w:szCs w:val="21"/>
                    </w:rPr>
                  </w:pPr>
                  <w:r>
                    <w:rPr>
                      <w:rFonts w:hint="default" w:cs="Times New Roman"/>
                      <w:sz w:val="21"/>
                      <w:szCs w:val="21"/>
                    </w:rPr>
                    <w:t>达标</w:t>
                  </w:r>
                </w:p>
              </w:tc>
              <w:tc>
                <w:tcPr>
                  <w:tcW w:w="887" w:type="pct"/>
                  <w:vMerge w:val="restart"/>
                  <w:tcBorders>
                    <w:tl2br w:val="nil"/>
                    <w:tr2bl w:val="nil"/>
                  </w:tcBorders>
                  <w:vAlign w:val="center"/>
                </w:tcPr>
                <w:p w14:paraId="236F1DF8">
                  <w:pPr>
                    <w:pStyle w:val="72"/>
                    <w:keepNext w:val="0"/>
                    <w:keepLines w:val="0"/>
                    <w:suppressLineNumbers w:val="0"/>
                    <w:spacing w:before="0" w:beforeAutospacing="0" w:after="0" w:afterAutospacing="0"/>
                    <w:ind w:left="0" w:right="0"/>
                    <w:jc w:val="center"/>
                    <w:rPr>
                      <w:rFonts w:hint="eastAsia" w:eastAsia="宋体" w:cs="Times New Roman"/>
                      <w:sz w:val="21"/>
                      <w:szCs w:val="21"/>
                      <w:lang w:eastAsia="zh-CN"/>
                    </w:rPr>
                  </w:pPr>
                  <w:r>
                    <w:rPr>
                      <w:rFonts w:hint="eastAsia" w:cs="Times New Roman"/>
                      <w:sz w:val="21"/>
                      <w:szCs w:val="21"/>
                      <w:lang w:eastAsia="zh-CN"/>
                    </w:rPr>
                    <w:t>项目昼</w:t>
                  </w:r>
                  <w:r>
                    <w:rPr>
                      <w:rFonts w:hint="eastAsia" w:cs="Times New Roman"/>
                      <w:sz w:val="21"/>
                      <w:szCs w:val="21"/>
                      <w:lang w:val="en-US" w:eastAsia="zh-CN"/>
                    </w:rPr>
                    <w:t>夜</w:t>
                  </w:r>
                  <w:r>
                    <w:rPr>
                      <w:rFonts w:hint="eastAsia" w:cs="Times New Roman"/>
                      <w:sz w:val="21"/>
                      <w:szCs w:val="21"/>
                      <w:lang w:eastAsia="zh-CN"/>
                    </w:rPr>
                    <w:t>间运行</w:t>
                  </w:r>
                </w:p>
              </w:tc>
            </w:tr>
            <w:tr w14:paraId="378BC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jc w:val="center"/>
              </w:trPr>
              <w:tc>
                <w:tcPr>
                  <w:tcW w:w="689" w:type="pct"/>
                  <w:vMerge w:val="continue"/>
                  <w:tcBorders>
                    <w:tl2br w:val="nil"/>
                    <w:tr2bl w:val="nil"/>
                  </w:tcBorders>
                  <w:vAlign w:val="center"/>
                </w:tcPr>
                <w:p w14:paraId="7652C131">
                  <w:pPr>
                    <w:pStyle w:val="72"/>
                    <w:keepNext w:val="0"/>
                    <w:keepLines w:val="0"/>
                    <w:suppressLineNumbers w:val="0"/>
                    <w:spacing w:before="0" w:beforeAutospacing="0" w:after="0" w:afterAutospacing="0"/>
                    <w:ind w:left="0" w:right="0"/>
                    <w:jc w:val="center"/>
                    <w:rPr>
                      <w:rFonts w:hint="default" w:cs="Times New Roman"/>
                      <w:sz w:val="21"/>
                      <w:szCs w:val="21"/>
                    </w:rPr>
                  </w:pPr>
                </w:p>
              </w:tc>
              <w:tc>
                <w:tcPr>
                  <w:tcW w:w="691" w:type="pct"/>
                  <w:tcBorders>
                    <w:tl2br w:val="nil"/>
                    <w:tr2bl w:val="nil"/>
                  </w:tcBorders>
                  <w:vAlign w:val="center"/>
                </w:tcPr>
                <w:p w14:paraId="052BBC3E">
                  <w:pPr>
                    <w:pStyle w:val="72"/>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spacing w:val="10"/>
                      <w:kern w:val="0"/>
                      <w:sz w:val="21"/>
                      <w:szCs w:val="21"/>
                      <w:lang w:val="en-US" w:eastAsia="zh-CN" w:bidi="ar-SA"/>
                    </w:rPr>
                  </w:pPr>
                  <w:r>
                    <w:rPr>
                      <w:rFonts w:hint="default" w:cs="Times New Roman"/>
                      <w:sz w:val="21"/>
                      <w:szCs w:val="21"/>
                    </w:rPr>
                    <w:t>南厂界</w:t>
                  </w:r>
                </w:p>
              </w:tc>
              <w:tc>
                <w:tcPr>
                  <w:tcW w:w="886" w:type="pct"/>
                  <w:tcBorders>
                    <w:tl2br w:val="nil"/>
                    <w:tr2bl w:val="nil"/>
                  </w:tcBorders>
                  <w:vAlign w:val="center"/>
                </w:tcPr>
                <w:p w14:paraId="40D1AF1E">
                  <w:pPr>
                    <w:pStyle w:val="7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baseline"/>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15.2 </w:t>
                  </w:r>
                </w:p>
              </w:tc>
              <w:tc>
                <w:tcPr>
                  <w:tcW w:w="959" w:type="pct"/>
                  <w:vMerge w:val="continue"/>
                  <w:tcBorders>
                    <w:tl2br w:val="nil"/>
                    <w:tr2bl w:val="nil"/>
                  </w:tcBorders>
                  <w:vAlign w:val="center"/>
                </w:tcPr>
                <w:p w14:paraId="703DBDF3">
                  <w:pPr>
                    <w:pStyle w:val="72"/>
                    <w:keepNext w:val="0"/>
                    <w:keepLines w:val="0"/>
                    <w:suppressLineNumbers w:val="0"/>
                    <w:spacing w:before="0" w:beforeAutospacing="0" w:after="0" w:afterAutospacing="0"/>
                    <w:ind w:left="0" w:right="0"/>
                    <w:jc w:val="center"/>
                    <w:rPr>
                      <w:rFonts w:hint="default" w:cs="Times New Roman"/>
                      <w:sz w:val="21"/>
                      <w:szCs w:val="21"/>
                    </w:rPr>
                  </w:pPr>
                </w:p>
              </w:tc>
              <w:tc>
                <w:tcPr>
                  <w:tcW w:w="886" w:type="pct"/>
                  <w:vMerge w:val="continue"/>
                  <w:tcBorders>
                    <w:tl2br w:val="nil"/>
                    <w:tr2bl w:val="nil"/>
                  </w:tcBorders>
                  <w:vAlign w:val="center"/>
                </w:tcPr>
                <w:p w14:paraId="1CC5D21A">
                  <w:pPr>
                    <w:pStyle w:val="72"/>
                    <w:keepNext w:val="0"/>
                    <w:keepLines w:val="0"/>
                    <w:suppressLineNumbers w:val="0"/>
                    <w:spacing w:before="0" w:beforeAutospacing="0" w:after="0" w:afterAutospacing="0"/>
                    <w:ind w:left="0" w:right="0"/>
                    <w:jc w:val="center"/>
                    <w:rPr>
                      <w:rFonts w:hint="default" w:cs="Times New Roman"/>
                      <w:sz w:val="21"/>
                      <w:szCs w:val="21"/>
                    </w:rPr>
                  </w:pPr>
                </w:p>
              </w:tc>
              <w:tc>
                <w:tcPr>
                  <w:tcW w:w="887" w:type="pct"/>
                  <w:vMerge w:val="continue"/>
                  <w:tcBorders>
                    <w:tl2br w:val="nil"/>
                    <w:tr2bl w:val="nil"/>
                  </w:tcBorders>
                  <w:vAlign w:val="center"/>
                </w:tcPr>
                <w:p w14:paraId="34E4933A">
                  <w:pPr>
                    <w:pStyle w:val="72"/>
                    <w:keepNext w:val="0"/>
                    <w:keepLines w:val="0"/>
                    <w:suppressLineNumbers w:val="0"/>
                    <w:spacing w:before="0" w:beforeAutospacing="0" w:after="0" w:afterAutospacing="0"/>
                    <w:ind w:left="0" w:right="0"/>
                    <w:jc w:val="center"/>
                    <w:rPr>
                      <w:rFonts w:hint="default" w:cs="Times New Roman"/>
                      <w:sz w:val="21"/>
                      <w:szCs w:val="21"/>
                    </w:rPr>
                  </w:pPr>
                </w:p>
              </w:tc>
            </w:tr>
            <w:tr w14:paraId="45464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689" w:type="pct"/>
                  <w:vMerge w:val="continue"/>
                  <w:tcBorders>
                    <w:tl2br w:val="nil"/>
                    <w:tr2bl w:val="nil"/>
                  </w:tcBorders>
                  <w:vAlign w:val="center"/>
                </w:tcPr>
                <w:p w14:paraId="3FFE41F3">
                  <w:pPr>
                    <w:pStyle w:val="72"/>
                    <w:keepNext w:val="0"/>
                    <w:keepLines w:val="0"/>
                    <w:suppressLineNumbers w:val="0"/>
                    <w:spacing w:before="0" w:beforeAutospacing="0" w:after="0" w:afterAutospacing="0"/>
                    <w:ind w:left="0" w:right="0"/>
                    <w:jc w:val="center"/>
                    <w:rPr>
                      <w:rFonts w:hint="default" w:cs="Times New Roman"/>
                      <w:sz w:val="21"/>
                      <w:szCs w:val="21"/>
                    </w:rPr>
                  </w:pPr>
                </w:p>
              </w:tc>
              <w:tc>
                <w:tcPr>
                  <w:tcW w:w="691" w:type="pct"/>
                  <w:tcBorders>
                    <w:tl2br w:val="nil"/>
                    <w:tr2bl w:val="nil"/>
                  </w:tcBorders>
                  <w:vAlign w:val="center"/>
                </w:tcPr>
                <w:p w14:paraId="4E03C32E">
                  <w:pPr>
                    <w:pStyle w:val="72"/>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spacing w:val="10"/>
                      <w:kern w:val="0"/>
                      <w:sz w:val="21"/>
                      <w:szCs w:val="21"/>
                      <w:lang w:val="en-US" w:eastAsia="zh-CN" w:bidi="ar-SA"/>
                    </w:rPr>
                  </w:pPr>
                  <w:r>
                    <w:rPr>
                      <w:rFonts w:hint="default" w:cs="Times New Roman"/>
                      <w:sz w:val="21"/>
                      <w:szCs w:val="21"/>
                    </w:rPr>
                    <w:t>西厂界</w:t>
                  </w:r>
                </w:p>
              </w:tc>
              <w:tc>
                <w:tcPr>
                  <w:tcW w:w="886" w:type="pct"/>
                  <w:tcBorders>
                    <w:tl2br w:val="nil"/>
                    <w:tr2bl w:val="nil"/>
                  </w:tcBorders>
                  <w:vAlign w:val="center"/>
                </w:tcPr>
                <w:p w14:paraId="662BF0A2">
                  <w:pPr>
                    <w:pStyle w:val="7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baseline"/>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21.0 </w:t>
                  </w:r>
                </w:p>
              </w:tc>
              <w:tc>
                <w:tcPr>
                  <w:tcW w:w="959" w:type="pct"/>
                  <w:vMerge w:val="continue"/>
                  <w:tcBorders>
                    <w:tl2br w:val="nil"/>
                    <w:tr2bl w:val="nil"/>
                  </w:tcBorders>
                  <w:vAlign w:val="center"/>
                </w:tcPr>
                <w:p w14:paraId="7291D8BA">
                  <w:pPr>
                    <w:pStyle w:val="72"/>
                    <w:keepNext w:val="0"/>
                    <w:keepLines w:val="0"/>
                    <w:suppressLineNumbers w:val="0"/>
                    <w:spacing w:before="0" w:beforeAutospacing="0" w:after="0" w:afterAutospacing="0"/>
                    <w:ind w:left="0" w:right="0"/>
                    <w:jc w:val="center"/>
                    <w:rPr>
                      <w:rFonts w:hint="default" w:cs="Times New Roman"/>
                      <w:sz w:val="21"/>
                      <w:szCs w:val="21"/>
                    </w:rPr>
                  </w:pPr>
                </w:p>
              </w:tc>
              <w:tc>
                <w:tcPr>
                  <w:tcW w:w="886" w:type="pct"/>
                  <w:vMerge w:val="continue"/>
                  <w:tcBorders>
                    <w:tl2br w:val="nil"/>
                    <w:tr2bl w:val="nil"/>
                  </w:tcBorders>
                  <w:vAlign w:val="center"/>
                </w:tcPr>
                <w:p w14:paraId="2DC383B2">
                  <w:pPr>
                    <w:pStyle w:val="72"/>
                    <w:keepNext w:val="0"/>
                    <w:keepLines w:val="0"/>
                    <w:suppressLineNumbers w:val="0"/>
                    <w:spacing w:before="0" w:beforeAutospacing="0" w:after="0" w:afterAutospacing="0"/>
                    <w:ind w:left="0" w:right="0"/>
                    <w:jc w:val="center"/>
                    <w:rPr>
                      <w:rFonts w:hint="default" w:cs="Times New Roman"/>
                      <w:sz w:val="21"/>
                      <w:szCs w:val="21"/>
                    </w:rPr>
                  </w:pPr>
                </w:p>
              </w:tc>
              <w:tc>
                <w:tcPr>
                  <w:tcW w:w="887" w:type="pct"/>
                  <w:vMerge w:val="continue"/>
                  <w:tcBorders>
                    <w:tl2br w:val="nil"/>
                    <w:tr2bl w:val="nil"/>
                  </w:tcBorders>
                  <w:vAlign w:val="center"/>
                </w:tcPr>
                <w:p w14:paraId="58304F38">
                  <w:pPr>
                    <w:pStyle w:val="72"/>
                    <w:keepNext w:val="0"/>
                    <w:keepLines w:val="0"/>
                    <w:suppressLineNumbers w:val="0"/>
                    <w:spacing w:before="0" w:beforeAutospacing="0" w:after="0" w:afterAutospacing="0"/>
                    <w:ind w:left="0" w:right="0"/>
                    <w:jc w:val="center"/>
                    <w:rPr>
                      <w:rFonts w:hint="default" w:cs="Times New Roman"/>
                      <w:sz w:val="21"/>
                      <w:szCs w:val="21"/>
                    </w:rPr>
                  </w:pPr>
                </w:p>
              </w:tc>
            </w:tr>
            <w:tr w14:paraId="0BCA1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 w:hRule="atLeast"/>
                <w:jc w:val="center"/>
              </w:trPr>
              <w:tc>
                <w:tcPr>
                  <w:tcW w:w="689" w:type="pct"/>
                  <w:vMerge w:val="continue"/>
                  <w:tcBorders>
                    <w:tl2br w:val="nil"/>
                    <w:tr2bl w:val="nil"/>
                  </w:tcBorders>
                  <w:vAlign w:val="center"/>
                </w:tcPr>
                <w:p w14:paraId="0DD865CC">
                  <w:pPr>
                    <w:pStyle w:val="72"/>
                    <w:keepNext w:val="0"/>
                    <w:keepLines w:val="0"/>
                    <w:suppressLineNumbers w:val="0"/>
                    <w:spacing w:before="0" w:beforeAutospacing="0" w:after="0" w:afterAutospacing="0"/>
                    <w:ind w:left="0" w:right="0"/>
                    <w:jc w:val="center"/>
                    <w:rPr>
                      <w:rFonts w:hint="default" w:cs="Times New Roman"/>
                      <w:sz w:val="21"/>
                      <w:szCs w:val="21"/>
                    </w:rPr>
                  </w:pPr>
                </w:p>
              </w:tc>
              <w:tc>
                <w:tcPr>
                  <w:tcW w:w="691" w:type="pct"/>
                  <w:tcBorders>
                    <w:tl2br w:val="nil"/>
                    <w:tr2bl w:val="nil"/>
                  </w:tcBorders>
                  <w:vAlign w:val="center"/>
                </w:tcPr>
                <w:p w14:paraId="2F4766C5">
                  <w:pPr>
                    <w:pStyle w:val="72"/>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spacing w:val="10"/>
                      <w:kern w:val="0"/>
                      <w:sz w:val="21"/>
                      <w:szCs w:val="21"/>
                      <w:lang w:val="en-US" w:eastAsia="zh-CN" w:bidi="ar-SA"/>
                    </w:rPr>
                  </w:pPr>
                  <w:r>
                    <w:rPr>
                      <w:rFonts w:hint="default" w:cs="Times New Roman"/>
                      <w:sz w:val="21"/>
                      <w:szCs w:val="21"/>
                    </w:rPr>
                    <w:t>北厂界</w:t>
                  </w:r>
                </w:p>
              </w:tc>
              <w:tc>
                <w:tcPr>
                  <w:tcW w:w="886" w:type="pct"/>
                  <w:tcBorders>
                    <w:tl2br w:val="nil"/>
                    <w:tr2bl w:val="nil"/>
                  </w:tcBorders>
                  <w:vAlign w:val="center"/>
                </w:tcPr>
                <w:p w14:paraId="60B91B48">
                  <w:pPr>
                    <w:pStyle w:val="7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baseline"/>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23.3 </w:t>
                  </w:r>
                </w:p>
              </w:tc>
              <w:tc>
                <w:tcPr>
                  <w:tcW w:w="959" w:type="pct"/>
                  <w:vMerge w:val="continue"/>
                  <w:tcBorders>
                    <w:tl2br w:val="nil"/>
                    <w:tr2bl w:val="nil"/>
                  </w:tcBorders>
                  <w:vAlign w:val="center"/>
                </w:tcPr>
                <w:p w14:paraId="7010E812">
                  <w:pPr>
                    <w:pStyle w:val="72"/>
                    <w:keepNext w:val="0"/>
                    <w:keepLines w:val="0"/>
                    <w:suppressLineNumbers w:val="0"/>
                    <w:spacing w:before="0" w:beforeAutospacing="0" w:after="0" w:afterAutospacing="0"/>
                    <w:ind w:left="0" w:right="0"/>
                    <w:jc w:val="center"/>
                    <w:rPr>
                      <w:rFonts w:hint="default" w:cs="Times New Roman"/>
                      <w:sz w:val="21"/>
                      <w:szCs w:val="21"/>
                    </w:rPr>
                  </w:pPr>
                </w:p>
              </w:tc>
              <w:tc>
                <w:tcPr>
                  <w:tcW w:w="886" w:type="pct"/>
                  <w:vMerge w:val="continue"/>
                  <w:tcBorders>
                    <w:tl2br w:val="nil"/>
                    <w:tr2bl w:val="nil"/>
                  </w:tcBorders>
                  <w:vAlign w:val="center"/>
                </w:tcPr>
                <w:p w14:paraId="253D6ED8">
                  <w:pPr>
                    <w:pStyle w:val="72"/>
                    <w:keepNext w:val="0"/>
                    <w:keepLines w:val="0"/>
                    <w:suppressLineNumbers w:val="0"/>
                    <w:spacing w:before="0" w:beforeAutospacing="0" w:after="0" w:afterAutospacing="0"/>
                    <w:ind w:left="0" w:right="0"/>
                    <w:jc w:val="center"/>
                    <w:rPr>
                      <w:rFonts w:hint="default" w:cs="Times New Roman"/>
                      <w:sz w:val="21"/>
                      <w:szCs w:val="21"/>
                    </w:rPr>
                  </w:pPr>
                </w:p>
              </w:tc>
              <w:tc>
                <w:tcPr>
                  <w:tcW w:w="887" w:type="pct"/>
                  <w:vMerge w:val="continue"/>
                  <w:tcBorders>
                    <w:tl2br w:val="nil"/>
                    <w:tr2bl w:val="nil"/>
                  </w:tcBorders>
                  <w:vAlign w:val="center"/>
                </w:tcPr>
                <w:p w14:paraId="689440B9">
                  <w:pPr>
                    <w:pStyle w:val="72"/>
                    <w:keepNext w:val="0"/>
                    <w:keepLines w:val="0"/>
                    <w:suppressLineNumbers w:val="0"/>
                    <w:spacing w:before="0" w:beforeAutospacing="0" w:after="0" w:afterAutospacing="0"/>
                    <w:ind w:left="0" w:right="0"/>
                    <w:jc w:val="center"/>
                    <w:rPr>
                      <w:rFonts w:hint="default" w:cs="Times New Roman"/>
                      <w:sz w:val="21"/>
                      <w:szCs w:val="21"/>
                    </w:rPr>
                  </w:pPr>
                </w:p>
              </w:tc>
            </w:tr>
            <w:tr w14:paraId="1A1A5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1" w:hRule="atLeast"/>
                <w:jc w:val="center"/>
              </w:trPr>
              <w:tc>
                <w:tcPr>
                  <w:tcW w:w="689" w:type="pct"/>
                  <w:vMerge w:val="restart"/>
                  <w:tcBorders>
                    <w:tl2br w:val="nil"/>
                    <w:tr2bl w:val="nil"/>
                  </w:tcBorders>
                  <w:vAlign w:val="center"/>
                </w:tcPr>
                <w:p w14:paraId="2E4249FA">
                  <w:pPr>
                    <w:pStyle w:val="72"/>
                    <w:keepNext w:val="0"/>
                    <w:keepLines w:val="0"/>
                    <w:suppressLineNumbers w:val="0"/>
                    <w:spacing w:before="0" w:beforeAutospacing="0" w:after="0" w:afterAutospacing="0"/>
                    <w:ind w:left="0" w:right="0"/>
                    <w:jc w:val="center"/>
                    <w:rPr>
                      <w:rFonts w:hint="eastAsia" w:eastAsia="宋体" w:cs="Times New Roman"/>
                      <w:sz w:val="21"/>
                      <w:szCs w:val="21"/>
                      <w:lang w:val="en-US" w:eastAsia="zh-CN"/>
                    </w:rPr>
                  </w:pPr>
                  <w:r>
                    <w:rPr>
                      <w:rFonts w:hint="eastAsia" w:cs="Times New Roman"/>
                      <w:sz w:val="21"/>
                      <w:szCs w:val="21"/>
                      <w:lang w:val="en-US" w:eastAsia="zh-CN"/>
                    </w:rPr>
                    <w:t>安全试验室</w:t>
                  </w:r>
                </w:p>
              </w:tc>
              <w:tc>
                <w:tcPr>
                  <w:tcW w:w="691" w:type="pct"/>
                  <w:tcBorders>
                    <w:tl2br w:val="nil"/>
                    <w:tr2bl w:val="nil"/>
                  </w:tcBorders>
                  <w:vAlign w:val="center"/>
                </w:tcPr>
                <w:p w14:paraId="3AE71AB0">
                  <w:pPr>
                    <w:pStyle w:val="72"/>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spacing w:val="10"/>
                      <w:kern w:val="0"/>
                      <w:sz w:val="21"/>
                      <w:szCs w:val="21"/>
                      <w:lang w:val="en-US" w:eastAsia="zh-CN" w:bidi="ar-SA"/>
                    </w:rPr>
                  </w:pPr>
                  <w:r>
                    <w:rPr>
                      <w:rFonts w:hint="default" w:cs="Times New Roman"/>
                      <w:sz w:val="21"/>
                      <w:szCs w:val="21"/>
                    </w:rPr>
                    <w:t>东厂界</w:t>
                  </w:r>
                </w:p>
              </w:tc>
              <w:tc>
                <w:tcPr>
                  <w:tcW w:w="886" w:type="pct"/>
                  <w:tcBorders>
                    <w:tl2br w:val="nil"/>
                    <w:tr2bl w:val="nil"/>
                  </w:tcBorders>
                  <w:vAlign w:val="center"/>
                </w:tcPr>
                <w:p w14:paraId="626BEF00">
                  <w:pPr>
                    <w:pStyle w:val="7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baseline"/>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45.5 </w:t>
                  </w:r>
                </w:p>
              </w:tc>
              <w:tc>
                <w:tcPr>
                  <w:tcW w:w="959" w:type="pct"/>
                  <w:vMerge w:val="restart"/>
                  <w:tcBorders>
                    <w:tl2br w:val="nil"/>
                    <w:tr2bl w:val="nil"/>
                  </w:tcBorders>
                  <w:vAlign w:val="center"/>
                </w:tcPr>
                <w:p w14:paraId="559BD379">
                  <w:pPr>
                    <w:pStyle w:val="72"/>
                    <w:keepNext w:val="0"/>
                    <w:keepLines w:val="0"/>
                    <w:suppressLineNumbers w:val="0"/>
                    <w:spacing w:before="0" w:beforeAutospacing="0" w:after="0" w:afterAutospacing="0"/>
                    <w:ind w:left="0" w:right="0"/>
                    <w:jc w:val="center"/>
                    <w:rPr>
                      <w:rFonts w:hint="default" w:cs="Times New Roman"/>
                      <w:sz w:val="21"/>
                      <w:szCs w:val="21"/>
                    </w:rPr>
                  </w:pPr>
                  <w:r>
                    <w:rPr>
                      <w:rFonts w:hint="default" w:cs="Times New Roman"/>
                      <w:sz w:val="21"/>
                      <w:szCs w:val="21"/>
                    </w:rPr>
                    <w:t>昼间</w:t>
                  </w:r>
                  <w:r>
                    <w:rPr>
                      <w:rFonts w:hint="eastAsia" w:cs="Times New Roman"/>
                      <w:sz w:val="21"/>
                      <w:szCs w:val="21"/>
                      <w:lang w:val="en-US" w:eastAsia="zh-CN"/>
                    </w:rPr>
                    <w:t>60</w:t>
                  </w:r>
                </w:p>
              </w:tc>
              <w:tc>
                <w:tcPr>
                  <w:tcW w:w="886" w:type="pct"/>
                  <w:vMerge w:val="restart"/>
                  <w:tcBorders>
                    <w:tl2br w:val="nil"/>
                    <w:tr2bl w:val="nil"/>
                  </w:tcBorders>
                  <w:vAlign w:val="center"/>
                </w:tcPr>
                <w:p w14:paraId="65FEBB4B">
                  <w:pPr>
                    <w:pStyle w:val="72"/>
                    <w:keepNext w:val="0"/>
                    <w:keepLines w:val="0"/>
                    <w:suppressLineNumbers w:val="0"/>
                    <w:spacing w:before="0" w:beforeAutospacing="0" w:after="0" w:afterAutospacing="0"/>
                    <w:ind w:left="0" w:right="0"/>
                    <w:jc w:val="center"/>
                    <w:rPr>
                      <w:rFonts w:hint="default" w:cs="Times New Roman"/>
                      <w:sz w:val="21"/>
                      <w:szCs w:val="21"/>
                    </w:rPr>
                  </w:pPr>
                  <w:r>
                    <w:rPr>
                      <w:rFonts w:hint="default" w:cs="Times New Roman"/>
                      <w:sz w:val="21"/>
                      <w:szCs w:val="21"/>
                    </w:rPr>
                    <w:t>达标</w:t>
                  </w:r>
                </w:p>
              </w:tc>
              <w:tc>
                <w:tcPr>
                  <w:tcW w:w="887" w:type="pct"/>
                  <w:vMerge w:val="restart"/>
                  <w:tcBorders>
                    <w:tl2br w:val="nil"/>
                    <w:tr2bl w:val="nil"/>
                  </w:tcBorders>
                  <w:vAlign w:val="center"/>
                </w:tcPr>
                <w:p w14:paraId="52BA4644">
                  <w:pPr>
                    <w:pStyle w:val="72"/>
                    <w:keepNext w:val="0"/>
                    <w:keepLines w:val="0"/>
                    <w:suppressLineNumbers w:val="0"/>
                    <w:spacing w:before="0" w:beforeAutospacing="0" w:after="0" w:afterAutospacing="0"/>
                    <w:ind w:left="0" w:right="0"/>
                    <w:jc w:val="center"/>
                    <w:rPr>
                      <w:rFonts w:hint="default" w:cs="Times New Roman"/>
                      <w:sz w:val="21"/>
                      <w:szCs w:val="21"/>
                    </w:rPr>
                  </w:pPr>
                  <w:r>
                    <w:rPr>
                      <w:rFonts w:hint="eastAsia" w:cs="Times New Roman"/>
                      <w:sz w:val="21"/>
                      <w:szCs w:val="21"/>
                      <w:lang w:eastAsia="zh-CN"/>
                    </w:rPr>
                    <w:t>项目仅昼间运行</w:t>
                  </w:r>
                </w:p>
              </w:tc>
            </w:tr>
            <w:tr w14:paraId="0D1F1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 w:hRule="atLeast"/>
                <w:jc w:val="center"/>
              </w:trPr>
              <w:tc>
                <w:tcPr>
                  <w:tcW w:w="689" w:type="pct"/>
                  <w:vMerge w:val="continue"/>
                  <w:tcBorders>
                    <w:tl2br w:val="nil"/>
                    <w:tr2bl w:val="nil"/>
                  </w:tcBorders>
                  <w:vAlign w:val="center"/>
                </w:tcPr>
                <w:p w14:paraId="285D703B">
                  <w:pPr>
                    <w:pStyle w:val="72"/>
                    <w:keepNext w:val="0"/>
                    <w:keepLines w:val="0"/>
                    <w:suppressLineNumbers w:val="0"/>
                    <w:spacing w:before="0" w:beforeAutospacing="0" w:after="0" w:afterAutospacing="0"/>
                    <w:ind w:left="0" w:right="0"/>
                    <w:jc w:val="center"/>
                    <w:rPr>
                      <w:rFonts w:hint="default" w:cs="Times New Roman"/>
                      <w:sz w:val="21"/>
                      <w:szCs w:val="21"/>
                    </w:rPr>
                  </w:pPr>
                </w:p>
              </w:tc>
              <w:tc>
                <w:tcPr>
                  <w:tcW w:w="691" w:type="pct"/>
                  <w:tcBorders>
                    <w:tl2br w:val="nil"/>
                    <w:tr2bl w:val="nil"/>
                  </w:tcBorders>
                  <w:vAlign w:val="center"/>
                </w:tcPr>
                <w:p w14:paraId="6667F8D8">
                  <w:pPr>
                    <w:pStyle w:val="72"/>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spacing w:val="10"/>
                      <w:kern w:val="0"/>
                      <w:sz w:val="21"/>
                      <w:szCs w:val="21"/>
                      <w:lang w:val="en-US" w:eastAsia="zh-CN" w:bidi="ar-SA"/>
                    </w:rPr>
                  </w:pPr>
                  <w:r>
                    <w:rPr>
                      <w:rFonts w:hint="default" w:cs="Times New Roman"/>
                      <w:sz w:val="21"/>
                      <w:szCs w:val="21"/>
                    </w:rPr>
                    <w:t>南厂界</w:t>
                  </w:r>
                </w:p>
              </w:tc>
              <w:tc>
                <w:tcPr>
                  <w:tcW w:w="886" w:type="pct"/>
                  <w:tcBorders>
                    <w:tl2br w:val="nil"/>
                    <w:tr2bl w:val="nil"/>
                  </w:tcBorders>
                  <w:vAlign w:val="center"/>
                </w:tcPr>
                <w:p w14:paraId="2B7414BA">
                  <w:pPr>
                    <w:pStyle w:val="7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baseline"/>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21.0 </w:t>
                  </w:r>
                </w:p>
              </w:tc>
              <w:tc>
                <w:tcPr>
                  <w:tcW w:w="959" w:type="pct"/>
                  <w:vMerge w:val="continue"/>
                  <w:tcBorders>
                    <w:tl2br w:val="nil"/>
                    <w:tr2bl w:val="nil"/>
                  </w:tcBorders>
                  <w:vAlign w:val="center"/>
                </w:tcPr>
                <w:p w14:paraId="3D98C83A">
                  <w:pPr>
                    <w:pStyle w:val="72"/>
                    <w:keepNext w:val="0"/>
                    <w:keepLines w:val="0"/>
                    <w:suppressLineNumbers w:val="0"/>
                    <w:spacing w:before="0" w:beforeAutospacing="0" w:after="0" w:afterAutospacing="0"/>
                    <w:ind w:left="0" w:right="0"/>
                    <w:jc w:val="center"/>
                    <w:rPr>
                      <w:rFonts w:hint="default" w:cs="Times New Roman"/>
                      <w:sz w:val="21"/>
                      <w:szCs w:val="21"/>
                    </w:rPr>
                  </w:pPr>
                </w:p>
              </w:tc>
              <w:tc>
                <w:tcPr>
                  <w:tcW w:w="886" w:type="pct"/>
                  <w:vMerge w:val="continue"/>
                  <w:tcBorders>
                    <w:tl2br w:val="nil"/>
                    <w:tr2bl w:val="nil"/>
                  </w:tcBorders>
                  <w:vAlign w:val="center"/>
                </w:tcPr>
                <w:p w14:paraId="10F217B3">
                  <w:pPr>
                    <w:pStyle w:val="72"/>
                    <w:keepNext w:val="0"/>
                    <w:keepLines w:val="0"/>
                    <w:suppressLineNumbers w:val="0"/>
                    <w:spacing w:before="0" w:beforeAutospacing="0" w:after="0" w:afterAutospacing="0"/>
                    <w:ind w:left="0" w:right="0"/>
                    <w:jc w:val="center"/>
                    <w:rPr>
                      <w:rFonts w:hint="default" w:cs="Times New Roman"/>
                      <w:sz w:val="21"/>
                      <w:szCs w:val="21"/>
                    </w:rPr>
                  </w:pPr>
                </w:p>
              </w:tc>
              <w:tc>
                <w:tcPr>
                  <w:tcW w:w="887" w:type="pct"/>
                  <w:vMerge w:val="continue"/>
                  <w:tcBorders>
                    <w:tl2br w:val="nil"/>
                    <w:tr2bl w:val="nil"/>
                  </w:tcBorders>
                  <w:vAlign w:val="center"/>
                </w:tcPr>
                <w:p w14:paraId="7F63CC5C">
                  <w:pPr>
                    <w:pStyle w:val="72"/>
                    <w:keepNext w:val="0"/>
                    <w:keepLines w:val="0"/>
                    <w:suppressLineNumbers w:val="0"/>
                    <w:spacing w:before="0" w:beforeAutospacing="0" w:after="0" w:afterAutospacing="0"/>
                    <w:ind w:left="0" w:right="0"/>
                    <w:jc w:val="center"/>
                    <w:rPr>
                      <w:rFonts w:hint="default" w:cs="Times New Roman"/>
                      <w:sz w:val="21"/>
                      <w:szCs w:val="21"/>
                    </w:rPr>
                  </w:pPr>
                </w:p>
              </w:tc>
            </w:tr>
            <w:tr w14:paraId="27C49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 w:hRule="atLeast"/>
                <w:jc w:val="center"/>
              </w:trPr>
              <w:tc>
                <w:tcPr>
                  <w:tcW w:w="689" w:type="pct"/>
                  <w:vMerge w:val="continue"/>
                  <w:tcBorders>
                    <w:tl2br w:val="nil"/>
                    <w:tr2bl w:val="nil"/>
                  </w:tcBorders>
                  <w:vAlign w:val="center"/>
                </w:tcPr>
                <w:p w14:paraId="79C3294C">
                  <w:pPr>
                    <w:pStyle w:val="72"/>
                    <w:keepNext w:val="0"/>
                    <w:keepLines w:val="0"/>
                    <w:suppressLineNumbers w:val="0"/>
                    <w:spacing w:before="0" w:beforeAutospacing="0" w:after="0" w:afterAutospacing="0"/>
                    <w:ind w:left="0" w:right="0"/>
                    <w:jc w:val="center"/>
                    <w:rPr>
                      <w:rFonts w:hint="default" w:cs="Times New Roman"/>
                      <w:sz w:val="21"/>
                      <w:szCs w:val="21"/>
                    </w:rPr>
                  </w:pPr>
                </w:p>
              </w:tc>
              <w:tc>
                <w:tcPr>
                  <w:tcW w:w="691" w:type="pct"/>
                  <w:tcBorders>
                    <w:tl2br w:val="nil"/>
                    <w:tr2bl w:val="nil"/>
                  </w:tcBorders>
                  <w:vAlign w:val="center"/>
                </w:tcPr>
                <w:p w14:paraId="61BAD8C8">
                  <w:pPr>
                    <w:pStyle w:val="72"/>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spacing w:val="10"/>
                      <w:kern w:val="0"/>
                      <w:sz w:val="21"/>
                      <w:szCs w:val="21"/>
                      <w:lang w:val="en-US" w:eastAsia="zh-CN" w:bidi="ar-SA"/>
                    </w:rPr>
                  </w:pPr>
                  <w:r>
                    <w:rPr>
                      <w:rFonts w:hint="default" w:cs="Times New Roman"/>
                      <w:sz w:val="21"/>
                      <w:szCs w:val="21"/>
                    </w:rPr>
                    <w:t>西厂界</w:t>
                  </w:r>
                </w:p>
              </w:tc>
              <w:tc>
                <w:tcPr>
                  <w:tcW w:w="886" w:type="pct"/>
                  <w:tcBorders>
                    <w:tl2br w:val="nil"/>
                    <w:tr2bl w:val="nil"/>
                  </w:tcBorders>
                  <w:vAlign w:val="center"/>
                </w:tcPr>
                <w:p w14:paraId="43ADF84E">
                  <w:pPr>
                    <w:pStyle w:val="7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baseline"/>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24.3 </w:t>
                  </w:r>
                </w:p>
              </w:tc>
              <w:tc>
                <w:tcPr>
                  <w:tcW w:w="959" w:type="pct"/>
                  <w:vMerge w:val="continue"/>
                  <w:tcBorders>
                    <w:tl2br w:val="nil"/>
                    <w:tr2bl w:val="nil"/>
                  </w:tcBorders>
                  <w:vAlign w:val="center"/>
                </w:tcPr>
                <w:p w14:paraId="3F08AE22">
                  <w:pPr>
                    <w:pStyle w:val="72"/>
                    <w:keepNext w:val="0"/>
                    <w:keepLines w:val="0"/>
                    <w:suppressLineNumbers w:val="0"/>
                    <w:spacing w:before="0" w:beforeAutospacing="0" w:after="0" w:afterAutospacing="0"/>
                    <w:ind w:left="0" w:right="0"/>
                    <w:jc w:val="center"/>
                    <w:rPr>
                      <w:rFonts w:hint="default" w:cs="Times New Roman"/>
                      <w:sz w:val="21"/>
                      <w:szCs w:val="21"/>
                    </w:rPr>
                  </w:pPr>
                </w:p>
              </w:tc>
              <w:tc>
                <w:tcPr>
                  <w:tcW w:w="886" w:type="pct"/>
                  <w:vMerge w:val="continue"/>
                  <w:tcBorders>
                    <w:tl2br w:val="nil"/>
                    <w:tr2bl w:val="nil"/>
                  </w:tcBorders>
                  <w:vAlign w:val="center"/>
                </w:tcPr>
                <w:p w14:paraId="174A7576">
                  <w:pPr>
                    <w:pStyle w:val="72"/>
                    <w:keepNext w:val="0"/>
                    <w:keepLines w:val="0"/>
                    <w:suppressLineNumbers w:val="0"/>
                    <w:spacing w:before="0" w:beforeAutospacing="0" w:after="0" w:afterAutospacing="0"/>
                    <w:ind w:left="0" w:right="0"/>
                    <w:jc w:val="center"/>
                    <w:rPr>
                      <w:rFonts w:hint="default" w:cs="Times New Roman"/>
                      <w:sz w:val="21"/>
                      <w:szCs w:val="21"/>
                    </w:rPr>
                  </w:pPr>
                </w:p>
              </w:tc>
              <w:tc>
                <w:tcPr>
                  <w:tcW w:w="887" w:type="pct"/>
                  <w:vMerge w:val="continue"/>
                  <w:tcBorders>
                    <w:tl2br w:val="nil"/>
                    <w:tr2bl w:val="nil"/>
                  </w:tcBorders>
                  <w:vAlign w:val="center"/>
                </w:tcPr>
                <w:p w14:paraId="3E09E2AD">
                  <w:pPr>
                    <w:pStyle w:val="72"/>
                    <w:keepNext w:val="0"/>
                    <w:keepLines w:val="0"/>
                    <w:suppressLineNumbers w:val="0"/>
                    <w:spacing w:before="0" w:beforeAutospacing="0" w:after="0" w:afterAutospacing="0"/>
                    <w:ind w:left="0" w:right="0"/>
                    <w:jc w:val="center"/>
                    <w:rPr>
                      <w:rFonts w:hint="default" w:cs="Times New Roman"/>
                      <w:sz w:val="21"/>
                      <w:szCs w:val="21"/>
                    </w:rPr>
                  </w:pPr>
                </w:p>
              </w:tc>
            </w:tr>
            <w:tr w14:paraId="75FB1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 w:hRule="atLeast"/>
                <w:jc w:val="center"/>
              </w:trPr>
              <w:tc>
                <w:tcPr>
                  <w:tcW w:w="689" w:type="pct"/>
                  <w:vMerge w:val="continue"/>
                  <w:tcBorders>
                    <w:tl2br w:val="nil"/>
                    <w:tr2bl w:val="nil"/>
                  </w:tcBorders>
                  <w:vAlign w:val="center"/>
                </w:tcPr>
                <w:p w14:paraId="268A05DC">
                  <w:pPr>
                    <w:pStyle w:val="72"/>
                    <w:keepNext w:val="0"/>
                    <w:keepLines w:val="0"/>
                    <w:suppressLineNumbers w:val="0"/>
                    <w:spacing w:before="0" w:beforeAutospacing="0" w:after="0" w:afterAutospacing="0"/>
                    <w:ind w:left="0" w:right="0"/>
                    <w:jc w:val="center"/>
                    <w:rPr>
                      <w:rFonts w:hint="default" w:cs="Times New Roman"/>
                      <w:sz w:val="21"/>
                      <w:szCs w:val="21"/>
                    </w:rPr>
                  </w:pPr>
                </w:p>
              </w:tc>
              <w:tc>
                <w:tcPr>
                  <w:tcW w:w="691" w:type="pct"/>
                  <w:tcBorders>
                    <w:tl2br w:val="nil"/>
                    <w:tr2bl w:val="nil"/>
                  </w:tcBorders>
                  <w:vAlign w:val="center"/>
                </w:tcPr>
                <w:p w14:paraId="233BAD2C">
                  <w:pPr>
                    <w:pStyle w:val="72"/>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spacing w:val="10"/>
                      <w:kern w:val="0"/>
                      <w:sz w:val="21"/>
                      <w:szCs w:val="21"/>
                      <w:lang w:val="en-US" w:eastAsia="zh-CN" w:bidi="ar-SA"/>
                    </w:rPr>
                  </w:pPr>
                  <w:r>
                    <w:rPr>
                      <w:rFonts w:hint="default" w:cs="Times New Roman"/>
                      <w:sz w:val="21"/>
                      <w:szCs w:val="21"/>
                    </w:rPr>
                    <w:t>北厂界</w:t>
                  </w:r>
                </w:p>
              </w:tc>
              <w:tc>
                <w:tcPr>
                  <w:tcW w:w="886" w:type="pct"/>
                  <w:tcBorders>
                    <w:tl2br w:val="nil"/>
                    <w:tr2bl w:val="nil"/>
                  </w:tcBorders>
                  <w:vAlign w:val="center"/>
                </w:tcPr>
                <w:p w14:paraId="2D81532D">
                  <w:pPr>
                    <w:pStyle w:val="7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baseline"/>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15.0 </w:t>
                  </w:r>
                </w:p>
              </w:tc>
              <w:tc>
                <w:tcPr>
                  <w:tcW w:w="959" w:type="pct"/>
                  <w:vMerge w:val="continue"/>
                  <w:tcBorders>
                    <w:tl2br w:val="nil"/>
                    <w:tr2bl w:val="nil"/>
                  </w:tcBorders>
                  <w:vAlign w:val="center"/>
                </w:tcPr>
                <w:p w14:paraId="4360E86D">
                  <w:pPr>
                    <w:pStyle w:val="72"/>
                    <w:keepNext w:val="0"/>
                    <w:keepLines w:val="0"/>
                    <w:suppressLineNumbers w:val="0"/>
                    <w:spacing w:before="0" w:beforeAutospacing="0" w:after="0" w:afterAutospacing="0"/>
                    <w:ind w:left="0" w:right="0"/>
                    <w:jc w:val="center"/>
                    <w:rPr>
                      <w:rFonts w:hint="default" w:cs="Times New Roman"/>
                      <w:sz w:val="21"/>
                      <w:szCs w:val="21"/>
                    </w:rPr>
                  </w:pPr>
                </w:p>
              </w:tc>
              <w:tc>
                <w:tcPr>
                  <w:tcW w:w="886" w:type="pct"/>
                  <w:vMerge w:val="continue"/>
                  <w:tcBorders>
                    <w:tl2br w:val="nil"/>
                    <w:tr2bl w:val="nil"/>
                  </w:tcBorders>
                  <w:vAlign w:val="center"/>
                </w:tcPr>
                <w:p w14:paraId="1CE82498">
                  <w:pPr>
                    <w:pStyle w:val="72"/>
                    <w:keepNext w:val="0"/>
                    <w:keepLines w:val="0"/>
                    <w:suppressLineNumbers w:val="0"/>
                    <w:spacing w:before="0" w:beforeAutospacing="0" w:after="0" w:afterAutospacing="0"/>
                    <w:ind w:left="0" w:right="0"/>
                    <w:jc w:val="center"/>
                    <w:rPr>
                      <w:rFonts w:hint="default" w:cs="Times New Roman"/>
                      <w:sz w:val="21"/>
                      <w:szCs w:val="21"/>
                    </w:rPr>
                  </w:pPr>
                </w:p>
              </w:tc>
              <w:tc>
                <w:tcPr>
                  <w:tcW w:w="887" w:type="pct"/>
                  <w:vMerge w:val="continue"/>
                  <w:tcBorders>
                    <w:tl2br w:val="nil"/>
                    <w:tr2bl w:val="nil"/>
                  </w:tcBorders>
                  <w:vAlign w:val="center"/>
                </w:tcPr>
                <w:p w14:paraId="6F65635A">
                  <w:pPr>
                    <w:pStyle w:val="72"/>
                    <w:keepNext w:val="0"/>
                    <w:keepLines w:val="0"/>
                    <w:suppressLineNumbers w:val="0"/>
                    <w:spacing w:before="0" w:beforeAutospacing="0" w:after="0" w:afterAutospacing="0"/>
                    <w:ind w:left="0" w:right="0"/>
                    <w:jc w:val="center"/>
                    <w:rPr>
                      <w:rFonts w:hint="default" w:cs="Times New Roman"/>
                      <w:sz w:val="21"/>
                      <w:szCs w:val="21"/>
                    </w:rPr>
                  </w:pPr>
                </w:p>
              </w:tc>
            </w:tr>
          </w:tbl>
          <w:p w14:paraId="08E77FB8">
            <w:pPr>
              <w:pStyle w:val="113"/>
              <w:keepNext w:val="0"/>
              <w:keepLines w:val="0"/>
              <w:pageBreakBefore w:val="0"/>
              <w:widowControl w:val="0"/>
              <w:kinsoku/>
              <w:wordWrap/>
              <w:overflowPunct/>
              <w:topLinePunct w:val="0"/>
              <w:autoSpaceDE/>
              <w:autoSpaceDN/>
              <w:bidi w:val="0"/>
              <w:adjustRightInd/>
              <w:snapToGrid/>
              <w:spacing w:before="313" w:beforeLines="100" w:line="360" w:lineRule="auto"/>
              <w:ind w:right="0" w:firstLine="492" w:firstLineChars="200"/>
              <w:jc w:val="both"/>
              <w:textAlignment w:val="auto"/>
              <w:rPr>
                <w:rFonts w:hint="default" w:ascii="Times New Roman" w:hAnsi="Times New Roman" w:eastAsia="宋体" w:cs="Times New Roman"/>
                <w:spacing w:val="3"/>
              </w:rPr>
            </w:pPr>
            <w:r>
              <w:rPr>
                <w:rFonts w:hint="default" w:ascii="Times New Roman" w:hAnsi="Times New Roman" w:eastAsia="宋体" w:cs="Times New Roman"/>
                <w:spacing w:val="3"/>
              </w:rPr>
              <w:t>由上表可知，经采取选用低噪声设备、距离衰减等措施后，本项目厂界昼间噪声值贡献值满足《工业企业厂界环境噪声排放标准》(GB12348-2008)中</w:t>
            </w:r>
            <w:r>
              <w:rPr>
                <w:rFonts w:hint="default" w:ascii="Times New Roman" w:hAnsi="Times New Roman" w:eastAsia="宋体" w:cs="Times New Roman"/>
                <w:spacing w:val="3"/>
                <w:lang w:val="en-US" w:eastAsia="zh-CN"/>
              </w:rPr>
              <w:t>2</w:t>
            </w:r>
            <w:r>
              <w:rPr>
                <w:rFonts w:hint="default" w:ascii="Times New Roman" w:hAnsi="Times New Roman" w:eastAsia="宋体" w:cs="Times New Roman"/>
                <w:spacing w:val="3"/>
              </w:rPr>
              <w:t>类标准。</w:t>
            </w:r>
          </w:p>
          <w:p w14:paraId="1D093919">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kern w:val="0"/>
                <w:sz w:val="24"/>
              </w:rPr>
            </w:pPr>
            <w:r>
              <w:rPr>
                <w:rFonts w:hint="default"/>
                <w:color w:val="auto"/>
                <w:kern w:val="0"/>
                <w:sz w:val="24"/>
              </w:rPr>
              <w:t>项目周围50m范围内声环境保护目标</w:t>
            </w:r>
            <w:r>
              <w:rPr>
                <w:rFonts w:hint="eastAsia"/>
                <w:color w:val="auto"/>
                <w:kern w:val="0"/>
                <w:sz w:val="24"/>
              </w:rPr>
              <w:t>为项目</w:t>
            </w:r>
            <w:r>
              <w:rPr>
                <w:rFonts w:hint="eastAsia"/>
                <w:color w:val="auto"/>
                <w:kern w:val="0"/>
                <w:sz w:val="24"/>
                <w:lang w:val="en-US" w:eastAsia="zh-CN"/>
              </w:rPr>
              <w:t>选矿试验室东南</w:t>
            </w:r>
            <w:r>
              <w:rPr>
                <w:rFonts w:hint="eastAsia"/>
                <w:color w:val="auto"/>
                <w:kern w:val="0"/>
                <w:sz w:val="24"/>
              </w:rPr>
              <w:t>侧的</w:t>
            </w:r>
            <w:r>
              <w:rPr>
                <w:rFonts w:hint="eastAsia"/>
                <w:color w:val="auto"/>
                <w:kern w:val="0"/>
                <w:sz w:val="24"/>
                <w:lang w:val="en-US" w:eastAsia="zh-CN"/>
              </w:rPr>
              <w:t>小庙岭居民</w:t>
            </w:r>
            <w:r>
              <w:rPr>
                <w:rFonts w:hint="eastAsia"/>
                <w:color w:val="auto"/>
                <w:kern w:val="0"/>
                <w:sz w:val="24"/>
              </w:rPr>
              <w:t>（与本</w:t>
            </w:r>
            <w:r>
              <w:rPr>
                <w:rFonts w:hint="eastAsia"/>
                <w:color w:val="auto"/>
                <w:kern w:val="0"/>
                <w:sz w:val="24"/>
                <w:lang w:val="en-US" w:eastAsia="zh-CN"/>
              </w:rPr>
              <w:t>选矿试验室研发中心</w:t>
            </w:r>
            <w:r>
              <w:rPr>
                <w:rFonts w:hint="eastAsia"/>
                <w:color w:val="auto"/>
                <w:kern w:val="0"/>
                <w:sz w:val="24"/>
              </w:rPr>
              <w:t>直线距离约为</w:t>
            </w:r>
            <w:r>
              <w:rPr>
                <w:rFonts w:hint="eastAsia"/>
                <w:color w:val="auto"/>
                <w:kern w:val="0"/>
                <w:sz w:val="24"/>
                <w:lang w:val="en-US" w:eastAsia="zh-CN"/>
              </w:rPr>
              <w:t>112</w:t>
            </w:r>
            <w:r>
              <w:rPr>
                <w:rFonts w:hint="eastAsia"/>
                <w:color w:val="auto"/>
                <w:kern w:val="0"/>
                <w:sz w:val="24"/>
              </w:rPr>
              <w:t>m）。敏感点噪声预测结果如下表所示。</w:t>
            </w:r>
          </w:p>
          <w:p w14:paraId="2D015F09">
            <w:pPr>
              <w:keepNext/>
              <w:keepLines w:val="0"/>
              <w:suppressLineNumbers w:val="0"/>
              <w:spacing w:before="0" w:beforeAutospacing="0" w:after="0" w:afterAutospacing="0"/>
              <w:ind w:left="0" w:right="0"/>
              <w:jc w:val="center"/>
              <w:rPr>
                <w:rFonts w:hint="default"/>
                <w:b/>
                <w:color w:val="auto"/>
                <w:kern w:val="0"/>
                <w:sz w:val="24"/>
                <w:szCs w:val="24"/>
              </w:rPr>
            </w:pPr>
            <w:r>
              <w:rPr>
                <w:rFonts w:hint="default"/>
                <w:b/>
                <w:color w:val="auto"/>
                <w:kern w:val="0"/>
                <w:sz w:val="24"/>
                <w:szCs w:val="24"/>
              </w:rPr>
              <w:t>表</w:t>
            </w:r>
            <w:r>
              <w:rPr>
                <w:rFonts w:hint="eastAsia"/>
                <w:b/>
                <w:color w:val="auto"/>
                <w:kern w:val="0"/>
                <w:sz w:val="24"/>
                <w:szCs w:val="24"/>
              </w:rPr>
              <w:t>4-1</w:t>
            </w:r>
            <w:r>
              <w:rPr>
                <w:rFonts w:hint="eastAsia"/>
                <w:b/>
                <w:color w:val="auto"/>
                <w:kern w:val="0"/>
                <w:sz w:val="24"/>
                <w:szCs w:val="24"/>
                <w:lang w:val="en-US" w:eastAsia="zh-CN"/>
              </w:rPr>
              <w:t>1</w:t>
            </w:r>
            <w:r>
              <w:rPr>
                <w:rFonts w:hint="eastAsia"/>
                <w:b/>
                <w:color w:val="auto"/>
                <w:kern w:val="0"/>
                <w:sz w:val="24"/>
                <w:szCs w:val="24"/>
              </w:rPr>
              <w:t xml:space="preserve">   敏感点</w:t>
            </w:r>
            <w:r>
              <w:rPr>
                <w:rFonts w:hint="default"/>
                <w:b/>
                <w:color w:val="auto"/>
                <w:kern w:val="0"/>
                <w:sz w:val="24"/>
                <w:szCs w:val="24"/>
              </w:rPr>
              <w:t>噪声预测结果一览表    单位：dB(A)</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811"/>
              <w:gridCol w:w="806"/>
              <w:gridCol w:w="806"/>
              <w:gridCol w:w="811"/>
              <w:gridCol w:w="806"/>
              <w:gridCol w:w="811"/>
              <w:gridCol w:w="806"/>
              <w:gridCol w:w="809"/>
              <w:gridCol w:w="753"/>
            </w:tblGrid>
            <w:tr w14:paraId="637A0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69" w:type="pct"/>
                  <w:vAlign w:val="center"/>
                </w:tcPr>
                <w:p w14:paraId="39F51458">
                  <w:pPr>
                    <w:keepNext w:val="0"/>
                    <w:keepLines w:val="0"/>
                    <w:suppressLineNumbers w:val="0"/>
                    <w:adjustRightInd w:val="0"/>
                    <w:snapToGrid w:val="0"/>
                    <w:spacing w:before="0" w:beforeAutospacing="0" w:after="0" w:afterAutospacing="0"/>
                    <w:ind w:left="0" w:right="0"/>
                    <w:jc w:val="center"/>
                    <w:rPr>
                      <w:rFonts w:hint="default"/>
                      <w:b w:val="0"/>
                      <w:bCs/>
                      <w:color w:val="auto"/>
                      <w:sz w:val="21"/>
                      <w:szCs w:val="21"/>
                    </w:rPr>
                  </w:pPr>
                  <w:r>
                    <w:rPr>
                      <w:rFonts w:hint="default"/>
                      <w:b w:val="0"/>
                      <w:bCs/>
                      <w:color w:val="auto"/>
                      <w:sz w:val="21"/>
                      <w:szCs w:val="21"/>
                    </w:rPr>
                    <w:t>预测点</w:t>
                  </w:r>
                </w:p>
              </w:tc>
              <w:tc>
                <w:tcPr>
                  <w:tcW w:w="903" w:type="pct"/>
                  <w:gridSpan w:val="2"/>
                  <w:vAlign w:val="center"/>
                </w:tcPr>
                <w:p w14:paraId="243DEA75">
                  <w:pPr>
                    <w:keepNext w:val="0"/>
                    <w:keepLines w:val="0"/>
                    <w:suppressLineNumbers w:val="0"/>
                    <w:adjustRightInd w:val="0"/>
                    <w:snapToGrid w:val="0"/>
                    <w:spacing w:before="0" w:beforeAutospacing="0" w:after="0" w:afterAutospacing="0"/>
                    <w:ind w:left="0" w:right="0"/>
                    <w:jc w:val="center"/>
                    <w:rPr>
                      <w:rFonts w:hint="default"/>
                      <w:b w:val="0"/>
                      <w:bCs/>
                      <w:color w:val="auto"/>
                      <w:sz w:val="21"/>
                      <w:szCs w:val="21"/>
                    </w:rPr>
                  </w:pPr>
                  <w:r>
                    <w:rPr>
                      <w:rFonts w:hint="default"/>
                      <w:b w:val="0"/>
                      <w:bCs/>
                      <w:color w:val="auto"/>
                      <w:sz w:val="21"/>
                      <w:szCs w:val="21"/>
                    </w:rPr>
                    <w:t>贡献值</w:t>
                  </w:r>
                </w:p>
              </w:tc>
              <w:tc>
                <w:tcPr>
                  <w:tcW w:w="903" w:type="pct"/>
                  <w:gridSpan w:val="2"/>
                  <w:vAlign w:val="center"/>
                </w:tcPr>
                <w:p w14:paraId="278C2FFD">
                  <w:pPr>
                    <w:keepNext w:val="0"/>
                    <w:keepLines w:val="0"/>
                    <w:suppressLineNumbers w:val="0"/>
                    <w:adjustRightInd w:val="0"/>
                    <w:snapToGrid w:val="0"/>
                    <w:spacing w:before="0" w:beforeAutospacing="0" w:after="0" w:afterAutospacing="0"/>
                    <w:ind w:left="0" w:right="0"/>
                    <w:jc w:val="center"/>
                    <w:rPr>
                      <w:rFonts w:hint="default"/>
                      <w:b w:val="0"/>
                      <w:bCs/>
                      <w:color w:val="auto"/>
                      <w:sz w:val="21"/>
                      <w:szCs w:val="21"/>
                    </w:rPr>
                  </w:pPr>
                  <w:r>
                    <w:rPr>
                      <w:rFonts w:hint="default"/>
                      <w:b w:val="0"/>
                      <w:bCs/>
                      <w:color w:val="auto"/>
                      <w:sz w:val="21"/>
                      <w:szCs w:val="21"/>
                    </w:rPr>
                    <w:t>背景值</w:t>
                  </w:r>
                </w:p>
              </w:tc>
              <w:tc>
                <w:tcPr>
                  <w:tcW w:w="903" w:type="pct"/>
                  <w:gridSpan w:val="2"/>
                  <w:vAlign w:val="center"/>
                </w:tcPr>
                <w:p w14:paraId="4EBBFFE3">
                  <w:pPr>
                    <w:keepNext w:val="0"/>
                    <w:keepLines w:val="0"/>
                    <w:suppressLineNumbers w:val="0"/>
                    <w:adjustRightInd w:val="0"/>
                    <w:snapToGrid w:val="0"/>
                    <w:spacing w:before="0" w:beforeAutospacing="0" w:after="0" w:afterAutospacing="0"/>
                    <w:ind w:left="0" w:right="0"/>
                    <w:jc w:val="center"/>
                    <w:rPr>
                      <w:rFonts w:hint="default"/>
                      <w:b w:val="0"/>
                      <w:bCs/>
                      <w:color w:val="auto"/>
                      <w:sz w:val="21"/>
                      <w:szCs w:val="21"/>
                    </w:rPr>
                  </w:pPr>
                  <w:r>
                    <w:rPr>
                      <w:rFonts w:hint="default"/>
                      <w:b w:val="0"/>
                      <w:bCs/>
                      <w:color w:val="auto"/>
                      <w:sz w:val="21"/>
                      <w:szCs w:val="21"/>
                    </w:rPr>
                    <w:t>预测值</w:t>
                  </w:r>
                </w:p>
              </w:tc>
              <w:tc>
                <w:tcPr>
                  <w:tcW w:w="902" w:type="pct"/>
                  <w:gridSpan w:val="2"/>
                  <w:vAlign w:val="center"/>
                </w:tcPr>
                <w:p w14:paraId="2B8467B9">
                  <w:pPr>
                    <w:keepNext w:val="0"/>
                    <w:keepLines w:val="0"/>
                    <w:suppressLineNumbers w:val="0"/>
                    <w:adjustRightInd w:val="0"/>
                    <w:snapToGrid w:val="0"/>
                    <w:spacing w:before="0" w:beforeAutospacing="0" w:after="0" w:afterAutospacing="0"/>
                    <w:ind w:left="0" w:right="0"/>
                    <w:jc w:val="center"/>
                    <w:rPr>
                      <w:rFonts w:hint="default"/>
                      <w:b w:val="0"/>
                      <w:bCs/>
                      <w:color w:val="auto"/>
                      <w:sz w:val="21"/>
                      <w:szCs w:val="21"/>
                    </w:rPr>
                  </w:pPr>
                  <w:r>
                    <w:rPr>
                      <w:rFonts w:hint="default"/>
                      <w:b w:val="0"/>
                      <w:bCs/>
                      <w:color w:val="auto"/>
                      <w:sz w:val="21"/>
                      <w:szCs w:val="21"/>
                    </w:rPr>
                    <w:t>标准值</w:t>
                  </w:r>
                </w:p>
              </w:tc>
              <w:tc>
                <w:tcPr>
                  <w:tcW w:w="416" w:type="pct"/>
                  <w:vAlign w:val="center"/>
                </w:tcPr>
                <w:p w14:paraId="51BD485A">
                  <w:pPr>
                    <w:keepNext w:val="0"/>
                    <w:keepLines w:val="0"/>
                    <w:suppressLineNumbers w:val="0"/>
                    <w:adjustRightInd w:val="0"/>
                    <w:snapToGrid w:val="0"/>
                    <w:spacing w:before="0" w:beforeAutospacing="0" w:after="0" w:afterAutospacing="0"/>
                    <w:ind w:left="0" w:right="0"/>
                    <w:jc w:val="center"/>
                    <w:rPr>
                      <w:rFonts w:hint="default"/>
                      <w:b w:val="0"/>
                      <w:bCs/>
                      <w:color w:val="auto"/>
                      <w:sz w:val="21"/>
                      <w:szCs w:val="21"/>
                    </w:rPr>
                  </w:pPr>
                  <w:r>
                    <w:rPr>
                      <w:rFonts w:hint="default"/>
                      <w:b w:val="0"/>
                      <w:bCs/>
                      <w:color w:val="auto"/>
                      <w:sz w:val="21"/>
                      <w:szCs w:val="21"/>
                    </w:rPr>
                    <w:t>达标情况</w:t>
                  </w:r>
                </w:p>
              </w:tc>
            </w:tr>
            <w:tr w14:paraId="141C8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69" w:type="pct"/>
                  <w:vMerge w:val="restart"/>
                  <w:vAlign w:val="center"/>
                </w:tcPr>
                <w:p w14:paraId="511999DD">
                  <w:pPr>
                    <w:pStyle w:val="72"/>
                    <w:keepNext w:val="0"/>
                    <w:keepLines w:val="0"/>
                    <w:suppressLineNumbers w:val="0"/>
                    <w:spacing w:before="24" w:after="24" w:afterAutospacing="0"/>
                    <w:ind w:left="0" w:right="0"/>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东南侧散户居民</w:t>
                  </w:r>
                </w:p>
              </w:tc>
              <w:tc>
                <w:tcPr>
                  <w:tcW w:w="453" w:type="pct"/>
                  <w:vAlign w:val="center"/>
                </w:tcPr>
                <w:p w14:paraId="1E13392A">
                  <w:pPr>
                    <w:pStyle w:val="72"/>
                    <w:keepNext w:val="0"/>
                    <w:keepLines w:val="0"/>
                    <w:suppressLineNumbers w:val="0"/>
                    <w:spacing w:before="0" w:beforeAutospacing="0" w:after="0" w:afterAutospacing="0"/>
                    <w:ind w:left="0" w:right="0" w:firstLine="0"/>
                    <w:rPr>
                      <w:rFonts w:hint="default" w:ascii="Times New Roman" w:hAnsi="Times New Roman"/>
                      <w:color w:val="auto"/>
                      <w:sz w:val="21"/>
                      <w:szCs w:val="21"/>
                    </w:rPr>
                  </w:pPr>
                  <w:r>
                    <w:rPr>
                      <w:rFonts w:hint="default" w:ascii="Times New Roman" w:hAnsi="Times New Roman"/>
                      <w:color w:val="auto"/>
                      <w:sz w:val="21"/>
                      <w:szCs w:val="21"/>
                    </w:rPr>
                    <w:t>昼间</w:t>
                  </w:r>
                </w:p>
              </w:tc>
              <w:tc>
                <w:tcPr>
                  <w:tcW w:w="450" w:type="pct"/>
                  <w:vAlign w:val="center"/>
                </w:tcPr>
                <w:p w14:paraId="4369985D">
                  <w:pPr>
                    <w:keepNext w:val="0"/>
                    <w:keepLines w:val="0"/>
                    <w:widowControl/>
                    <w:suppressLineNumbers w:val="0"/>
                    <w:adjustRightInd w:val="0"/>
                    <w:snapToGrid w:val="0"/>
                    <w:spacing w:before="0" w:beforeAutospacing="0" w:after="0" w:afterAutospacing="0"/>
                    <w:ind w:left="0" w:right="0"/>
                    <w:jc w:val="center"/>
                    <w:rPr>
                      <w:rFonts w:hint="default" w:eastAsia="宋体"/>
                      <w:color w:val="auto"/>
                      <w:spacing w:val="8"/>
                      <w:kern w:val="0"/>
                      <w:sz w:val="21"/>
                      <w:szCs w:val="21"/>
                      <w:lang w:val="en-US" w:eastAsia="zh-CN"/>
                    </w:rPr>
                  </w:pPr>
                  <w:r>
                    <w:rPr>
                      <w:rFonts w:hint="eastAsia"/>
                      <w:color w:val="auto"/>
                      <w:sz w:val="21"/>
                      <w:szCs w:val="21"/>
                      <w:lang w:val="en-US" w:eastAsia="zh-CN"/>
                    </w:rPr>
                    <w:t>14.0</w:t>
                  </w:r>
                </w:p>
              </w:tc>
              <w:tc>
                <w:tcPr>
                  <w:tcW w:w="450" w:type="pct"/>
                  <w:vAlign w:val="center"/>
                </w:tcPr>
                <w:p w14:paraId="4DBEA801">
                  <w:pPr>
                    <w:pStyle w:val="72"/>
                    <w:keepNext w:val="0"/>
                    <w:keepLines w:val="0"/>
                    <w:suppressLineNumbers w:val="0"/>
                    <w:spacing w:before="24" w:after="24" w:afterAutospacing="0"/>
                    <w:ind w:left="0" w:right="0"/>
                    <w:rPr>
                      <w:rFonts w:hint="default" w:ascii="Times New Roman" w:hAnsi="Times New Roman"/>
                      <w:color w:val="auto"/>
                      <w:sz w:val="21"/>
                      <w:szCs w:val="21"/>
                    </w:rPr>
                  </w:pPr>
                  <w:r>
                    <w:rPr>
                      <w:rFonts w:hint="default" w:ascii="Times New Roman" w:hAnsi="Times New Roman"/>
                      <w:color w:val="auto"/>
                      <w:sz w:val="21"/>
                      <w:szCs w:val="21"/>
                    </w:rPr>
                    <w:t>昼间</w:t>
                  </w:r>
                </w:p>
              </w:tc>
              <w:tc>
                <w:tcPr>
                  <w:tcW w:w="453" w:type="pct"/>
                  <w:vAlign w:val="center"/>
                </w:tcPr>
                <w:p w14:paraId="7861E82F">
                  <w:pPr>
                    <w:keepNext w:val="0"/>
                    <w:keepLines w:val="0"/>
                    <w:widowControl/>
                    <w:suppressLineNumbers w:val="0"/>
                    <w:adjustRightInd w:val="0"/>
                    <w:snapToGrid w:val="0"/>
                    <w:spacing w:before="0" w:beforeAutospacing="0" w:after="0" w:afterAutospacing="0"/>
                    <w:ind w:left="0" w:right="0"/>
                    <w:jc w:val="center"/>
                    <w:rPr>
                      <w:rFonts w:hint="default" w:eastAsia="宋体"/>
                      <w:color w:val="auto"/>
                      <w:spacing w:val="8"/>
                      <w:kern w:val="0"/>
                      <w:sz w:val="21"/>
                      <w:szCs w:val="21"/>
                      <w:lang w:val="en-US" w:eastAsia="zh-CN"/>
                    </w:rPr>
                  </w:pPr>
                  <w:r>
                    <w:rPr>
                      <w:rFonts w:hint="eastAsia"/>
                      <w:color w:val="auto"/>
                      <w:spacing w:val="8"/>
                      <w:kern w:val="0"/>
                      <w:sz w:val="21"/>
                      <w:szCs w:val="21"/>
                      <w:lang w:val="en-US" w:eastAsia="zh-CN"/>
                    </w:rPr>
                    <w:t>54</w:t>
                  </w:r>
                </w:p>
              </w:tc>
              <w:tc>
                <w:tcPr>
                  <w:tcW w:w="450" w:type="pct"/>
                  <w:vAlign w:val="center"/>
                </w:tcPr>
                <w:p w14:paraId="7E5B04F1">
                  <w:pPr>
                    <w:pStyle w:val="72"/>
                    <w:keepNext w:val="0"/>
                    <w:keepLines w:val="0"/>
                    <w:suppressLineNumbers w:val="0"/>
                    <w:spacing w:before="24" w:after="24" w:afterAutospacing="0"/>
                    <w:ind w:left="0" w:right="0"/>
                    <w:rPr>
                      <w:rFonts w:hint="default" w:ascii="Times New Roman" w:hAnsi="Times New Roman"/>
                      <w:color w:val="auto"/>
                      <w:sz w:val="21"/>
                      <w:szCs w:val="21"/>
                    </w:rPr>
                  </w:pPr>
                  <w:r>
                    <w:rPr>
                      <w:rFonts w:hint="default" w:ascii="Times New Roman" w:hAnsi="Times New Roman"/>
                      <w:color w:val="auto"/>
                      <w:sz w:val="21"/>
                      <w:szCs w:val="21"/>
                    </w:rPr>
                    <w:t>昼间</w:t>
                  </w:r>
                </w:p>
              </w:tc>
              <w:tc>
                <w:tcPr>
                  <w:tcW w:w="453" w:type="pct"/>
                  <w:vAlign w:val="center"/>
                </w:tcPr>
                <w:p w14:paraId="31CA3BED">
                  <w:pPr>
                    <w:keepNext w:val="0"/>
                    <w:keepLines w:val="0"/>
                    <w:widowControl/>
                    <w:suppressLineNumbers w:val="0"/>
                    <w:adjustRightInd w:val="0"/>
                    <w:snapToGrid w:val="0"/>
                    <w:spacing w:before="0" w:beforeAutospacing="0" w:after="0" w:afterAutospacing="0"/>
                    <w:ind w:left="0" w:right="0"/>
                    <w:jc w:val="center"/>
                    <w:rPr>
                      <w:rFonts w:hint="default" w:eastAsia="宋体"/>
                      <w:color w:val="auto"/>
                      <w:spacing w:val="8"/>
                      <w:kern w:val="0"/>
                      <w:sz w:val="21"/>
                      <w:szCs w:val="21"/>
                      <w:lang w:val="en-US" w:eastAsia="zh-CN"/>
                    </w:rPr>
                  </w:pPr>
                  <w:r>
                    <w:rPr>
                      <w:rFonts w:hint="eastAsia"/>
                      <w:color w:val="auto"/>
                      <w:spacing w:val="8"/>
                      <w:kern w:val="0"/>
                      <w:sz w:val="21"/>
                      <w:szCs w:val="21"/>
                      <w:lang w:val="en-US" w:eastAsia="zh-CN"/>
                    </w:rPr>
                    <w:t>54</w:t>
                  </w:r>
                </w:p>
              </w:tc>
              <w:tc>
                <w:tcPr>
                  <w:tcW w:w="450" w:type="pct"/>
                  <w:vAlign w:val="center"/>
                </w:tcPr>
                <w:p w14:paraId="47789507">
                  <w:pPr>
                    <w:keepNext w:val="0"/>
                    <w:keepLines w:val="0"/>
                    <w:suppressLineNumbers w:val="0"/>
                    <w:adjustRightInd w:val="0"/>
                    <w:snapToGrid w:val="0"/>
                    <w:spacing w:before="0" w:beforeAutospacing="0" w:after="0" w:afterAutospacing="0"/>
                    <w:ind w:left="0" w:right="0"/>
                    <w:jc w:val="center"/>
                    <w:rPr>
                      <w:rFonts w:hint="default"/>
                      <w:color w:val="auto"/>
                      <w:spacing w:val="8"/>
                      <w:kern w:val="0"/>
                      <w:sz w:val="21"/>
                      <w:szCs w:val="21"/>
                      <w:lang w:val="zh-CN"/>
                    </w:rPr>
                  </w:pPr>
                  <w:r>
                    <w:rPr>
                      <w:rFonts w:hint="default"/>
                      <w:color w:val="auto"/>
                      <w:spacing w:val="8"/>
                      <w:kern w:val="0"/>
                      <w:sz w:val="21"/>
                      <w:szCs w:val="21"/>
                      <w:lang w:val="zh-CN"/>
                    </w:rPr>
                    <w:t>昼间</w:t>
                  </w:r>
                </w:p>
              </w:tc>
              <w:tc>
                <w:tcPr>
                  <w:tcW w:w="451" w:type="pct"/>
                  <w:vAlign w:val="center"/>
                </w:tcPr>
                <w:p w14:paraId="4C615F0F">
                  <w:pPr>
                    <w:keepNext w:val="0"/>
                    <w:keepLines w:val="0"/>
                    <w:suppressLineNumbers w:val="0"/>
                    <w:adjustRightInd w:val="0"/>
                    <w:snapToGrid w:val="0"/>
                    <w:spacing w:before="0" w:beforeAutospacing="0" w:after="0" w:afterAutospacing="0"/>
                    <w:ind w:left="0" w:right="0"/>
                    <w:jc w:val="center"/>
                    <w:rPr>
                      <w:rFonts w:hint="default" w:eastAsia="宋体"/>
                      <w:color w:val="auto"/>
                      <w:spacing w:val="8"/>
                      <w:kern w:val="0"/>
                      <w:sz w:val="21"/>
                      <w:szCs w:val="21"/>
                      <w:lang w:val="en-US" w:eastAsia="zh-CN"/>
                    </w:rPr>
                  </w:pPr>
                  <w:r>
                    <w:rPr>
                      <w:rFonts w:hint="eastAsia"/>
                      <w:color w:val="auto"/>
                      <w:spacing w:val="8"/>
                      <w:kern w:val="0"/>
                      <w:sz w:val="21"/>
                      <w:szCs w:val="21"/>
                      <w:lang w:val="en-US" w:eastAsia="zh-CN"/>
                    </w:rPr>
                    <w:t>60</w:t>
                  </w:r>
                </w:p>
              </w:tc>
              <w:tc>
                <w:tcPr>
                  <w:tcW w:w="416" w:type="pct"/>
                  <w:vAlign w:val="center"/>
                </w:tcPr>
                <w:p w14:paraId="68386B81">
                  <w:pPr>
                    <w:keepNext w:val="0"/>
                    <w:keepLines w:val="0"/>
                    <w:suppressLineNumbers w:val="0"/>
                    <w:adjustRightInd w:val="0"/>
                    <w:snapToGrid w:val="0"/>
                    <w:spacing w:before="0" w:beforeAutospacing="0" w:after="0" w:afterAutospacing="0"/>
                    <w:ind w:left="0" w:right="0"/>
                    <w:jc w:val="center"/>
                    <w:rPr>
                      <w:rFonts w:hint="default"/>
                      <w:color w:val="auto"/>
                      <w:spacing w:val="8"/>
                      <w:kern w:val="0"/>
                      <w:sz w:val="21"/>
                      <w:szCs w:val="21"/>
                      <w:lang w:val="zh-CN"/>
                    </w:rPr>
                  </w:pPr>
                  <w:r>
                    <w:rPr>
                      <w:rFonts w:hint="default"/>
                      <w:color w:val="auto"/>
                      <w:spacing w:val="8"/>
                      <w:kern w:val="0"/>
                      <w:sz w:val="21"/>
                      <w:szCs w:val="21"/>
                      <w:lang w:val="zh-CN"/>
                    </w:rPr>
                    <w:t>达标</w:t>
                  </w:r>
                </w:p>
              </w:tc>
            </w:tr>
            <w:tr w14:paraId="7A972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69" w:type="pct"/>
                  <w:vMerge w:val="continue"/>
                  <w:vAlign w:val="center"/>
                </w:tcPr>
                <w:p w14:paraId="6FF3F281">
                  <w:pPr>
                    <w:pStyle w:val="72"/>
                    <w:keepNext w:val="0"/>
                    <w:keepLines w:val="0"/>
                    <w:suppressLineNumbers w:val="0"/>
                    <w:spacing w:before="24" w:after="24" w:afterAutospacing="0"/>
                    <w:ind w:left="0" w:right="0"/>
                    <w:rPr>
                      <w:rFonts w:hint="eastAsia" w:ascii="Times New Roman" w:hAnsi="Times New Roman"/>
                      <w:color w:val="auto"/>
                      <w:sz w:val="21"/>
                      <w:szCs w:val="21"/>
                      <w:lang w:val="en-US" w:eastAsia="zh-CN"/>
                    </w:rPr>
                  </w:pPr>
                </w:p>
              </w:tc>
              <w:tc>
                <w:tcPr>
                  <w:tcW w:w="453" w:type="pct"/>
                  <w:vAlign w:val="center"/>
                </w:tcPr>
                <w:p w14:paraId="6C128B69">
                  <w:pPr>
                    <w:pStyle w:val="72"/>
                    <w:keepNext w:val="0"/>
                    <w:keepLines w:val="0"/>
                    <w:suppressLineNumbers w:val="0"/>
                    <w:spacing w:before="0" w:beforeAutospacing="0" w:after="0" w:afterAutospacing="0"/>
                    <w:ind w:left="0" w:right="0" w:firstLine="0"/>
                    <w:rPr>
                      <w:rFonts w:hint="eastAsia"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夜间</w:t>
                  </w:r>
                </w:p>
              </w:tc>
              <w:tc>
                <w:tcPr>
                  <w:tcW w:w="450" w:type="pct"/>
                  <w:vAlign w:val="center"/>
                </w:tcPr>
                <w:p w14:paraId="4C1E6749">
                  <w:pPr>
                    <w:keepNext w:val="0"/>
                    <w:keepLines w:val="0"/>
                    <w:widowControl/>
                    <w:suppressLineNumbers w:val="0"/>
                    <w:adjustRightInd w:val="0"/>
                    <w:snapToGrid w:val="0"/>
                    <w:spacing w:before="0" w:beforeAutospacing="0" w:after="0" w:afterAutospacing="0"/>
                    <w:ind w:left="0" w:right="0"/>
                    <w:jc w:val="center"/>
                    <w:rPr>
                      <w:rFonts w:hint="eastAsia"/>
                      <w:color w:val="auto"/>
                      <w:sz w:val="21"/>
                      <w:szCs w:val="21"/>
                      <w:lang w:val="en-US" w:eastAsia="zh-CN"/>
                    </w:rPr>
                  </w:pPr>
                  <w:r>
                    <w:rPr>
                      <w:rFonts w:hint="eastAsia"/>
                      <w:color w:val="auto"/>
                      <w:sz w:val="21"/>
                      <w:szCs w:val="21"/>
                      <w:lang w:val="en-US" w:eastAsia="zh-CN"/>
                    </w:rPr>
                    <w:t>14.0</w:t>
                  </w:r>
                </w:p>
              </w:tc>
              <w:tc>
                <w:tcPr>
                  <w:tcW w:w="450" w:type="pct"/>
                  <w:vAlign w:val="center"/>
                </w:tcPr>
                <w:p w14:paraId="22B6A773">
                  <w:pPr>
                    <w:pStyle w:val="72"/>
                    <w:keepNext w:val="0"/>
                    <w:keepLines w:val="0"/>
                    <w:suppressLineNumbers w:val="0"/>
                    <w:spacing w:before="24" w:after="24" w:afterAutospacing="0"/>
                    <w:ind w:left="0" w:right="0"/>
                    <w:rPr>
                      <w:rFonts w:hint="default" w:ascii="Times New Roman" w:hAnsi="Times New Roman"/>
                      <w:color w:val="auto"/>
                      <w:sz w:val="21"/>
                      <w:szCs w:val="21"/>
                    </w:rPr>
                  </w:pPr>
                  <w:r>
                    <w:rPr>
                      <w:rFonts w:hint="eastAsia" w:ascii="Times New Roman" w:hAnsi="Times New Roman"/>
                      <w:color w:val="auto"/>
                      <w:sz w:val="21"/>
                      <w:szCs w:val="21"/>
                      <w:lang w:val="en-US" w:eastAsia="zh-CN"/>
                    </w:rPr>
                    <w:t>夜间</w:t>
                  </w:r>
                </w:p>
              </w:tc>
              <w:tc>
                <w:tcPr>
                  <w:tcW w:w="453" w:type="pct"/>
                  <w:vAlign w:val="center"/>
                </w:tcPr>
                <w:p w14:paraId="017E970E">
                  <w:pPr>
                    <w:keepNext w:val="0"/>
                    <w:keepLines w:val="0"/>
                    <w:widowControl/>
                    <w:suppressLineNumbers w:val="0"/>
                    <w:adjustRightInd w:val="0"/>
                    <w:snapToGrid w:val="0"/>
                    <w:spacing w:before="0" w:beforeAutospacing="0" w:after="0" w:afterAutospacing="0"/>
                    <w:ind w:left="0" w:right="0"/>
                    <w:jc w:val="center"/>
                    <w:rPr>
                      <w:rFonts w:hint="default"/>
                      <w:color w:val="auto"/>
                      <w:spacing w:val="8"/>
                      <w:kern w:val="0"/>
                      <w:sz w:val="21"/>
                      <w:szCs w:val="21"/>
                      <w:lang w:val="en-US" w:eastAsia="zh-CN"/>
                    </w:rPr>
                  </w:pPr>
                  <w:r>
                    <w:rPr>
                      <w:rFonts w:hint="eastAsia"/>
                      <w:color w:val="auto"/>
                      <w:spacing w:val="8"/>
                      <w:kern w:val="0"/>
                      <w:sz w:val="21"/>
                      <w:szCs w:val="21"/>
                      <w:lang w:val="en-US" w:eastAsia="zh-CN"/>
                    </w:rPr>
                    <w:t>42</w:t>
                  </w:r>
                </w:p>
              </w:tc>
              <w:tc>
                <w:tcPr>
                  <w:tcW w:w="450" w:type="pct"/>
                  <w:vAlign w:val="center"/>
                </w:tcPr>
                <w:p w14:paraId="2210E7D7">
                  <w:pPr>
                    <w:pStyle w:val="72"/>
                    <w:keepNext w:val="0"/>
                    <w:keepLines w:val="0"/>
                    <w:suppressLineNumbers w:val="0"/>
                    <w:spacing w:before="24" w:after="24" w:afterAutospacing="0"/>
                    <w:ind w:left="0" w:right="0"/>
                    <w:rPr>
                      <w:rFonts w:hint="default" w:ascii="Times New Roman" w:hAnsi="Times New Roman"/>
                      <w:color w:val="auto"/>
                      <w:sz w:val="21"/>
                      <w:szCs w:val="21"/>
                    </w:rPr>
                  </w:pPr>
                  <w:r>
                    <w:rPr>
                      <w:rFonts w:hint="eastAsia" w:ascii="Times New Roman" w:hAnsi="Times New Roman"/>
                      <w:color w:val="auto"/>
                      <w:sz w:val="21"/>
                      <w:szCs w:val="21"/>
                      <w:lang w:val="en-US" w:eastAsia="zh-CN"/>
                    </w:rPr>
                    <w:t>夜间</w:t>
                  </w:r>
                </w:p>
              </w:tc>
              <w:tc>
                <w:tcPr>
                  <w:tcW w:w="453" w:type="pct"/>
                  <w:vAlign w:val="center"/>
                </w:tcPr>
                <w:p w14:paraId="4B09A453">
                  <w:pPr>
                    <w:keepNext w:val="0"/>
                    <w:keepLines w:val="0"/>
                    <w:widowControl/>
                    <w:suppressLineNumbers w:val="0"/>
                    <w:adjustRightInd w:val="0"/>
                    <w:snapToGrid w:val="0"/>
                    <w:spacing w:before="0" w:beforeAutospacing="0" w:after="0" w:afterAutospacing="0"/>
                    <w:ind w:left="0" w:right="0"/>
                    <w:jc w:val="center"/>
                    <w:rPr>
                      <w:rFonts w:hint="default"/>
                      <w:color w:val="auto"/>
                      <w:spacing w:val="8"/>
                      <w:kern w:val="0"/>
                      <w:sz w:val="21"/>
                      <w:szCs w:val="21"/>
                      <w:lang w:val="en-US" w:eastAsia="zh-CN"/>
                    </w:rPr>
                  </w:pPr>
                  <w:r>
                    <w:rPr>
                      <w:rFonts w:hint="eastAsia"/>
                      <w:color w:val="auto"/>
                      <w:spacing w:val="8"/>
                      <w:kern w:val="0"/>
                      <w:sz w:val="21"/>
                      <w:szCs w:val="21"/>
                      <w:lang w:val="en-US" w:eastAsia="zh-CN"/>
                    </w:rPr>
                    <w:t>42</w:t>
                  </w:r>
                </w:p>
              </w:tc>
              <w:tc>
                <w:tcPr>
                  <w:tcW w:w="450" w:type="pct"/>
                  <w:vAlign w:val="center"/>
                </w:tcPr>
                <w:p w14:paraId="4C094807">
                  <w:pPr>
                    <w:keepNext w:val="0"/>
                    <w:keepLines w:val="0"/>
                    <w:suppressLineNumbers w:val="0"/>
                    <w:adjustRightInd w:val="0"/>
                    <w:snapToGrid w:val="0"/>
                    <w:spacing w:before="0" w:beforeAutospacing="0" w:after="0" w:afterAutospacing="0"/>
                    <w:ind w:left="0" w:right="0"/>
                    <w:jc w:val="center"/>
                    <w:rPr>
                      <w:rFonts w:hint="default"/>
                      <w:color w:val="auto"/>
                      <w:spacing w:val="8"/>
                      <w:kern w:val="0"/>
                      <w:sz w:val="21"/>
                      <w:szCs w:val="21"/>
                      <w:lang w:val="zh-CN"/>
                    </w:rPr>
                  </w:pPr>
                  <w:r>
                    <w:rPr>
                      <w:rFonts w:hint="eastAsia" w:ascii="Times New Roman" w:hAnsi="Times New Roman"/>
                      <w:color w:val="auto"/>
                      <w:sz w:val="21"/>
                      <w:szCs w:val="21"/>
                      <w:lang w:val="en-US" w:eastAsia="zh-CN"/>
                    </w:rPr>
                    <w:t>夜间</w:t>
                  </w:r>
                </w:p>
              </w:tc>
              <w:tc>
                <w:tcPr>
                  <w:tcW w:w="451" w:type="pct"/>
                  <w:vAlign w:val="center"/>
                </w:tcPr>
                <w:p w14:paraId="2D8728E0">
                  <w:pPr>
                    <w:keepNext w:val="0"/>
                    <w:keepLines w:val="0"/>
                    <w:suppressLineNumbers w:val="0"/>
                    <w:adjustRightInd w:val="0"/>
                    <w:snapToGrid w:val="0"/>
                    <w:spacing w:before="0" w:beforeAutospacing="0" w:after="0" w:afterAutospacing="0"/>
                    <w:ind w:left="0" w:right="0"/>
                    <w:jc w:val="center"/>
                    <w:rPr>
                      <w:rFonts w:hint="default"/>
                      <w:color w:val="auto"/>
                      <w:spacing w:val="8"/>
                      <w:kern w:val="0"/>
                      <w:sz w:val="21"/>
                      <w:szCs w:val="21"/>
                      <w:lang w:val="en-US" w:eastAsia="zh-CN"/>
                    </w:rPr>
                  </w:pPr>
                  <w:r>
                    <w:rPr>
                      <w:rFonts w:hint="eastAsia"/>
                      <w:color w:val="auto"/>
                      <w:spacing w:val="8"/>
                      <w:kern w:val="0"/>
                      <w:sz w:val="21"/>
                      <w:szCs w:val="21"/>
                      <w:lang w:val="en-US" w:eastAsia="zh-CN"/>
                    </w:rPr>
                    <w:t>50</w:t>
                  </w:r>
                </w:p>
              </w:tc>
              <w:tc>
                <w:tcPr>
                  <w:tcW w:w="416" w:type="pct"/>
                  <w:vAlign w:val="center"/>
                </w:tcPr>
                <w:p w14:paraId="6DBE14AD">
                  <w:pPr>
                    <w:keepNext w:val="0"/>
                    <w:keepLines w:val="0"/>
                    <w:suppressLineNumbers w:val="0"/>
                    <w:adjustRightInd w:val="0"/>
                    <w:snapToGrid w:val="0"/>
                    <w:spacing w:before="0" w:beforeAutospacing="0" w:after="0" w:afterAutospacing="0"/>
                    <w:ind w:left="0" w:right="0"/>
                    <w:jc w:val="center"/>
                    <w:rPr>
                      <w:rFonts w:hint="default"/>
                      <w:color w:val="auto"/>
                      <w:spacing w:val="8"/>
                      <w:kern w:val="0"/>
                      <w:sz w:val="21"/>
                      <w:szCs w:val="21"/>
                      <w:lang w:val="zh-CN"/>
                    </w:rPr>
                  </w:pPr>
                  <w:r>
                    <w:rPr>
                      <w:rFonts w:hint="default"/>
                      <w:color w:val="auto"/>
                      <w:spacing w:val="8"/>
                      <w:kern w:val="0"/>
                      <w:sz w:val="21"/>
                      <w:szCs w:val="21"/>
                      <w:lang w:val="zh-CN"/>
                    </w:rPr>
                    <w:t>达标</w:t>
                  </w:r>
                </w:p>
              </w:tc>
            </w:tr>
            <w:tr w14:paraId="48CA1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000" w:type="pct"/>
                  <w:gridSpan w:val="10"/>
                  <w:vAlign w:val="center"/>
                </w:tcPr>
                <w:p w14:paraId="4915B83F">
                  <w:pPr>
                    <w:keepNext w:val="0"/>
                    <w:keepLines w:val="0"/>
                    <w:suppressLineNumbers w:val="0"/>
                    <w:adjustRightInd w:val="0"/>
                    <w:snapToGrid w:val="0"/>
                    <w:spacing w:before="0" w:beforeAutospacing="0" w:after="0" w:afterAutospacing="0"/>
                    <w:ind w:left="0" w:right="0"/>
                    <w:jc w:val="left"/>
                    <w:rPr>
                      <w:rFonts w:hint="default"/>
                      <w:color w:val="auto"/>
                      <w:sz w:val="18"/>
                      <w:szCs w:val="18"/>
                    </w:rPr>
                  </w:pPr>
                  <w:r>
                    <w:rPr>
                      <w:rFonts w:hint="default"/>
                      <w:color w:val="auto"/>
                      <w:sz w:val="18"/>
                      <w:szCs w:val="18"/>
                    </w:rPr>
                    <w:t>注：敏感点背景值为洛阳绿壤环境检测有限公司于2024年7月25日、26日对</w:t>
                  </w:r>
                  <w:r>
                    <w:rPr>
                      <w:rFonts w:hint="eastAsia"/>
                      <w:color w:val="auto"/>
                      <w:sz w:val="18"/>
                      <w:szCs w:val="18"/>
                      <w:lang w:val="en-US" w:eastAsia="zh-CN"/>
                    </w:rPr>
                    <w:t>东南侧散户居民</w:t>
                  </w:r>
                  <w:r>
                    <w:rPr>
                      <w:rFonts w:hint="eastAsia"/>
                      <w:color w:val="auto"/>
                      <w:sz w:val="18"/>
                      <w:szCs w:val="18"/>
                    </w:rPr>
                    <w:t>的</w:t>
                  </w:r>
                  <w:r>
                    <w:rPr>
                      <w:rFonts w:hint="default"/>
                      <w:color w:val="auto"/>
                      <w:sz w:val="18"/>
                      <w:szCs w:val="18"/>
                    </w:rPr>
                    <w:t>环境质量现状监测结果，取值为两天监测噪声最大值；贡献值为本项目</w:t>
                  </w:r>
                  <w:r>
                    <w:rPr>
                      <w:rFonts w:hint="eastAsia"/>
                      <w:color w:val="auto"/>
                      <w:sz w:val="18"/>
                      <w:szCs w:val="18"/>
                      <w:lang w:val="en-US" w:eastAsia="zh-CN"/>
                    </w:rPr>
                    <w:t>南侧</w:t>
                  </w:r>
                  <w:r>
                    <w:rPr>
                      <w:rFonts w:hint="default"/>
                      <w:color w:val="auto"/>
                      <w:sz w:val="18"/>
                      <w:szCs w:val="18"/>
                    </w:rPr>
                    <w:t>厂界噪声贡献值距离衰减后至敏感点的贡献值。</w:t>
                  </w:r>
                </w:p>
              </w:tc>
            </w:tr>
          </w:tbl>
          <w:p w14:paraId="3A53BBE1">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kern w:val="0"/>
                <w:sz w:val="24"/>
              </w:rPr>
            </w:pPr>
            <w:r>
              <w:rPr>
                <w:rFonts w:hint="default"/>
                <w:color w:val="auto"/>
                <w:kern w:val="0"/>
                <w:sz w:val="24"/>
              </w:rPr>
              <w:t>根据预测结果，本项目投入运行后，敏感点</w:t>
            </w:r>
            <w:r>
              <w:rPr>
                <w:rFonts w:hint="eastAsia"/>
                <w:color w:val="auto"/>
                <w:kern w:val="0"/>
                <w:sz w:val="24"/>
                <w:lang w:val="en-US" w:eastAsia="zh-CN"/>
              </w:rPr>
              <w:t>东南侧散户居民</w:t>
            </w:r>
            <w:r>
              <w:rPr>
                <w:rFonts w:hint="default"/>
                <w:color w:val="auto"/>
                <w:kern w:val="0"/>
                <w:sz w:val="24"/>
              </w:rPr>
              <w:t>噪声仍可满足《声环境质量标准》（GB3096-2008）</w:t>
            </w:r>
            <w:r>
              <w:rPr>
                <w:rFonts w:hint="eastAsia"/>
                <w:color w:val="auto"/>
                <w:kern w:val="0"/>
                <w:sz w:val="24"/>
                <w:lang w:val="en-US" w:eastAsia="zh-CN"/>
              </w:rPr>
              <w:t>2</w:t>
            </w:r>
            <w:r>
              <w:rPr>
                <w:rFonts w:hint="default"/>
                <w:color w:val="auto"/>
                <w:kern w:val="0"/>
                <w:sz w:val="24"/>
              </w:rPr>
              <w:t>类标准要求。本项目运行过程中的噪声对</w:t>
            </w:r>
            <w:r>
              <w:rPr>
                <w:rFonts w:hint="eastAsia"/>
                <w:color w:val="auto"/>
                <w:kern w:val="0"/>
                <w:sz w:val="24"/>
              </w:rPr>
              <w:t>各</w:t>
            </w:r>
            <w:r>
              <w:rPr>
                <w:rFonts w:hint="default"/>
                <w:color w:val="auto"/>
                <w:kern w:val="0"/>
                <w:sz w:val="24"/>
              </w:rPr>
              <w:t>敏感点的影响可接受。</w:t>
            </w:r>
          </w:p>
          <w:p w14:paraId="52A0C0B8">
            <w:pPr>
              <w:keepNext w:val="0"/>
              <w:keepLines w:val="0"/>
              <w:suppressLineNumbers w:val="0"/>
              <w:adjustRightInd w:val="0"/>
              <w:snapToGrid w:val="0"/>
              <w:spacing w:before="0" w:beforeAutospacing="0" w:after="0" w:afterAutospacing="0" w:line="360" w:lineRule="auto"/>
              <w:ind w:left="0" w:right="0" w:firstLine="482" w:firstLineChars="200"/>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4"/>
              </w:rPr>
              <w:t>3、降噪处理措施</w:t>
            </w:r>
          </w:p>
          <w:p w14:paraId="5AAA7514">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项目噪声主要来源于实验设备的运行，主要噪声设备均集中在试验室室内，为了减少 项目噪声对周围声环境的影响，建议建设单位采取下列措施：</w:t>
            </w:r>
          </w:p>
          <w:p w14:paraId="246CB923">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（1）在满足生产条件的前提下，尽量选用低噪声设备；生产设备设置防震器、隔振垫，合理布局，重视总平面布置，尽量将高噪声设备集中布置；对有强噪声的实验室，考虑利用 建筑物、构筑物来阻隔声波的传播，一般建筑物墙体可降低噪声级10-20分贝；</w:t>
            </w:r>
          </w:p>
          <w:p w14:paraId="2E451D35">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（2）重视实验室的使用状况，尽量采用密闭形式，</w:t>
            </w:r>
            <w:r>
              <w:rPr>
                <w:rFonts w:hint="eastAsia" w:ascii="Times New Roman" w:hAnsi="Times New Roman" w:eastAsia="宋体" w:cs="Times New Roman"/>
                <w:color w:val="auto"/>
                <w:kern w:val="0"/>
                <w:sz w:val="24"/>
                <w:lang w:val="en-US" w:eastAsia="zh-CN"/>
              </w:rPr>
              <w:t>布</w:t>
            </w:r>
            <w:r>
              <w:rPr>
                <w:rFonts w:hint="default" w:ascii="Times New Roman" w:hAnsi="Times New Roman" w:eastAsia="宋体" w:cs="Times New Roman"/>
                <w:color w:val="auto"/>
                <w:kern w:val="0"/>
                <w:sz w:val="24"/>
              </w:rPr>
              <w:t>设门窗或设隔声玻璃门窗，能降低噪声级10-15分贝；</w:t>
            </w:r>
          </w:p>
          <w:p w14:paraId="5A5CB24E">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rPr>
              <w:t>（3）应定期对高噪实验设备（风机、样品</w:t>
            </w:r>
            <w:r>
              <w:rPr>
                <w:rFonts w:hint="eastAsia" w:ascii="Times New Roman" w:hAnsi="Times New Roman" w:eastAsia="宋体" w:cs="Times New Roman"/>
                <w:color w:val="auto"/>
                <w:kern w:val="0"/>
                <w:sz w:val="24"/>
                <w:lang w:val="en-US" w:eastAsia="zh-CN"/>
              </w:rPr>
              <w:t>粉碎机</w:t>
            </w:r>
            <w:r>
              <w:rPr>
                <w:rFonts w:hint="default" w:ascii="Times New Roman" w:hAnsi="Times New Roman" w:eastAsia="宋体" w:cs="Times New Roman"/>
                <w:color w:val="auto"/>
                <w:kern w:val="0"/>
                <w:sz w:val="24"/>
              </w:rPr>
              <w:t>与</w:t>
            </w:r>
            <w:r>
              <w:rPr>
                <w:rFonts w:hint="eastAsia" w:ascii="Times New Roman" w:hAnsi="Times New Roman" w:eastAsia="宋体" w:cs="Times New Roman"/>
                <w:color w:val="auto"/>
                <w:kern w:val="0"/>
                <w:sz w:val="24"/>
                <w:lang w:val="en-US" w:eastAsia="zh-CN"/>
              </w:rPr>
              <w:t>切割机</w:t>
            </w:r>
            <w:r>
              <w:rPr>
                <w:rFonts w:hint="default" w:ascii="Times New Roman" w:hAnsi="Times New Roman" w:eastAsia="宋体" w:cs="Times New Roman"/>
                <w:color w:val="auto"/>
                <w:kern w:val="0"/>
                <w:sz w:val="24"/>
              </w:rPr>
              <w:t>等）进行维修和保养，确保设备处于良好的运转状态，杜绝因设备不正常运转时产生的高噪声现象，做到文明生产；</w:t>
            </w:r>
            <w:r>
              <w:rPr>
                <w:rFonts w:hint="eastAsia" w:ascii="Times New Roman" w:hAnsi="Times New Roman" w:eastAsia="宋体" w:cs="Times New Roman"/>
                <w:color w:val="auto"/>
                <w:kern w:val="0"/>
                <w:sz w:val="24"/>
                <w:lang w:val="en-US" w:eastAsia="zh-CN"/>
              </w:rPr>
              <w:t xml:space="preserve">  </w:t>
            </w:r>
          </w:p>
          <w:p w14:paraId="005D3674">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（4）加强管理，提高职工的环保意识教育，提倡文明生产，降低人为噪声。</w:t>
            </w:r>
          </w:p>
          <w:p w14:paraId="5AB8E40E">
            <w:pPr>
              <w:keepNext w:val="0"/>
              <w:keepLines w:val="0"/>
              <w:suppressLineNumbers w:val="0"/>
              <w:adjustRightInd w:val="0"/>
              <w:snapToGrid w:val="0"/>
              <w:spacing w:before="0" w:beforeAutospacing="0" w:after="0" w:afterAutospacing="0" w:line="360" w:lineRule="auto"/>
              <w:ind w:left="0" w:right="0" w:firstLine="482" w:firstLineChars="200"/>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4"/>
              </w:rPr>
              <w:t>4、自行监测计划</w:t>
            </w:r>
          </w:p>
          <w:p w14:paraId="6029618E">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根据《排污单位自行监测技术指南 总则》（HJ  819-2017），本项目噪声自行监测计划见下表。</w:t>
            </w:r>
          </w:p>
          <w:p w14:paraId="1CA0A083">
            <w:pPr>
              <w:keepNext w:val="0"/>
              <w:keepLines w:val="0"/>
              <w:suppressLineNumbers w:val="0"/>
              <w:adjustRightInd w:val="0"/>
              <w:snapToGrid w:val="0"/>
              <w:spacing w:before="0" w:beforeAutospacing="0" w:after="0" w:afterAutospacing="0" w:line="360" w:lineRule="auto"/>
              <w:ind w:right="0"/>
              <w:jc w:val="center"/>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4"/>
              </w:rPr>
              <w:t>表4-1</w:t>
            </w:r>
            <w:r>
              <w:rPr>
                <w:rFonts w:hint="eastAsia" w:ascii="Times New Roman" w:hAnsi="Times New Roman" w:eastAsia="宋体" w:cs="Times New Roman"/>
                <w:b/>
                <w:bCs/>
                <w:color w:val="auto"/>
                <w:kern w:val="0"/>
                <w:sz w:val="24"/>
                <w:lang w:val="en-US" w:eastAsia="zh-CN"/>
              </w:rPr>
              <w:t>2</w:t>
            </w:r>
            <w:r>
              <w:rPr>
                <w:rFonts w:hint="default" w:ascii="Times New Roman" w:hAnsi="Times New Roman" w:eastAsia="宋体" w:cs="Times New Roman"/>
                <w:b/>
                <w:bCs/>
                <w:color w:val="auto"/>
                <w:kern w:val="0"/>
                <w:sz w:val="24"/>
              </w:rPr>
              <w:t xml:space="preserve">  本项目噪声自行监测计划表</w:t>
            </w:r>
          </w:p>
          <w:tbl>
            <w:tblPr>
              <w:tblStyle w:val="114"/>
              <w:tblW w:w="4996"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6"/>
              <w:gridCol w:w="1265"/>
              <w:gridCol w:w="1596"/>
              <w:gridCol w:w="1682"/>
              <w:gridCol w:w="3353"/>
            </w:tblGrid>
            <w:tr w14:paraId="4F2D09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590" w:type="pct"/>
                  <w:vAlign w:val="center"/>
                </w:tcPr>
                <w:p w14:paraId="3C741E2A">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pacing w:val="0"/>
                      <w:sz w:val="21"/>
                      <w:szCs w:val="21"/>
                    </w:rPr>
                  </w:pPr>
                  <w:r>
                    <w:rPr>
                      <w:spacing w:val="0"/>
                      <w:sz w:val="21"/>
                      <w:szCs w:val="21"/>
                    </w:rPr>
                    <w:t>监测类别</w:t>
                  </w:r>
                </w:p>
              </w:tc>
              <w:tc>
                <w:tcPr>
                  <w:tcW w:w="706" w:type="pct"/>
                  <w:vAlign w:val="center"/>
                </w:tcPr>
                <w:p w14:paraId="4F73B1E3">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pacing w:val="0"/>
                      <w:sz w:val="21"/>
                      <w:szCs w:val="21"/>
                    </w:rPr>
                  </w:pPr>
                  <w:r>
                    <w:rPr>
                      <w:spacing w:val="0"/>
                      <w:sz w:val="21"/>
                      <w:szCs w:val="21"/>
                    </w:rPr>
                    <w:t>监测点位</w:t>
                  </w:r>
                </w:p>
              </w:tc>
              <w:tc>
                <w:tcPr>
                  <w:tcW w:w="891" w:type="pct"/>
                  <w:vAlign w:val="center"/>
                </w:tcPr>
                <w:p w14:paraId="774D4D28">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pacing w:val="0"/>
                      <w:sz w:val="21"/>
                      <w:szCs w:val="21"/>
                    </w:rPr>
                  </w:pPr>
                  <w:r>
                    <w:rPr>
                      <w:spacing w:val="0"/>
                      <w:sz w:val="21"/>
                      <w:szCs w:val="21"/>
                    </w:rPr>
                    <w:t>监测因子</w:t>
                  </w:r>
                </w:p>
              </w:tc>
              <w:tc>
                <w:tcPr>
                  <w:tcW w:w="939" w:type="pct"/>
                  <w:vAlign w:val="center"/>
                </w:tcPr>
                <w:p w14:paraId="6A56D24B">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pacing w:val="0"/>
                      <w:sz w:val="21"/>
                      <w:szCs w:val="21"/>
                    </w:rPr>
                  </w:pPr>
                  <w:r>
                    <w:rPr>
                      <w:spacing w:val="0"/>
                      <w:sz w:val="21"/>
                      <w:szCs w:val="21"/>
                    </w:rPr>
                    <w:t>监测频次</w:t>
                  </w:r>
                </w:p>
              </w:tc>
              <w:tc>
                <w:tcPr>
                  <w:tcW w:w="1872" w:type="pct"/>
                  <w:vAlign w:val="center"/>
                </w:tcPr>
                <w:p w14:paraId="11B4088E">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pacing w:val="0"/>
                      <w:sz w:val="21"/>
                      <w:szCs w:val="21"/>
                    </w:rPr>
                  </w:pPr>
                  <w:r>
                    <w:rPr>
                      <w:spacing w:val="0"/>
                      <w:sz w:val="21"/>
                      <w:szCs w:val="21"/>
                    </w:rPr>
                    <w:t>执行标准</w:t>
                  </w:r>
                </w:p>
              </w:tc>
            </w:tr>
            <w:tr w14:paraId="1C3D2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590" w:type="pct"/>
                  <w:vAlign w:val="center"/>
                </w:tcPr>
                <w:p w14:paraId="4BBE08D7">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pacing w:val="0"/>
                      <w:sz w:val="21"/>
                      <w:szCs w:val="21"/>
                    </w:rPr>
                  </w:pPr>
                  <w:r>
                    <w:rPr>
                      <w:spacing w:val="0"/>
                      <w:sz w:val="21"/>
                      <w:szCs w:val="21"/>
                    </w:rPr>
                    <w:t>噪声</w:t>
                  </w:r>
                </w:p>
              </w:tc>
              <w:tc>
                <w:tcPr>
                  <w:tcW w:w="706" w:type="pct"/>
                  <w:vAlign w:val="center"/>
                </w:tcPr>
                <w:p w14:paraId="3FEE8ED6">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sz w:val="21"/>
                      <w:szCs w:val="21"/>
                    </w:rPr>
                  </w:pPr>
                  <w:r>
                    <w:rPr>
                      <w:spacing w:val="0"/>
                      <w:sz w:val="21"/>
                      <w:szCs w:val="21"/>
                    </w:rPr>
                    <w:t xml:space="preserve">厂界外 </w:t>
                  </w:r>
                  <w:r>
                    <w:rPr>
                      <w:rFonts w:ascii="Times New Roman" w:hAnsi="Times New Roman" w:eastAsia="Times New Roman" w:cs="Times New Roman"/>
                      <w:spacing w:val="0"/>
                      <w:sz w:val="21"/>
                      <w:szCs w:val="21"/>
                    </w:rPr>
                    <w:t>1m</w:t>
                  </w:r>
                </w:p>
              </w:tc>
              <w:tc>
                <w:tcPr>
                  <w:tcW w:w="891" w:type="pct"/>
                  <w:vAlign w:val="center"/>
                </w:tcPr>
                <w:p w14:paraId="3CC04F67">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pacing w:val="0"/>
                      <w:sz w:val="21"/>
                      <w:szCs w:val="21"/>
                    </w:rPr>
                  </w:pPr>
                  <w:r>
                    <w:rPr>
                      <w:spacing w:val="0"/>
                      <w:sz w:val="21"/>
                      <w:szCs w:val="21"/>
                    </w:rPr>
                    <w:t>等效连续</w:t>
                  </w:r>
                  <w:r>
                    <w:rPr>
                      <w:rFonts w:ascii="Times New Roman" w:hAnsi="Times New Roman" w:eastAsia="Times New Roman" w:cs="Times New Roman"/>
                      <w:spacing w:val="0"/>
                      <w:sz w:val="21"/>
                      <w:szCs w:val="21"/>
                    </w:rPr>
                    <w:t>A</w:t>
                  </w:r>
                  <w:r>
                    <w:rPr>
                      <w:spacing w:val="0"/>
                      <w:sz w:val="21"/>
                      <w:szCs w:val="21"/>
                    </w:rPr>
                    <w:t>声级</w:t>
                  </w:r>
                </w:p>
              </w:tc>
              <w:tc>
                <w:tcPr>
                  <w:tcW w:w="939" w:type="pct"/>
                  <w:vAlign w:val="center"/>
                </w:tcPr>
                <w:p w14:paraId="11F0A847">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pacing w:val="0"/>
                      <w:sz w:val="21"/>
                      <w:szCs w:val="21"/>
                    </w:rPr>
                  </w:pPr>
                  <w:r>
                    <w:rPr>
                      <w:rFonts w:ascii="Times New Roman" w:hAnsi="Times New Roman" w:eastAsia="Times New Roman" w:cs="Times New Roman"/>
                      <w:spacing w:val="0"/>
                      <w:sz w:val="21"/>
                      <w:szCs w:val="21"/>
                    </w:rPr>
                    <w:t xml:space="preserve">1 </w:t>
                  </w:r>
                  <w:r>
                    <w:rPr>
                      <w:spacing w:val="0"/>
                      <w:sz w:val="21"/>
                      <w:szCs w:val="21"/>
                    </w:rPr>
                    <w:t>次</w:t>
                  </w:r>
                  <w:r>
                    <w:rPr>
                      <w:rFonts w:ascii="Times New Roman" w:hAnsi="Times New Roman" w:eastAsia="Times New Roman" w:cs="Times New Roman"/>
                      <w:spacing w:val="0"/>
                      <w:sz w:val="21"/>
                      <w:szCs w:val="21"/>
                    </w:rPr>
                    <w:t>/</w:t>
                  </w:r>
                  <w:r>
                    <w:rPr>
                      <w:spacing w:val="0"/>
                      <w:sz w:val="21"/>
                      <w:szCs w:val="21"/>
                    </w:rPr>
                    <w:t>季度</w:t>
                  </w:r>
                </w:p>
                <w:p w14:paraId="66A135AA">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pacing w:val="0"/>
                      <w:sz w:val="21"/>
                      <w:szCs w:val="21"/>
                    </w:rPr>
                  </w:pPr>
                  <w:r>
                    <w:rPr>
                      <w:spacing w:val="0"/>
                      <w:sz w:val="21"/>
                      <w:szCs w:val="21"/>
                    </w:rPr>
                    <w:t>（昼间、夜间）</w:t>
                  </w:r>
                </w:p>
              </w:tc>
              <w:tc>
                <w:tcPr>
                  <w:tcW w:w="1872" w:type="pct"/>
                  <w:vAlign w:val="center"/>
                </w:tcPr>
                <w:p w14:paraId="79FDA32D">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pacing w:val="0"/>
                      <w:sz w:val="21"/>
                      <w:szCs w:val="21"/>
                    </w:rPr>
                  </w:pPr>
                  <w:r>
                    <w:rPr>
                      <w:spacing w:val="0"/>
                      <w:sz w:val="21"/>
                      <w:szCs w:val="21"/>
                    </w:rPr>
                    <w:t>《工业企业厂界环境噪声排放标准》（</w:t>
                  </w:r>
                  <w:r>
                    <w:rPr>
                      <w:rFonts w:ascii="Times New Roman" w:hAnsi="Times New Roman" w:eastAsia="Times New Roman" w:cs="Times New Roman"/>
                      <w:spacing w:val="0"/>
                      <w:sz w:val="21"/>
                      <w:szCs w:val="21"/>
                    </w:rPr>
                    <w:t>GB12348.2008</w:t>
                  </w:r>
                  <w:r>
                    <w:rPr>
                      <w:spacing w:val="0"/>
                      <w:sz w:val="21"/>
                      <w:szCs w:val="21"/>
                    </w:rPr>
                    <w:t>）</w:t>
                  </w:r>
                  <w:r>
                    <w:rPr>
                      <w:rFonts w:ascii="Times New Roman" w:hAnsi="Times New Roman" w:eastAsia="Times New Roman" w:cs="Times New Roman"/>
                      <w:spacing w:val="0"/>
                      <w:sz w:val="21"/>
                      <w:szCs w:val="21"/>
                    </w:rPr>
                    <w:t>2</w:t>
                  </w:r>
                  <w:r>
                    <w:rPr>
                      <w:spacing w:val="0"/>
                      <w:sz w:val="21"/>
                      <w:szCs w:val="21"/>
                    </w:rPr>
                    <w:t>类标准</w:t>
                  </w:r>
                </w:p>
              </w:tc>
            </w:tr>
          </w:tbl>
          <w:p w14:paraId="1B541138">
            <w:pPr>
              <w:pStyle w:val="113"/>
              <w:keepNext w:val="0"/>
              <w:keepLines w:val="0"/>
              <w:pageBreakBefore w:val="0"/>
              <w:widowControl w:val="0"/>
              <w:kinsoku/>
              <w:wordWrap/>
              <w:overflowPunct/>
              <w:topLinePunct w:val="0"/>
              <w:autoSpaceDE/>
              <w:autoSpaceDN/>
              <w:bidi w:val="0"/>
              <w:adjustRightInd/>
              <w:snapToGrid/>
              <w:spacing w:before="313" w:beforeLines="100" w:line="360" w:lineRule="auto"/>
              <w:ind w:right="0"/>
              <w:textAlignment w:val="auto"/>
              <w:rPr>
                <w:sz w:val="24"/>
                <w:szCs w:val="24"/>
              </w:rPr>
            </w:pPr>
            <w:r>
              <w:rPr>
                <w:b/>
                <w:bCs/>
                <w:spacing w:val="-20"/>
                <w:sz w:val="24"/>
                <w:szCs w:val="24"/>
              </w:rPr>
              <w:t>四、固体废物</w:t>
            </w:r>
          </w:p>
          <w:p w14:paraId="58785EDF">
            <w:pPr>
              <w:pStyle w:val="113"/>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sz w:val="24"/>
                <w:szCs w:val="24"/>
              </w:rPr>
            </w:pPr>
            <w:r>
              <w:rPr>
                <w:sz w:val="24"/>
                <w:szCs w:val="24"/>
              </w:rPr>
              <w:t>本项目产生的固体废物主要为一般工业固废、危险废物及生活</w:t>
            </w:r>
            <w:r>
              <w:rPr>
                <w:spacing w:val="-1"/>
                <w:sz w:val="24"/>
                <w:szCs w:val="24"/>
              </w:rPr>
              <w:t>垃圾。</w:t>
            </w:r>
          </w:p>
          <w:p w14:paraId="43B34CEE">
            <w:pPr>
              <w:pStyle w:val="113"/>
              <w:keepNext w:val="0"/>
              <w:keepLines w:val="0"/>
              <w:pageBreakBefore w:val="0"/>
              <w:widowControl w:val="0"/>
              <w:kinsoku/>
              <w:wordWrap/>
              <w:overflowPunct/>
              <w:topLinePunct w:val="0"/>
              <w:autoSpaceDE/>
              <w:autoSpaceDN/>
              <w:bidi w:val="0"/>
              <w:adjustRightInd/>
              <w:snapToGrid/>
              <w:spacing w:line="360" w:lineRule="auto"/>
              <w:ind w:left="0" w:right="0" w:firstLine="456" w:firstLineChars="200"/>
              <w:textAlignment w:val="auto"/>
              <w:rPr>
                <w:sz w:val="24"/>
                <w:szCs w:val="24"/>
              </w:rPr>
            </w:pPr>
            <w:r>
              <w:rPr>
                <w:rFonts w:ascii="Times New Roman" w:hAnsi="Times New Roman" w:eastAsia="Times New Roman" w:cs="Times New Roman"/>
                <w:b/>
                <w:bCs/>
                <w:spacing w:val="-6"/>
                <w:sz w:val="24"/>
                <w:szCs w:val="24"/>
              </w:rPr>
              <w:t>1</w:t>
            </w:r>
            <w:r>
              <w:rPr>
                <w:b/>
                <w:bCs/>
                <w:spacing w:val="-6"/>
                <w:sz w:val="24"/>
                <w:szCs w:val="24"/>
              </w:rPr>
              <w:t>、一般工业固废</w:t>
            </w:r>
          </w:p>
          <w:p w14:paraId="1809F6FB">
            <w:pPr>
              <w:pStyle w:val="113"/>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textAlignment w:val="auto"/>
              <w:rPr>
                <w:sz w:val="24"/>
                <w:szCs w:val="24"/>
              </w:rPr>
            </w:pPr>
            <w:r>
              <w:rPr>
                <w:spacing w:val="1"/>
                <w:sz w:val="24"/>
                <w:szCs w:val="24"/>
              </w:rPr>
              <w:t>本项目一般固体废物主要有废</w:t>
            </w:r>
            <w:r>
              <w:rPr>
                <w:sz w:val="24"/>
                <w:szCs w:val="24"/>
              </w:rPr>
              <w:t>包装材料、剩余样品、纯水制备产生</w:t>
            </w:r>
            <w:r>
              <w:rPr>
                <w:spacing w:val="-2"/>
                <w:sz w:val="24"/>
                <w:szCs w:val="24"/>
              </w:rPr>
              <w:t>的废反渗透膜。</w:t>
            </w:r>
          </w:p>
          <w:p w14:paraId="4F716E85">
            <w:pPr>
              <w:pStyle w:val="113"/>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sz w:val="24"/>
                <w:szCs w:val="24"/>
              </w:rPr>
            </w:pPr>
            <w:r>
              <w:rPr>
                <w:spacing w:val="-2"/>
                <w:sz w:val="24"/>
                <w:szCs w:val="24"/>
              </w:rPr>
              <w:t>（</w:t>
            </w:r>
            <w:r>
              <w:rPr>
                <w:rFonts w:ascii="Times New Roman" w:hAnsi="Times New Roman" w:eastAsia="Times New Roman" w:cs="Times New Roman"/>
                <w:spacing w:val="-2"/>
                <w:sz w:val="24"/>
                <w:szCs w:val="24"/>
              </w:rPr>
              <w:t>1</w:t>
            </w:r>
            <w:r>
              <w:rPr>
                <w:spacing w:val="-2"/>
                <w:sz w:val="24"/>
                <w:szCs w:val="24"/>
              </w:rPr>
              <w:t>）废包装材料</w:t>
            </w:r>
          </w:p>
          <w:p w14:paraId="17DB52F6">
            <w:pPr>
              <w:pStyle w:val="113"/>
              <w:keepNext w:val="0"/>
              <w:keepLines w:val="0"/>
              <w:pageBreakBefore w:val="0"/>
              <w:widowControl w:val="0"/>
              <w:kinsoku/>
              <w:wordWrap/>
              <w:overflowPunct/>
              <w:topLinePunct w:val="0"/>
              <w:autoSpaceDE/>
              <w:autoSpaceDN/>
              <w:bidi w:val="0"/>
              <w:adjustRightInd/>
              <w:snapToGrid/>
              <w:spacing w:line="360" w:lineRule="auto"/>
              <w:ind w:left="0" w:right="0" w:firstLine="504" w:firstLineChars="200"/>
              <w:textAlignment w:val="auto"/>
              <w:rPr>
                <w:sz w:val="24"/>
                <w:szCs w:val="24"/>
              </w:rPr>
            </w:pPr>
            <w:r>
              <w:rPr>
                <w:spacing w:val="6"/>
                <w:sz w:val="24"/>
                <w:szCs w:val="24"/>
              </w:rPr>
              <w:t>根据建设单位提供资料，实验试剂、药品普通外包装材料（主要是废纸）产生量约为</w:t>
            </w:r>
            <w:r>
              <w:rPr>
                <w:rFonts w:ascii="Times New Roman" w:hAnsi="Times New Roman" w:eastAsia="Times New Roman" w:cs="Times New Roman"/>
                <w:spacing w:val="-1"/>
                <w:sz w:val="24"/>
                <w:szCs w:val="24"/>
              </w:rPr>
              <w:t>0.005t/a</w:t>
            </w:r>
            <w:r>
              <w:rPr>
                <w:spacing w:val="-1"/>
                <w:sz w:val="24"/>
                <w:szCs w:val="24"/>
              </w:rPr>
              <w:t>，外售回收单位处置。</w:t>
            </w:r>
          </w:p>
          <w:p w14:paraId="581B3BAD">
            <w:pPr>
              <w:pStyle w:val="113"/>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sz w:val="24"/>
                <w:szCs w:val="24"/>
              </w:rPr>
            </w:pPr>
            <w:r>
              <w:rPr>
                <w:spacing w:val="-2"/>
                <w:sz w:val="24"/>
                <w:szCs w:val="24"/>
              </w:rPr>
              <w:t>（</w:t>
            </w:r>
            <w:r>
              <w:rPr>
                <w:rFonts w:ascii="Times New Roman" w:hAnsi="Times New Roman" w:eastAsia="Times New Roman" w:cs="Times New Roman"/>
                <w:spacing w:val="-2"/>
                <w:sz w:val="24"/>
                <w:szCs w:val="24"/>
              </w:rPr>
              <w:t>2</w:t>
            </w:r>
            <w:r>
              <w:rPr>
                <w:spacing w:val="-2"/>
                <w:sz w:val="24"/>
                <w:szCs w:val="24"/>
              </w:rPr>
              <w:t>）剩余样品</w:t>
            </w:r>
          </w:p>
          <w:p w14:paraId="44FC732F">
            <w:pPr>
              <w:pStyle w:val="113"/>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sz w:val="24"/>
                <w:szCs w:val="24"/>
              </w:rPr>
            </w:pPr>
            <w:r>
              <w:rPr>
                <w:spacing w:val="-2"/>
                <w:sz w:val="24"/>
                <w:szCs w:val="24"/>
              </w:rPr>
              <w:t>本项目实验室剩余样品主要为原矿、精矿、尾矿</w:t>
            </w:r>
            <w:r>
              <w:rPr>
                <w:rFonts w:hint="eastAsia"/>
                <w:spacing w:val="-2"/>
                <w:sz w:val="24"/>
                <w:szCs w:val="24"/>
                <w:lang w:eastAsia="zh-CN"/>
              </w:rPr>
              <w:t>、</w:t>
            </w:r>
            <w:r>
              <w:rPr>
                <w:rFonts w:hint="eastAsia"/>
                <w:spacing w:val="-2"/>
                <w:sz w:val="24"/>
                <w:szCs w:val="24"/>
                <w:lang w:val="en-US" w:eastAsia="zh-CN"/>
              </w:rPr>
              <w:t>岩石</w:t>
            </w:r>
            <w:r>
              <w:rPr>
                <w:spacing w:val="-2"/>
                <w:sz w:val="24"/>
                <w:szCs w:val="24"/>
              </w:rPr>
              <w:t>。选矿试验年</w:t>
            </w:r>
            <w:r>
              <w:rPr>
                <w:spacing w:val="2"/>
                <w:sz w:val="24"/>
                <w:szCs w:val="24"/>
              </w:rPr>
              <w:t>需取</w:t>
            </w:r>
            <w:r>
              <w:rPr>
                <w:rFonts w:hint="eastAsia"/>
                <w:spacing w:val="2"/>
                <w:sz w:val="24"/>
                <w:szCs w:val="24"/>
                <w:lang w:val="en-US" w:eastAsia="zh-CN"/>
              </w:rPr>
              <w:t>原矿</w:t>
            </w:r>
            <w:r>
              <w:rPr>
                <w:spacing w:val="2"/>
                <w:sz w:val="24"/>
                <w:szCs w:val="24"/>
              </w:rPr>
              <w:t>样</w:t>
            </w:r>
            <w:r>
              <w:rPr>
                <w:rFonts w:hint="eastAsia"/>
                <w:spacing w:val="2"/>
                <w:sz w:val="24"/>
                <w:szCs w:val="24"/>
                <w:lang w:val="en-US" w:eastAsia="zh-CN"/>
              </w:rPr>
              <w:t>品</w:t>
            </w:r>
            <w:r>
              <w:rPr>
                <w:rFonts w:hint="default" w:ascii="Times New Roman" w:hAnsi="Times New Roman" w:cs="Times New Roman"/>
                <w:spacing w:val="2"/>
                <w:sz w:val="24"/>
                <w:szCs w:val="24"/>
                <w:lang w:val="en-US" w:eastAsia="zh-CN"/>
              </w:rPr>
              <w:t>2220个</w:t>
            </w:r>
            <w:r>
              <w:rPr>
                <w:rFonts w:hint="eastAsia"/>
                <w:spacing w:val="2"/>
                <w:sz w:val="24"/>
                <w:szCs w:val="24"/>
                <w:lang w:val="en-US" w:eastAsia="zh-CN"/>
              </w:rPr>
              <w:t>，重约</w:t>
            </w:r>
            <w:r>
              <w:rPr>
                <w:rFonts w:hint="eastAsia" w:ascii="Times New Roman" w:hAnsi="Times New Roman" w:eastAsia="宋体" w:cs="Times New Roman"/>
                <w:spacing w:val="1"/>
                <w:sz w:val="24"/>
                <w:szCs w:val="24"/>
                <w:lang w:val="en-US" w:eastAsia="zh-CN"/>
              </w:rPr>
              <w:t>13.2</w:t>
            </w:r>
            <w:r>
              <w:rPr>
                <w:rFonts w:ascii="Times New Roman" w:hAnsi="Times New Roman" w:eastAsia="Times New Roman" w:cs="Times New Roman"/>
                <w:spacing w:val="1"/>
                <w:sz w:val="24"/>
                <w:szCs w:val="24"/>
              </w:rPr>
              <w:t>t/a</w:t>
            </w:r>
            <w:r>
              <w:rPr>
                <w:spacing w:val="1"/>
                <w:sz w:val="24"/>
                <w:szCs w:val="24"/>
              </w:rPr>
              <w:t>；每个样品</w:t>
            </w:r>
            <w:r>
              <w:rPr>
                <w:rFonts w:hint="eastAsia"/>
                <w:spacing w:val="1"/>
                <w:sz w:val="24"/>
                <w:szCs w:val="24"/>
                <w:lang w:val="en-US" w:eastAsia="zh-CN"/>
              </w:rPr>
              <w:t>粉碎后</w:t>
            </w:r>
            <w:r>
              <w:rPr>
                <w:spacing w:val="1"/>
                <w:sz w:val="24"/>
                <w:szCs w:val="24"/>
              </w:rPr>
              <w:t>称取</w:t>
            </w:r>
            <w:r>
              <w:rPr>
                <w:rFonts w:ascii="Times New Roman" w:hAnsi="Times New Roman" w:eastAsia="Times New Roman" w:cs="Times New Roman"/>
                <w:spacing w:val="1"/>
                <w:sz w:val="24"/>
                <w:szCs w:val="24"/>
              </w:rPr>
              <w:t>250g</w:t>
            </w:r>
            <w:r>
              <w:rPr>
                <w:spacing w:val="1"/>
                <w:sz w:val="24"/>
                <w:szCs w:val="24"/>
              </w:rPr>
              <w:t>进行选矿试验，因此未经试验的剩余样品约为</w:t>
            </w:r>
            <w:r>
              <w:rPr>
                <w:rFonts w:hint="eastAsia" w:ascii="Times New Roman" w:hAnsi="Times New Roman" w:eastAsia="宋体" w:cs="Times New Roman"/>
                <w:spacing w:val="1"/>
                <w:sz w:val="24"/>
                <w:szCs w:val="24"/>
                <w:lang w:val="en-US" w:eastAsia="zh-CN"/>
              </w:rPr>
              <w:t>12.645</w:t>
            </w:r>
            <w:r>
              <w:rPr>
                <w:rFonts w:ascii="Times New Roman" w:hAnsi="Times New Roman" w:eastAsia="Times New Roman" w:cs="Times New Roman"/>
                <w:spacing w:val="1"/>
                <w:sz w:val="24"/>
                <w:szCs w:val="24"/>
              </w:rPr>
              <w:t>t/a</w:t>
            </w:r>
            <w:r>
              <w:rPr>
                <w:spacing w:val="1"/>
                <w:sz w:val="24"/>
                <w:szCs w:val="24"/>
              </w:rPr>
              <w:t>；选矿试验筛选出的</w:t>
            </w:r>
            <w:r>
              <w:rPr>
                <w:rFonts w:hint="eastAsia"/>
                <w:spacing w:val="1"/>
                <w:sz w:val="24"/>
                <w:szCs w:val="24"/>
                <w:lang w:val="en-US" w:eastAsia="zh-CN"/>
              </w:rPr>
              <w:t>原</w:t>
            </w:r>
            <w:r>
              <w:rPr>
                <w:sz w:val="24"/>
                <w:szCs w:val="24"/>
              </w:rPr>
              <w:t>矿样、</w:t>
            </w:r>
            <w:r>
              <w:rPr>
                <w:spacing w:val="3"/>
                <w:sz w:val="24"/>
                <w:szCs w:val="24"/>
              </w:rPr>
              <w:t>精矿样及尾矿样分别进行分析检测，</w:t>
            </w:r>
            <w:r>
              <w:rPr>
                <w:rFonts w:hint="default" w:ascii="Times New Roman" w:hAnsi="Times New Roman" w:cs="Times New Roman"/>
                <w:spacing w:val="3"/>
                <w:sz w:val="24"/>
                <w:szCs w:val="24"/>
                <w:lang w:val="en-US" w:eastAsia="zh-CN"/>
              </w:rPr>
              <w:t>共3000个</w:t>
            </w:r>
            <w:r>
              <w:rPr>
                <w:rFonts w:hint="eastAsia" w:ascii="Times New Roman" w:hAnsi="Times New Roman" w:cs="Times New Roman"/>
                <w:spacing w:val="3"/>
                <w:sz w:val="24"/>
                <w:szCs w:val="24"/>
                <w:lang w:val="en-US" w:eastAsia="zh-CN"/>
              </w:rPr>
              <w:t>（单样重约50g）</w:t>
            </w:r>
            <w:r>
              <w:rPr>
                <w:rFonts w:hint="eastAsia"/>
                <w:spacing w:val="3"/>
                <w:sz w:val="24"/>
                <w:szCs w:val="24"/>
                <w:lang w:val="en-US" w:eastAsia="zh-CN"/>
              </w:rPr>
              <w:t>，</w:t>
            </w:r>
            <w:r>
              <w:rPr>
                <w:spacing w:val="3"/>
                <w:sz w:val="24"/>
                <w:szCs w:val="24"/>
              </w:rPr>
              <w:t>每个样品分别称取</w:t>
            </w:r>
            <w:r>
              <w:rPr>
                <w:rFonts w:ascii="Times New Roman" w:hAnsi="Times New Roman" w:eastAsia="Times New Roman" w:cs="Times New Roman"/>
                <w:spacing w:val="3"/>
                <w:sz w:val="24"/>
                <w:szCs w:val="24"/>
              </w:rPr>
              <w:t>10g</w:t>
            </w:r>
            <w:r>
              <w:rPr>
                <w:spacing w:val="3"/>
                <w:sz w:val="24"/>
                <w:szCs w:val="24"/>
              </w:rPr>
              <w:t xml:space="preserve">进行分析检测，则剩余样品约为 </w:t>
            </w:r>
            <w:r>
              <w:rPr>
                <w:rFonts w:ascii="Times New Roman" w:hAnsi="Times New Roman" w:eastAsia="Times New Roman" w:cs="Times New Roman"/>
                <w:spacing w:val="-3"/>
                <w:sz w:val="24"/>
                <w:szCs w:val="24"/>
              </w:rPr>
              <w:t>0.12t/a</w:t>
            </w:r>
            <w:r>
              <w:rPr>
                <w:spacing w:val="-3"/>
                <w:sz w:val="24"/>
                <w:szCs w:val="24"/>
              </w:rPr>
              <w:t>。</w:t>
            </w:r>
            <w:r>
              <w:rPr>
                <w:rFonts w:hint="eastAsia"/>
                <w:spacing w:val="-2"/>
                <w:sz w:val="24"/>
                <w:szCs w:val="24"/>
                <w:lang w:val="en-US" w:eastAsia="zh-CN"/>
              </w:rPr>
              <w:t>安全</w:t>
            </w:r>
            <w:r>
              <w:rPr>
                <w:spacing w:val="-2"/>
                <w:sz w:val="24"/>
                <w:szCs w:val="24"/>
              </w:rPr>
              <w:t>试验年</w:t>
            </w:r>
            <w:r>
              <w:rPr>
                <w:spacing w:val="2"/>
                <w:sz w:val="24"/>
                <w:szCs w:val="24"/>
              </w:rPr>
              <w:t>需取样</w:t>
            </w:r>
            <w:r>
              <w:rPr>
                <w:rFonts w:hint="eastAsia"/>
                <w:spacing w:val="2"/>
                <w:sz w:val="24"/>
                <w:szCs w:val="24"/>
                <w:lang w:val="en-US" w:eastAsia="zh-CN"/>
              </w:rPr>
              <w:t>品</w:t>
            </w:r>
            <w:r>
              <w:rPr>
                <w:rFonts w:hint="eastAsia" w:ascii="Times New Roman" w:hAnsi="Times New Roman" w:cs="Times New Roman"/>
                <w:spacing w:val="2"/>
                <w:sz w:val="24"/>
                <w:szCs w:val="24"/>
                <w:lang w:val="en-US" w:eastAsia="zh-CN"/>
              </w:rPr>
              <w:t>120</w:t>
            </w:r>
            <w:r>
              <w:rPr>
                <w:rFonts w:hint="default" w:ascii="Times New Roman" w:hAnsi="Times New Roman" w:cs="Times New Roman"/>
                <w:spacing w:val="2"/>
                <w:sz w:val="24"/>
                <w:szCs w:val="24"/>
                <w:lang w:val="en-US" w:eastAsia="zh-CN"/>
              </w:rPr>
              <w:t>个</w:t>
            </w:r>
            <w:r>
              <w:rPr>
                <w:rFonts w:hint="eastAsia"/>
                <w:spacing w:val="2"/>
                <w:sz w:val="24"/>
                <w:szCs w:val="24"/>
                <w:lang w:val="en-US" w:eastAsia="zh-CN"/>
              </w:rPr>
              <w:t>，重约</w:t>
            </w:r>
            <w:r>
              <w:rPr>
                <w:rFonts w:hint="eastAsia" w:ascii="Times New Roman" w:hAnsi="Times New Roman" w:eastAsia="宋体" w:cs="Times New Roman"/>
                <w:spacing w:val="1"/>
                <w:sz w:val="24"/>
                <w:szCs w:val="24"/>
                <w:lang w:val="en-US" w:eastAsia="zh-CN"/>
              </w:rPr>
              <w:t>0.62</w:t>
            </w:r>
            <w:r>
              <w:rPr>
                <w:rFonts w:ascii="Times New Roman" w:hAnsi="Times New Roman" w:eastAsia="Times New Roman" w:cs="Times New Roman"/>
                <w:spacing w:val="1"/>
                <w:sz w:val="24"/>
                <w:szCs w:val="24"/>
              </w:rPr>
              <w:t>t/a</w:t>
            </w:r>
            <w:r>
              <w:rPr>
                <w:spacing w:val="1"/>
                <w:sz w:val="24"/>
                <w:szCs w:val="24"/>
              </w:rPr>
              <w:t>；每个样品</w:t>
            </w:r>
            <w:r>
              <w:rPr>
                <w:rFonts w:hint="eastAsia"/>
                <w:spacing w:val="1"/>
                <w:sz w:val="24"/>
                <w:szCs w:val="24"/>
                <w:lang w:val="en-US" w:eastAsia="zh-CN"/>
              </w:rPr>
              <w:t>切割后</w:t>
            </w:r>
            <w:r>
              <w:rPr>
                <w:spacing w:val="1"/>
                <w:sz w:val="24"/>
                <w:szCs w:val="24"/>
              </w:rPr>
              <w:t>称取</w:t>
            </w:r>
            <w:r>
              <w:rPr>
                <w:rFonts w:hint="eastAsia" w:ascii="Times New Roman" w:hAnsi="Times New Roman" w:eastAsia="宋体" w:cs="Times New Roman"/>
                <w:spacing w:val="1"/>
                <w:sz w:val="24"/>
                <w:szCs w:val="24"/>
                <w:lang w:val="en-US" w:eastAsia="zh-CN"/>
              </w:rPr>
              <w:t>1k</w:t>
            </w:r>
            <w:r>
              <w:rPr>
                <w:rFonts w:ascii="Times New Roman" w:hAnsi="Times New Roman" w:eastAsia="Times New Roman" w:cs="Times New Roman"/>
                <w:spacing w:val="1"/>
                <w:sz w:val="24"/>
                <w:szCs w:val="24"/>
              </w:rPr>
              <w:t>g</w:t>
            </w:r>
            <w:r>
              <w:rPr>
                <w:spacing w:val="1"/>
                <w:sz w:val="24"/>
                <w:szCs w:val="24"/>
              </w:rPr>
              <w:t>进行</w:t>
            </w:r>
            <w:r>
              <w:rPr>
                <w:rFonts w:hint="eastAsia"/>
                <w:spacing w:val="1"/>
                <w:sz w:val="24"/>
                <w:szCs w:val="24"/>
                <w:lang w:val="en-US" w:eastAsia="zh-CN"/>
              </w:rPr>
              <w:t>安全</w:t>
            </w:r>
            <w:r>
              <w:rPr>
                <w:spacing w:val="1"/>
                <w:sz w:val="24"/>
                <w:szCs w:val="24"/>
              </w:rPr>
              <w:t>试验，因此未经试验的剩余样品约为</w:t>
            </w:r>
            <w:r>
              <w:rPr>
                <w:rFonts w:hint="eastAsia" w:ascii="Times New Roman" w:hAnsi="Times New Roman" w:eastAsia="宋体" w:cs="Times New Roman"/>
                <w:spacing w:val="1"/>
                <w:sz w:val="24"/>
                <w:szCs w:val="24"/>
                <w:lang w:val="en-US" w:eastAsia="zh-CN"/>
              </w:rPr>
              <w:t>0.48</w:t>
            </w:r>
            <w:r>
              <w:rPr>
                <w:rFonts w:ascii="Times New Roman" w:hAnsi="Times New Roman" w:eastAsia="Times New Roman" w:cs="Times New Roman"/>
                <w:spacing w:val="1"/>
                <w:sz w:val="24"/>
                <w:szCs w:val="24"/>
              </w:rPr>
              <w:t>t/a</w:t>
            </w:r>
            <w:r>
              <w:rPr>
                <w:spacing w:val="1"/>
                <w:sz w:val="24"/>
                <w:szCs w:val="24"/>
              </w:rPr>
              <w:t>。因此本项目实验</w:t>
            </w:r>
            <w:r>
              <w:rPr>
                <w:sz w:val="24"/>
                <w:szCs w:val="24"/>
              </w:rPr>
              <w:t>室剩余样品量为</w:t>
            </w:r>
            <w:r>
              <w:rPr>
                <w:rFonts w:hint="eastAsia" w:ascii="Times New Roman" w:hAnsi="Times New Roman" w:eastAsia="宋体" w:cs="Times New Roman"/>
                <w:sz w:val="24"/>
                <w:szCs w:val="24"/>
                <w:lang w:val="en-US" w:eastAsia="zh-CN"/>
              </w:rPr>
              <w:t>13.245</w:t>
            </w:r>
            <w:r>
              <w:rPr>
                <w:rFonts w:ascii="Times New Roman" w:hAnsi="Times New Roman" w:eastAsia="Times New Roman" w:cs="Times New Roman"/>
                <w:sz w:val="24"/>
                <w:szCs w:val="24"/>
              </w:rPr>
              <w:t>t/a</w:t>
            </w:r>
            <w:r>
              <w:rPr>
                <w:sz w:val="24"/>
                <w:szCs w:val="24"/>
              </w:rPr>
              <w:t>，</w:t>
            </w:r>
            <w:r>
              <w:rPr>
                <w:rFonts w:hint="eastAsia"/>
                <w:sz w:val="24"/>
                <w:szCs w:val="24"/>
                <w:lang w:val="en-US" w:eastAsia="zh-CN"/>
              </w:rPr>
              <w:t>均</w:t>
            </w:r>
            <w:r>
              <w:rPr>
                <w:sz w:val="24"/>
                <w:szCs w:val="24"/>
              </w:rPr>
              <w:t>收集后</w:t>
            </w:r>
            <w:r>
              <w:rPr>
                <w:rFonts w:hint="eastAsia"/>
                <w:sz w:val="24"/>
                <w:szCs w:val="24"/>
                <w:lang w:val="en-US" w:eastAsia="zh-CN"/>
              </w:rPr>
              <w:t>送至龙宇公司</w:t>
            </w:r>
            <w:r>
              <w:rPr>
                <w:sz w:val="24"/>
                <w:szCs w:val="24"/>
              </w:rPr>
              <w:t>回用于选矿厂选矿，不外</w:t>
            </w:r>
            <w:r>
              <w:rPr>
                <w:spacing w:val="-1"/>
                <w:sz w:val="24"/>
                <w:szCs w:val="24"/>
              </w:rPr>
              <w:t>排。</w:t>
            </w:r>
          </w:p>
          <w:p w14:paraId="7A17EF21">
            <w:pPr>
              <w:pStyle w:val="113"/>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（3）废反渗透膜</w:t>
            </w:r>
          </w:p>
          <w:p w14:paraId="5CA61CBE">
            <w:pPr>
              <w:pStyle w:val="113"/>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根据建设单位提供的资料，纯水制备系统废反渗透膜每年产生量约为 0.0</w:t>
            </w:r>
            <w:r>
              <w:rPr>
                <w:rFonts w:hint="default" w:ascii="Times New Roman" w:hAnsi="Times New Roman" w:eastAsia="宋体" w:cs="Times New Roman"/>
                <w:spacing w:val="-2"/>
                <w:sz w:val="24"/>
                <w:szCs w:val="24"/>
                <w:lang w:val="en-US" w:eastAsia="zh-CN"/>
              </w:rPr>
              <w:t>1</w:t>
            </w:r>
            <w:r>
              <w:rPr>
                <w:rFonts w:hint="default" w:ascii="Times New Roman" w:hAnsi="Times New Roman" w:eastAsia="宋体" w:cs="Times New Roman"/>
                <w:spacing w:val="-2"/>
                <w:sz w:val="24"/>
                <w:szCs w:val="24"/>
              </w:rPr>
              <w:t>t/a，由设备生产厂家回收处置。</w:t>
            </w:r>
          </w:p>
          <w:p w14:paraId="7976563A">
            <w:pPr>
              <w:pStyle w:val="113"/>
              <w:keepNext w:val="0"/>
              <w:keepLines w:val="0"/>
              <w:pageBreakBefore w:val="0"/>
              <w:widowControl w:val="0"/>
              <w:kinsoku/>
              <w:wordWrap/>
              <w:overflowPunct/>
              <w:topLinePunct w:val="0"/>
              <w:autoSpaceDE/>
              <w:autoSpaceDN/>
              <w:bidi w:val="0"/>
              <w:adjustRightInd/>
              <w:snapToGrid/>
              <w:spacing w:line="360" w:lineRule="auto"/>
              <w:ind w:left="0" w:right="0" w:firstLine="474" w:firstLineChars="200"/>
              <w:textAlignment w:val="auto"/>
              <w:rPr>
                <w:rFonts w:hint="default" w:ascii="Times New Roman" w:hAnsi="Times New Roman" w:eastAsia="宋体" w:cs="Times New Roman"/>
                <w:b/>
                <w:bCs/>
                <w:spacing w:val="-2"/>
                <w:sz w:val="24"/>
                <w:szCs w:val="24"/>
              </w:rPr>
            </w:pPr>
            <w:r>
              <w:rPr>
                <w:rFonts w:hint="default" w:ascii="Times New Roman" w:hAnsi="Times New Roman" w:eastAsia="宋体" w:cs="Times New Roman"/>
                <w:b/>
                <w:bCs/>
                <w:spacing w:val="-2"/>
                <w:sz w:val="24"/>
                <w:szCs w:val="24"/>
              </w:rPr>
              <w:t>2、危险废物</w:t>
            </w:r>
          </w:p>
          <w:p w14:paraId="34FE830F">
            <w:pPr>
              <w:pStyle w:val="113"/>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本项目产生的危险废物主要有实验器具第一次、第二次清洗废水、废药品（试剂瓶）、 废实验器皿、废手套、实验检测废液、废渣</w:t>
            </w:r>
            <w:r>
              <w:rPr>
                <w:rFonts w:hint="eastAsia" w:ascii="Times New Roman" w:hAnsi="Times New Roman" w:cs="Times New Roman"/>
                <w:spacing w:val="-2"/>
                <w:sz w:val="24"/>
                <w:szCs w:val="24"/>
                <w:lang w:eastAsia="zh-CN"/>
              </w:rPr>
              <w:t>、</w:t>
            </w:r>
            <w:r>
              <w:rPr>
                <w:rFonts w:hint="eastAsia" w:ascii="Times New Roman" w:hAnsi="Times New Roman" w:cs="Times New Roman"/>
                <w:spacing w:val="-2"/>
                <w:sz w:val="24"/>
                <w:szCs w:val="24"/>
                <w:lang w:val="en-US" w:eastAsia="zh-CN"/>
              </w:rPr>
              <w:t>沉淀池污泥</w:t>
            </w:r>
            <w:r>
              <w:rPr>
                <w:rFonts w:hint="default" w:ascii="Times New Roman" w:hAnsi="Times New Roman" w:eastAsia="宋体" w:cs="Times New Roman"/>
                <w:spacing w:val="-2"/>
                <w:sz w:val="24"/>
                <w:szCs w:val="24"/>
              </w:rPr>
              <w:t>以及废气处理装置产生的废活性炭</w:t>
            </w:r>
            <w:r>
              <w:rPr>
                <w:rFonts w:hint="eastAsia" w:ascii="Times New Roman" w:hAnsi="Times New Roman" w:cs="Times New Roman"/>
                <w:spacing w:val="-2"/>
                <w:sz w:val="24"/>
                <w:szCs w:val="24"/>
                <w:lang w:val="en-US" w:eastAsia="zh-CN"/>
              </w:rPr>
              <w:t>及废填料</w:t>
            </w:r>
            <w:r>
              <w:rPr>
                <w:rFonts w:hint="default" w:ascii="Times New Roman" w:hAnsi="Times New Roman" w:eastAsia="宋体" w:cs="Times New Roman"/>
                <w:spacing w:val="-2"/>
                <w:sz w:val="24"/>
                <w:szCs w:val="24"/>
              </w:rPr>
              <w:t>等危险废物。</w:t>
            </w:r>
          </w:p>
          <w:p w14:paraId="5746B177">
            <w:pPr>
              <w:pStyle w:val="113"/>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（1）实验器具第一次、第二次清洗废水</w:t>
            </w:r>
          </w:p>
          <w:p w14:paraId="0FF8F0AB">
            <w:pPr>
              <w:pStyle w:val="113"/>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根据前述水平衡分析，项目实验器具第一次、第二次清洗废水合计产生量约</w:t>
            </w:r>
            <w:r>
              <w:rPr>
                <w:rFonts w:hint="eastAsia" w:ascii="Times New Roman" w:hAnsi="Times New Roman" w:eastAsia="宋体" w:cs="Times New Roman"/>
                <w:spacing w:val="-2"/>
                <w:sz w:val="24"/>
                <w:szCs w:val="24"/>
                <w:lang w:val="en-US" w:eastAsia="zh-CN"/>
              </w:rPr>
              <w:t>1.32</w:t>
            </w:r>
            <w:r>
              <w:rPr>
                <w:rFonts w:hint="default" w:ascii="Times New Roman" w:hAnsi="Times New Roman" w:eastAsia="宋体" w:cs="Times New Roman"/>
                <w:spacing w:val="-2"/>
                <w:sz w:val="24"/>
                <w:szCs w:val="24"/>
              </w:rPr>
              <w:t>t/a，这部分废水含污染物浓度较高，主要成分为酸废液及含金属物质废液等，根据《国家危险废物名录》（2021年版），该部分废水为危险废物，废物类别 HW49（其他废物），废物代码 900-047-49。 高浓度实验</w:t>
            </w:r>
            <w:r>
              <w:rPr>
                <w:rFonts w:hint="eastAsia" w:ascii="Times New Roman" w:hAnsi="Times New Roman" w:eastAsia="宋体" w:cs="Times New Roman"/>
                <w:spacing w:val="-2"/>
                <w:sz w:val="24"/>
                <w:szCs w:val="24"/>
                <w:lang w:val="en-US" w:eastAsia="zh-CN"/>
              </w:rPr>
              <w:t>器具</w:t>
            </w:r>
            <w:r>
              <w:rPr>
                <w:rFonts w:hint="default" w:ascii="Times New Roman" w:hAnsi="Times New Roman" w:eastAsia="宋体" w:cs="Times New Roman"/>
                <w:spacing w:val="-2"/>
                <w:sz w:val="24"/>
                <w:szCs w:val="24"/>
              </w:rPr>
              <w:t>清洗废水倒入专用的废液收集桶，收集后于项目的危废暂存间存放，定期交由有危废处置资质的单位处理。</w:t>
            </w:r>
          </w:p>
          <w:p w14:paraId="4EA6B28E">
            <w:pPr>
              <w:pStyle w:val="113"/>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（2）废药品（试剂）瓶、废实验器具，废手套</w:t>
            </w:r>
          </w:p>
          <w:p w14:paraId="05EA1224">
            <w:pPr>
              <w:pStyle w:val="113"/>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本项目产生的废药品（试剂）瓶、废实验器具，废手套等属于危险废物，废物类别 HW49， 废物代码：900-047-49，预计每年产生量为0.0</w:t>
            </w:r>
            <w:r>
              <w:rPr>
                <w:rFonts w:hint="eastAsia" w:ascii="Times New Roman" w:hAnsi="Times New Roman" w:eastAsia="宋体" w:cs="Times New Roman"/>
                <w:spacing w:val="-2"/>
                <w:sz w:val="24"/>
                <w:szCs w:val="24"/>
                <w:lang w:val="en-US" w:eastAsia="zh-CN"/>
              </w:rPr>
              <w:t>3</w:t>
            </w:r>
            <w:r>
              <w:rPr>
                <w:rFonts w:hint="default" w:ascii="Times New Roman" w:hAnsi="Times New Roman" w:eastAsia="宋体" w:cs="Times New Roman"/>
                <w:spacing w:val="-2"/>
                <w:sz w:val="24"/>
                <w:szCs w:val="24"/>
              </w:rPr>
              <w:t>t/a 。收集后于项目的危废暂存间存放，定期交由有危废处置资质的单位处理。</w:t>
            </w:r>
          </w:p>
          <w:p w14:paraId="578111F3">
            <w:pPr>
              <w:pStyle w:val="113"/>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（3）实验检测废液、废渣</w:t>
            </w:r>
          </w:p>
          <w:p w14:paraId="7AADE817">
            <w:pPr>
              <w:pStyle w:val="113"/>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本项目实验废液产生量</w:t>
            </w:r>
            <w:r>
              <w:rPr>
                <w:rFonts w:hint="eastAsia" w:ascii="Times New Roman" w:hAnsi="Times New Roman" w:eastAsia="宋体" w:cs="Times New Roman"/>
                <w:spacing w:val="-2"/>
                <w:sz w:val="24"/>
                <w:szCs w:val="24"/>
                <w:lang w:val="en-US" w:eastAsia="zh-CN"/>
              </w:rPr>
              <w:t>为3.3</w:t>
            </w:r>
            <w:r>
              <w:rPr>
                <w:rFonts w:hint="default" w:ascii="Times New Roman" w:hAnsi="Times New Roman" w:eastAsia="宋体" w:cs="Times New Roman"/>
                <w:spacing w:val="-2"/>
                <w:sz w:val="24"/>
                <w:szCs w:val="24"/>
              </w:rPr>
              <w:t>t/a，主要含酸及重金属离子等。根据《国家危险废物名录》（2021年版），该部分废液、废渣为危险废物，废物类别 HW49（其他废物）， 废物代码 900-047-49。倒入专用废液桶收集，定期交由有资质单位处置。</w:t>
            </w:r>
          </w:p>
          <w:p w14:paraId="734292AA">
            <w:pPr>
              <w:pStyle w:val="113"/>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right="0" w:firstLine="472" w:firstLineChars="200"/>
              <w:textAlignment w:val="auto"/>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废气处理装置产生的废活性炭</w:t>
            </w:r>
          </w:p>
          <w:p w14:paraId="0DA15191">
            <w:pPr>
              <w:pStyle w:val="1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72" w:firstLineChars="200"/>
              <w:textAlignment w:val="auto"/>
              <w:rPr>
                <w:rFonts w:hint="eastAsia" w:ascii="Times New Roman" w:hAnsi="Times New Roman" w:eastAsia="宋体" w:cs="Times New Roman"/>
                <w:spacing w:val="-2"/>
                <w:sz w:val="24"/>
                <w:szCs w:val="24"/>
                <w:lang w:eastAsia="zh-CN"/>
              </w:rPr>
            </w:pPr>
            <w:r>
              <w:rPr>
                <w:rFonts w:hint="eastAsia" w:ascii="Times New Roman" w:hAnsi="Times New Roman" w:eastAsia="宋体" w:cs="Times New Roman"/>
                <w:spacing w:val="-2"/>
                <w:sz w:val="24"/>
                <w:szCs w:val="24"/>
                <w:lang w:eastAsia="zh-CN"/>
              </w:rPr>
              <w:t>本项目活性炭吸附后产生的废活性炭不可重复使用，需要定期更换。根据工程经 验，1kg活性炭吸附废气的能力大概为0.3kg。本项目废气吸附量较少，按照活性炭箱装填量计算活性炭使用量。本项目活性炭箱一次的装填量为50kg ，每</w:t>
            </w:r>
            <w:r>
              <w:rPr>
                <w:rFonts w:hint="eastAsia" w:ascii="Times New Roman" w:hAnsi="Times New Roman" w:eastAsia="宋体" w:cs="Times New Roman"/>
                <w:spacing w:val="-2"/>
                <w:sz w:val="24"/>
                <w:szCs w:val="24"/>
                <w:lang w:val="en-US" w:eastAsia="zh-CN"/>
              </w:rPr>
              <w:t>半</w:t>
            </w:r>
            <w:r>
              <w:rPr>
                <w:rFonts w:hint="eastAsia" w:ascii="Times New Roman" w:hAnsi="Times New Roman" w:eastAsia="宋体" w:cs="Times New Roman"/>
                <w:spacing w:val="-2"/>
                <w:sz w:val="24"/>
                <w:szCs w:val="24"/>
                <w:lang w:eastAsia="zh-CN"/>
              </w:rPr>
              <w:t>年更换一次，废活性炭产生量为 0.</w:t>
            </w:r>
            <w:r>
              <w:rPr>
                <w:rFonts w:hint="eastAsia" w:ascii="Times New Roman" w:hAnsi="Times New Roman" w:eastAsia="宋体" w:cs="Times New Roman"/>
                <w:spacing w:val="-2"/>
                <w:sz w:val="24"/>
                <w:szCs w:val="24"/>
                <w:lang w:val="en-US" w:eastAsia="zh-CN"/>
              </w:rPr>
              <w:t>1</w:t>
            </w:r>
            <w:r>
              <w:rPr>
                <w:rFonts w:hint="eastAsia" w:ascii="Times New Roman" w:hAnsi="Times New Roman" w:eastAsia="宋体" w:cs="Times New Roman"/>
                <w:spacing w:val="-2"/>
                <w:sz w:val="24"/>
                <w:szCs w:val="24"/>
                <w:lang w:eastAsia="zh-CN"/>
              </w:rPr>
              <w:t>t/a 。根据《国家危险废物名录》（2021版），项目产生的废活性炭属危险废物，类别为HW49：其他废物，代码为 900-039-49，经专用容器收集后，暂存于厂内危废暂存间，定期交由有资质单位进行处置。</w:t>
            </w:r>
          </w:p>
          <w:p w14:paraId="02DAD274">
            <w:pPr>
              <w:pStyle w:val="113"/>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default" w:ascii="Times New Roman" w:hAnsi="Times New Roman" w:eastAsia="宋体" w:cs="Times New Roman"/>
              </w:rPr>
            </w:pPr>
            <w:r>
              <w:rPr>
                <w:rFonts w:hint="default" w:ascii="Times New Roman" w:hAnsi="Times New Roman" w:eastAsia="宋体" w:cs="Times New Roman"/>
                <w:spacing w:val="-1"/>
                <w:lang w:eastAsia="zh-CN"/>
              </w:rPr>
              <w:t>（</w:t>
            </w:r>
            <w:r>
              <w:rPr>
                <w:rFonts w:hint="default" w:ascii="Times New Roman" w:hAnsi="Times New Roman" w:eastAsia="宋体" w:cs="Times New Roman"/>
                <w:spacing w:val="-1"/>
                <w:lang w:val="en-US" w:eastAsia="zh-CN"/>
              </w:rPr>
              <w:t>5</w:t>
            </w:r>
            <w:r>
              <w:rPr>
                <w:rFonts w:hint="default" w:ascii="Times New Roman" w:hAnsi="Times New Roman" w:eastAsia="宋体" w:cs="Times New Roman"/>
                <w:spacing w:val="-1"/>
                <w:lang w:eastAsia="zh-CN"/>
              </w:rPr>
              <w:t>）</w:t>
            </w:r>
            <w:r>
              <w:rPr>
                <w:rFonts w:hint="default" w:ascii="Times New Roman" w:hAnsi="Times New Roman" w:eastAsia="宋体" w:cs="Times New Roman"/>
                <w:spacing w:val="-1"/>
              </w:rPr>
              <w:t>干式酸雾箱更换的废填料</w:t>
            </w:r>
          </w:p>
          <w:p w14:paraId="1B4ADB01">
            <w:pPr>
              <w:pStyle w:val="113"/>
              <w:keepNext w:val="0"/>
              <w:keepLines w:val="0"/>
              <w:pageBreakBefore w:val="0"/>
              <w:widowControl w:val="0"/>
              <w:kinsoku/>
              <w:wordWrap/>
              <w:overflowPunct/>
              <w:topLinePunct w:val="0"/>
              <w:autoSpaceDE/>
              <w:autoSpaceDN/>
              <w:bidi w:val="0"/>
              <w:adjustRightInd/>
              <w:snapToGrid/>
              <w:spacing w:line="360" w:lineRule="auto"/>
              <w:ind w:left="0" w:right="0" w:firstLine="520" w:firstLineChars="200"/>
              <w:textAlignment w:val="auto"/>
              <w:rPr>
                <w:rFonts w:hint="default" w:ascii="Times New Roman" w:hAnsi="Times New Roman" w:eastAsia="宋体" w:cs="Times New Roman"/>
                <w:spacing w:val="-1"/>
              </w:rPr>
            </w:pPr>
            <w:r>
              <w:rPr>
                <w:rFonts w:hint="default" w:ascii="Times New Roman" w:hAnsi="Times New Roman" w:eastAsia="宋体" w:cs="Times New Roman"/>
                <w:spacing w:val="10"/>
              </w:rPr>
              <w:t>项目废气处理设施干式酸雾箱填料主要为</w:t>
            </w:r>
            <w:r>
              <w:rPr>
                <w:rFonts w:hint="default" w:ascii="Times New Roman" w:hAnsi="Times New Roman" w:eastAsia="宋体" w:cs="Times New Roman"/>
                <w:spacing w:val="-29"/>
              </w:rPr>
              <w:t xml:space="preserve"> </w:t>
            </w:r>
            <w:r>
              <w:rPr>
                <w:rFonts w:hint="default" w:ascii="Times New Roman" w:hAnsi="Times New Roman" w:eastAsia="宋体" w:cs="Times New Roman"/>
              </w:rPr>
              <w:t>SDG</w:t>
            </w:r>
            <w:r>
              <w:rPr>
                <w:rFonts w:hint="default" w:ascii="Times New Roman" w:hAnsi="Times New Roman" w:eastAsia="宋体" w:cs="Times New Roman"/>
                <w:spacing w:val="10"/>
              </w:rPr>
              <w:t>吸附剂，</w:t>
            </w:r>
            <w:r>
              <w:rPr>
                <w:rFonts w:hint="default" w:ascii="Times New Roman" w:hAnsi="Times New Roman" w:eastAsia="宋体" w:cs="Times New Roman"/>
              </w:rPr>
              <w:t>SDG</w:t>
            </w:r>
            <w:r>
              <w:rPr>
                <w:rFonts w:hint="default" w:ascii="Times New Roman" w:hAnsi="Times New Roman" w:eastAsia="宋体" w:cs="Times New Roman"/>
                <w:spacing w:val="10"/>
              </w:rPr>
              <w:t>吸附剂需定期更</w:t>
            </w:r>
            <w:r>
              <w:rPr>
                <w:rFonts w:hint="default" w:ascii="Times New Roman" w:hAnsi="Times New Roman" w:eastAsia="宋体" w:cs="Times New Roman"/>
                <w:spacing w:val="-1"/>
              </w:rPr>
              <w:t>换，根据设备厂家提供的设计资料，项目干式酸雾箱填料一次的装填量为</w:t>
            </w:r>
            <w:r>
              <w:rPr>
                <w:rFonts w:hint="default" w:ascii="Times New Roman" w:hAnsi="Times New Roman" w:eastAsia="宋体" w:cs="Times New Roman"/>
                <w:spacing w:val="-44"/>
              </w:rPr>
              <w:t xml:space="preserve"> </w:t>
            </w:r>
            <w:r>
              <w:rPr>
                <w:rFonts w:hint="default" w:ascii="Times New Roman" w:hAnsi="Times New Roman" w:eastAsia="宋体" w:cs="Times New Roman"/>
                <w:spacing w:val="-1"/>
              </w:rPr>
              <w:t>50kg</w:t>
            </w:r>
            <w:r>
              <w:rPr>
                <w:rFonts w:hint="default" w:ascii="Times New Roman" w:hAnsi="Times New Roman" w:eastAsia="宋体" w:cs="Times New Roman"/>
                <w:spacing w:val="-34"/>
              </w:rPr>
              <w:t xml:space="preserve"> </w:t>
            </w:r>
            <w:r>
              <w:rPr>
                <w:rFonts w:hint="default" w:ascii="Times New Roman" w:hAnsi="Times New Roman" w:eastAsia="宋体" w:cs="Times New Roman"/>
                <w:spacing w:val="-1"/>
              </w:rPr>
              <w:t>，每半</w:t>
            </w:r>
            <w:r>
              <w:rPr>
                <w:rFonts w:hint="default" w:ascii="Times New Roman" w:hAnsi="Times New Roman" w:eastAsia="宋体" w:cs="Times New Roman"/>
                <w:spacing w:val="2"/>
              </w:rPr>
              <w:t>年更换一次，废填料产生量为</w:t>
            </w:r>
            <w:r>
              <w:rPr>
                <w:rFonts w:hint="default" w:ascii="Times New Roman" w:hAnsi="Times New Roman" w:eastAsia="宋体" w:cs="Times New Roman"/>
                <w:spacing w:val="-46"/>
              </w:rPr>
              <w:t xml:space="preserve"> </w:t>
            </w:r>
            <w:r>
              <w:rPr>
                <w:rFonts w:hint="default" w:ascii="Times New Roman" w:hAnsi="Times New Roman" w:eastAsia="宋体" w:cs="Times New Roman"/>
                <w:spacing w:val="2"/>
              </w:rPr>
              <w:t>0.</w:t>
            </w:r>
            <w:r>
              <w:rPr>
                <w:rFonts w:hint="default" w:ascii="Times New Roman" w:hAnsi="Times New Roman" w:eastAsia="宋体" w:cs="Times New Roman"/>
                <w:spacing w:val="-32"/>
              </w:rPr>
              <w:t xml:space="preserve"> </w:t>
            </w:r>
            <w:r>
              <w:rPr>
                <w:rFonts w:hint="default" w:ascii="Times New Roman" w:hAnsi="Times New Roman" w:eastAsia="宋体" w:cs="Times New Roman"/>
                <w:spacing w:val="2"/>
              </w:rPr>
              <w:t>1t/a</w:t>
            </w:r>
            <w:r>
              <w:rPr>
                <w:rFonts w:hint="default" w:ascii="Times New Roman" w:hAnsi="Times New Roman" w:eastAsia="宋体" w:cs="Times New Roman"/>
                <w:spacing w:val="-23"/>
              </w:rPr>
              <w:t xml:space="preserve"> </w:t>
            </w:r>
            <w:r>
              <w:rPr>
                <w:rFonts w:hint="default" w:ascii="Times New Roman" w:hAnsi="Times New Roman" w:eastAsia="宋体" w:cs="Times New Roman"/>
                <w:spacing w:val="2"/>
              </w:rPr>
              <w:t>。根据《国家危险废物名录》（2021年版</w:t>
            </w:r>
            <w:r>
              <w:rPr>
                <w:rFonts w:hint="default" w:ascii="Times New Roman" w:hAnsi="Times New Roman" w:eastAsia="宋体" w:cs="Times New Roman"/>
                <w:spacing w:val="12"/>
              </w:rPr>
              <w:t>），</w:t>
            </w:r>
            <w:r>
              <w:rPr>
                <w:rFonts w:hint="default" w:ascii="Times New Roman" w:hAnsi="Times New Roman" w:eastAsia="宋体" w:cs="Times New Roman"/>
                <w:spacing w:val="2"/>
              </w:rPr>
              <w:t>干</w:t>
            </w:r>
            <w:r>
              <w:rPr>
                <w:rFonts w:hint="default" w:ascii="Times New Roman" w:hAnsi="Times New Roman" w:eastAsia="宋体" w:cs="Times New Roman"/>
                <w:spacing w:val="7"/>
              </w:rPr>
              <w:t>式酸雾箱更换的废填料属于</w:t>
            </w:r>
            <w:r>
              <w:rPr>
                <w:rFonts w:hint="default" w:ascii="Times New Roman" w:hAnsi="Times New Roman" w:eastAsia="宋体" w:cs="Times New Roman"/>
                <w:spacing w:val="-49"/>
              </w:rPr>
              <w:t xml:space="preserve"> </w:t>
            </w:r>
            <w:r>
              <w:rPr>
                <w:rFonts w:hint="default" w:ascii="Times New Roman" w:hAnsi="Times New Roman" w:eastAsia="宋体" w:cs="Times New Roman"/>
              </w:rPr>
              <w:t>HW</w:t>
            </w:r>
            <w:r>
              <w:rPr>
                <w:rFonts w:hint="default" w:ascii="Times New Roman" w:hAnsi="Times New Roman" w:eastAsia="宋体" w:cs="Times New Roman"/>
                <w:spacing w:val="7"/>
              </w:rPr>
              <w:t>49 其他废物，行业来源为非特定行业，危废代码为</w:t>
            </w:r>
            <w:r>
              <w:rPr>
                <w:rFonts w:hint="default" w:ascii="Times New Roman" w:hAnsi="Times New Roman" w:eastAsia="宋体" w:cs="Times New Roman"/>
              </w:rPr>
              <w:t xml:space="preserve"> </w:t>
            </w:r>
            <w:r>
              <w:rPr>
                <w:rFonts w:hint="default" w:ascii="Times New Roman" w:hAnsi="Times New Roman" w:eastAsia="宋体" w:cs="Times New Roman"/>
                <w:spacing w:val="3"/>
              </w:rPr>
              <w:t>900-041-49</w:t>
            </w:r>
            <w:r>
              <w:rPr>
                <w:rFonts w:hint="default" w:ascii="Times New Roman" w:hAnsi="Times New Roman" w:eastAsia="宋体" w:cs="Times New Roman"/>
                <w:spacing w:val="-23"/>
              </w:rPr>
              <w:t xml:space="preserve"> </w:t>
            </w:r>
            <w:r>
              <w:rPr>
                <w:rFonts w:hint="default" w:ascii="Times New Roman" w:hAnsi="Times New Roman" w:eastAsia="宋体" w:cs="Times New Roman"/>
                <w:spacing w:val="3"/>
              </w:rPr>
              <w:t>。干式酸雾箱更换的废填料</w:t>
            </w:r>
            <w:r>
              <w:rPr>
                <w:rFonts w:hint="default" w:ascii="Times New Roman" w:hAnsi="Times New Roman" w:eastAsia="宋体" w:cs="Times New Roman"/>
                <w:spacing w:val="2"/>
              </w:rPr>
              <w:t>更换后经密闭容器盛装，在危废间暂存，定期</w:t>
            </w:r>
            <w:r>
              <w:rPr>
                <w:rFonts w:hint="default" w:ascii="Times New Roman" w:hAnsi="Times New Roman" w:eastAsia="宋体" w:cs="Times New Roman"/>
                <w:spacing w:val="-1"/>
              </w:rPr>
              <w:t>交由有资质单位处置。</w:t>
            </w:r>
          </w:p>
          <w:p w14:paraId="03C6151B">
            <w:pPr>
              <w:pStyle w:val="113"/>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default" w:ascii="Times New Roman" w:hAnsi="Times New Roman" w:eastAsia="宋体" w:cs="Times New Roman"/>
                <w:spacing w:val="-1"/>
              </w:rPr>
            </w:pPr>
            <w:r>
              <w:rPr>
                <w:rFonts w:hint="eastAsia" w:ascii="Times New Roman" w:hAnsi="Times New Roman" w:eastAsia="宋体" w:cs="Times New Roman"/>
                <w:spacing w:val="-1"/>
                <w:lang w:eastAsia="zh-CN"/>
              </w:rPr>
              <w:t>（</w:t>
            </w:r>
            <w:r>
              <w:rPr>
                <w:rFonts w:hint="eastAsia" w:ascii="Times New Roman" w:hAnsi="Times New Roman" w:eastAsia="宋体" w:cs="Times New Roman"/>
                <w:spacing w:val="-1"/>
                <w:lang w:val="en-US" w:eastAsia="zh-CN"/>
              </w:rPr>
              <w:t>6</w:t>
            </w:r>
            <w:r>
              <w:rPr>
                <w:rFonts w:hint="eastAsia" w:ascii="Times New Roman" w:hAnsi="Times New Roman" w:eastAsia="宋体" w:cs="Times New Roman"/>
                <w:spacing w:val="-1"/>
                <w:lang w:eastAsia="zh-CN"/>
              </w:rPr>
              <w:t>）</w:t>
            </w:r>
            <w:r>
              <w:rPr>
                <w:rFonts w:hint="eastAsia" w:ascii="Times New Roman" w:hAnsi="Times New Roman" w:eastAsia="宋体" w:cs="Times New Roman"/>
                <w:spacing w:val="-1"/>
                <w:lang w:val="en-US" w:eastAsia="zh-CN"/>
              </w:rPr>
              <w:t>沉淀池</w:t>
            </w:r>
            <w:r>
              <w:rPr>
                <w:rFonts w:hint="default" w:ascii="Times New Roman" w:hAnsi="Times New Roman" w:eastAsia="宋体" w:cs="Times New Roman"/>
                <w:spacing w:val="-1"/>
              </w:rPr>
              <w:t>污泥</w:t>
            </w:r>
          </w:p>
          <w:p w14:paraId="42B7138F">
            <w:pPr>
              <w:pStyle w:val="113"/>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Times New Roman" w:hAnsi="Times New Roman" w:eastAsia="宋体" w:cs="Times New Roman"/>
                <w:spacing w:val="-2"/>
                <w:sz w:val="24"/>
                <w:szCs w:val="24"/>
                <w:lang w:eastAsia="zh-CN"/>
              </w:rPr>
            </w:pPr>
            <w:r>
              <w:rPr>
                <w:rFonts w:hint="default" w:ascii="Times New Roman" w:hAnsi="Times New Roman" w:eastAsia="宋体" w:cs="Times New Roman"/>
                <w:spacing w:val="-1"/>
              </w:rPr>
              <w:t>项目废</w:t>
            </w:r>
            <w:r>
              <w:rPr>
                <w:rFonts w:hint="eastAsia" w:ascii="Times New Roman" w:hAnsi="Times New Roman" w:eastAsia="宋体" w:cs="Times New Roman"/>
                <w:spacing w:val="-1"/>
                <w:lang w:val="en-US" w:eastAsia="zh-CN"/>
              </w:rPr>
              <w:t>中和沉淀池</w:t>
            </w:r>
            <w:r>
              <w:rPr>
                <w:rFonts w:hint="default" w:ascii="Times New Roman" w:hAnsi="Times New Roman" w:eastAsia="宋体" w:cs="Times New Roman"/>
                <w:spacing w:val="-1"/>
              </w:rPr>
              <w:t>中会产生污泥，污泥产生量为0.0</w:t>
            </w:r>
            <w:r>
              <w:rPr>
                <w:rFonts w:hint="eastAsia" w:ascii="Times New Roman" w:hAnsi="Times New Roman" w:eastAsia="宋体" w:cs="Times New Roman"/>
                <w:spacing w:val="-1"/>
                <w:lang w:val="en-US" w:eastAsia="zh-CN"/>
              </w:rPr>
              <w:t>2</w:t>
            </w:r>
            <w:r>
              <w:rPr>
                <w:rFonts w:hint="default" w:ascii="Times New Roman" w:hAnsi="Times New Roman" w:eastAsia="宋体" w:cs="Times New Roman"/>
                <w:spacing w:val="-1"/>
              </w:rPr>
              <w:t>t/a 。属于危险废物，编号为 HW49（其他废物），废物代码为 772-006-49（采用物理、化学、物理化学或生物方法处理或处置毒性或感染性危险废物过程中产生的废水处理污泥、残渣（液）），经专用容器收集后，暂存于危废暂存间，定期交由资质单位进行处理。</w:t>
            </w:r>
          </w:p>
          <w:p w14:paraId="79BD91CD">
            <w:pPr>
              <w:pStyle w:val="113"/>
              <w:keepNext w:val="0"/>
              <w:keepLines w:val="0"/>
              <w:pageBreakBefore w:val="0"/>
              <w:widowControl w:val="0"/>
              <w:kinsoku/>
              <w:wordWrap/>
              <w:overflowPunct/>
              <w:topLinePunct w:val="0"/>
              <w:autoSpaceDE/>
              <w:autoSpaceDN/>
              <w:bidi w:val="0"/>
              <w:adjustRightInd/>
              <w:snapToGrid/>
              <w:spacing w:line="360" w:lineRule="auto"/>
              <w:ind w:left="0" w:right="0" w:firstLine="474" w:firstLineChars="200"/>
              <w:textAlignment w:val="auto"/>
              <w:rPr>
                <w:rFonts w:hint="default" w:ascii="Times New Roman" w:hAnsi="Times New Roman" w:eastAsia="宋体" w:cs="Times New Roman"/>
                <w:spacing w:val="-2"/>
                <w:sz w:val="24"/>
                <w:szCs w:val="24"/>
              </w:rPr>
            </w:pPr>
            <w:r>
              <w:rPr>
                <w:rFonts w:hint="default" w:ascii="Times New Roman" w:hAnsi="Times New Roman" w:eastAsia="宋体" w:cs="Times New Roman"/>
                <w:b/>
                <w:bCs/>
                <w:spacing w:val="-2"/>
                <w:sz w:val="24"/>
                <w:szCs w:val="24"/>
              </w:rPr>
              <w:t>3、生活垃圾</w:t>
            </w:r>
          </w:p>
          <w:p w14:paraId="02A565A5">
            <w:pPr>
              <w:pStyle w:val="113"/>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本项目劳动定员为</w:t>
            </w:r>
            <w:r>
              <w:rPr>
                <w:rFonts w:hint="eastAsia" w:ascii="Times New Roman" w:hAnsi="Times New Roman" w:eastAsia="宋体" w:cs="Times New Roman"/>
                <w:spacing w:val="-2"/>
                <w:sz w:val="24"/>
                <w:szCs w:val="24"/>
                <w:lang w:val="en-US" w:eastAsia="zh-CN"/>
              </w:rPr>
              <w:t>3</w:t>
            </w:r>
            <w:r>
              <w:rPr>
                <w:rFonts w:hint="eastAsia" w:ascii="Times New Roman" w:hAnsi="Times New Roman" w:cs="Times New Roman"/>
                <w:spacing w:val="-2"/>
                <w:sz w:val="24"/>
                <w:szCs w:val="24"/>
                <w:lang w:val="en-US" w:eastAsia="zh-CN"/>
              </w:rPr>
              <w:t>9</w:t>
            </w:r>
            <w:r>
              <w:rPr>
                <w:rFonts w:hint="default" w:ascii="Times New Roman" w:hAnsi="Times New Roman" w:eastAsia="宋体" w:cs="Times New Roman"/>
                <w:spacing w:val="-2"/>
                <w:sz w:val="24"/>
                <w:szCs w:val="24"/>
              </w:rPr>
              <w:t>人，产生的生活垃圾按照0.5kg/人·d 计算，则本项目产生的生活垃圾为</w:t>
            </w:r>
            <w:r>
              <w:rPr>
                <w:rFonts w:hint="eastAsia" w:ascii="Times New Roman" w:hAnsi="Times New Roman" w:cs="Times New Roman"/>
                <w:spacing w:val="-2"/>
                <w:sz w:val="24"/>
                <w:szCs w:val="24"/>
                <w:lang w:val="en-US" w:eastAsia="zh-CN"/>
              </w:rPr>
              <w:t>6.435</w:t>
            </w:r>
            <w:r>
              <w:rPr>
                <w:rFonts w:hint="default" w:ascii="Times New Roman" w:hAnsi="Times New Roman" w:eastAsia="宋体" w:cs="Times New Roman"/>
                <w:spacing w:val="-2"/>
                <w:sz w:val="24"/>
                <w:szCs w:val="24"/>
              </w:rPr>
              <w:t>t/a ，交由环卫部门清运处置。</w:t>
            </w:r>
          </w:p>
          <w:p w14:paraId="333BB219">
            <w:pPr>
              <w:pStyle w:val="113"/>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本项目固体废物污染源产生、排放汇总见下表。</w:t>
            </w:r>
          </w:p>
          <w:p w14:paraId="64D759A1">
            <w:pPr>
              <w:pStyle w:val="29"/>
              <w:ind w:left="0" w:leftChars="0" w:firstLine="0" w:firstLineChars="0"/>
              <w:jc w:val="center"/>
              <w:rPr>
                <w:rFonts w:hint="default" w:ascii="Times New Roman" w:hAnsi="Times New Roman" w:cs="Times New Roman"/>
                <w:b/>
                <w:bCs/>
                <w:color w:val="000000"/>
                <w:w w:val="100"/>
                <w:kern w:val="0"/>
                <w:sz w:val="24"/>
                <w:szCs w:val="24"/>
                <w:u w:val="none"/>
                <w:lang w:val="en-US" w:eastAsia="zh-CN" w:bidi="ar-SA"/>
              </w:rPr>
            </w:pPr>
            <w:r>
              <w:rPr>
                <w:rFonts w:hint="default" w:ascii="Times New Roman" w:hAnsi="Times New Roman" w:cs="Times New Roman"/>
                <w:b/>
                <w:bCs/>
                <w:color w:val="000000"/>
                <w:w w:val="100"/>
                <w:kern w:val="0"/>
                <w:sz w:val="24"/>
                <w:szCs w:val="24"/>
                <w:u w:val="none"/>
                <w:lang w:val="en-US" w:eastAsia="zh-CN" w:bidi="ar-SA"/>
              </w:rPr>
              <w:t>表4-1</w:t>
            </w:r>
            <w:r>
              <w:rPr>
                <w:rFonts w:hint="eastAsia" w:cs="Times New Roman"/>
                <w:b/>
                <w:bCs/>
                <w:color w:val="000000"/>
                <w:w w:val="100"/>
                <w:kern w:val="0"/>
                <w:sz w:val="24"/>
                <w:szCs w:val="24"/>
                <w:u w:val="none"/>
                <w:lang w:val="en-US" w:eastAsia="zh-CN" w:bidi="ar-SA"/>
              </w:rPr>
              <w:t>3</w:t>
            </w:r>
            <w:r>
              <w:rPr>
                <w:rFonts w:hint="default" w:ascii="Times New Roman" w:hAnsi="Times New Roman" w:cs="Times New Roman"/>
                <w:b/>
                <w:bCs/>
                <w:color w:val="000000"/>
                <w:w w:val="100"/>
                <w:kern w:val="0"/>
                <w:sz w:val="24"/>
                <w:szCs w:val="24"/>
                <w:u w:val="none"/>
                <w:lang w:val="en-US" w:eastAsia="zh-CN" w:bidi="ar-SA"/>
              </w:rPr>
              <w:t xml:space="preserve">    固体废物污染源产生、排放汇总表</w:t>
            </w:r>
          </w:p>
          <w:tbl>
            <w:tblPr>
              <w:tblStyle w:val="114"/>
              <w:tblW w:w="498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2"/>
              <w:gridCol w:w="1295"/>
              <w:gridCol w:w="584"/>
              <w:gridCol w:w="772"/>
              <w:gridCol w:w="1191"/>
              <w:gridCol w:w="874"/>
              <w:gridCol w:w="711"/>
              <w:gridCol w:w="795"/>
              <w:gridCol w:w="648"/>
              <w:gridCol w:w="924"/>
              <w:gridCol w:w="795"/>
            </w:tblGrid>
            <w:tr w14:paraId="5D5D99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0" w:hRule="atLeast"/>
              </w:trPr>
              <w:tc>
                <w:tcPr>
                  <w:tcW w:w="196" w:type="pct"/>
                  <w:tcBorders>
                    <w:tl2br w:val="nil"/>
                    <w:tr2bl w:val="nil"/>
                  </w:tcBorders>
                  <w:vAlign w:val="center"/>
                </w:tcPr>
                <w:p w14:paraId="677BCDBB">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b w:val="0"/>
                      <w:bCs w:val="0"/>
                      <w:color w:val="auto"/>
                      <w:spacing w:val="0"/>
                      <w:kern w:val="0"/>
                      <w:sz w:val="21"/>
                      <w:szCs w:val="21"/>
                    </w:rPr>
                  </w:pPr>
                  <w:r>
                    <w:rPr>
                      <w:rFonts w:ascii="宋体" w:hAnsi="宋体" w:eastAsia="宋体" w:cs="宋体"/>
                      <w:b w:val="0"/>
                      <w:bCs w:val="0"/>
                      <w:color w:val="auto"/>
                      <w:spacing w:val="0"/>
                      <w:kern w:val="0"/>
                      <w:sz w:val="21"/>
                      <w:szCs w:val="21"/>
                    </w:rPr>
                    <w:t>产生环节</w:t>
                  </w:r>
                </w:p>
              </w:tc>
              <w:tc>
                <w:tcPr>
                  <w:tcW w:w="724" w:type="pct"/>
                  <w:tcBorders>
                    <w:tl2br w:val="nil"/>
                    <w:tr2bl w:val="nil"/>
                  </w:tcBorders>
                  <w:vAlign w:val="center"/>
                </w:tcPr>
                <w:p w14:paraId="0DE93C71">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kern w:val="0"/>
                      <w:sz w:val="21"/>
                      <w:szCs w:val="21"/>
                    </w:rPr>
                  </w:pPr>
                  <w:r>
                    <w:rPr>
                      <w:b w:val="0"/>
                      <w:bCs w:val="0"/>
                      <w:spacing w:val="0"/>
                      <w:kern w:val="0"/>
                      <w:sz w:val="21"/>
                      <w:szCs w:val="21"/>
                    </w:rPr>
                    <w:t>固废名称</w:t>
                  </w:r>
                </w:p>
              </w:tc>
              <w:tc>
                <w:tcPr>
                  <w:tcW w:w="326" w:type="pct"/>
                  <w:tcBorders>
                    <w:tl2br w:val="nil"/>
                    <w:tr2bl w:val="nil"/>
                  </w:tcBorders>
                  <w:vAlign w:val="center"/>
                </w:tcPr>
                <w:p w14:paraId="3D5DB76E">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kern w:val="0"/>
                      <w:sz w:val="21"/>
                      <w:szCs w:val="21"/>
                    </w:rPr>
                  </w:pPr>
                  <w:r>
                    <w:rPr>
                      <w:b w:val="0"/>
                      <w:bCs w:val="0"/>
                      <w:spacing w:val="0"/>
                      <w:kern w:val="0"/>
                      <w:sz w:val="21"/>
                      <w:szCs w:val="21"/>
                    </w:rPr>
                    <w:t>固废 属性</w:t>
                  </w:r>
                </w:p>
              </w:tc>
              <w:tc>
                <w:tcPr>
                  <w:tcW w:w="431" w:type="pct"/>
                  <w:tcBorders>
                    <w:tl2br w:val="nil"/>
                    <w:tr2bl w:val="nil"/>
                  </w:tcBorders>
                  <w:vAlign w:val="center"/>
                </w:tcPr>
                <w:p w14:paraId="3A13159A">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kern w:val="0"/>
                      <w:sz w:val="21"/>
                      <w:szCs w:val="21"/>
                    </w:rPr>
                  </w:pPr>
                  <w:r>
                    <w:rPr>
                      <w:b w:val="0"/>
                      <w:bCs w:val="0"/>
                      <w:spacing w:val="0"/>
                      <w:kern w:val="0"/>
                      <w:sz w:val="21"/>
                      <w:szCs w:val="21"/>
                    </w:rPr>
                    <w:t>类别</w:t>
                  </w:r>
                </w:p>
              </w:tc>
              <w:tc>
                <w:tcPr>
                  <w:tcW w:w="666" w:type="pct"/>
                  <w:tcBorders>
                    <w:tl2br w:val="nil"/>
                    <w:tr2bl w:val="nil"/>
                  </w:tcBorders>
                  <w:vAlign w:val="center"/>
                </w:tcPr>
                <w:p w14:paraId="55FA1BF5">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kern w:val="0"/>
                      <w:sz w:val="21"/>
                      <w:szCs w:val="21"/>
                    </w:rPr>
                  </w:pPr>
                  <w:r>
                    <w:rPr>
                      <w:b w:val="0"/>
                      <w:bCs w:val="0"/>
                      <w:spacing w:val="0"/>
                      <w:kern w:val="0"/>
                      <w:sz w:val="21"/>
                      <w:szCs w:val="21"/>
                    </w:rPr>
                    <w:t>类别代码</w:t>
                  </w:r>
                </w:p>
              </w:tc>
              <w:tc>
                <w:tcPr>
                  <w:tcW w:w="488" w:type="pct"/>
                  <w:tcBorders>
                    <w:tl2br w:val="nil"/>
                    <w:tr2bl w:val="nil"/>
                  </w:tcBorders>
                  <w:vAlign w:val="center"/>
                </w:tcPr>
                <w:p w14:paraId="2425659A">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kern w:val="0"/>
                      <w:sz w:val="21"/>
                      <w:szCs w:val="21"/>
                    </w:rPr>
                  </w:pPr>
                  <w:r>
                    <w:rPr>
                      <w:b w:val="0"/>
                      <w:bCs w:val="0"/>
                      <w:spacing w:val="0"/>
                      <w:kern w:val="0"/>
                      <w:sz w:val="21"/>
                      <w:szCs w:val="21"/>
                    </w:rPr>
                    <w:t>危险特 性</w:t>
                  </w:r>
                </w:p>
              </w:tc>
              <w:tc>
                <w:tcPr>
                  <w:tcW w:w="397" w:type="pct"/>
                  <w:tcBorders>
                    <w:tl2br w:val="nil"/>
                    <w:tr2bl w:val="nil"/>
                  </w:tcBorders>
                  <w:vAlign w:val="center"/>
                </w:tcPr>
                <w:p w14:paraId="75ABB02A">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kern w:val="0"/>
                      <w:sz w:val="21"/>
                      <w:szCs w:val="21"/>
                    </w:rPr>
                  </w:pPr>
                  <w:r>
                    <w:rPr>
                      <w:b w:val="0"/>
                      <w:bCs w:val="0"/>
                      <w:spacing w:val="0"/>
                      <w:kern w:val="0"/>
                      <w:sz w:val="21"/>
                      <w:szCs w:val="21"/>
                    </w:rPr>
                    <w:t>物理 性状</w:t>
                  </w:r>
                </w:p>
              </w:tc>
              <w:tc>
                <w:tcPr>
                  <w:tcW w:w="444" w:type="pct"/>
                  <w:tcBorders>
                    <w:tl2br w:val="nil"/>
                    <w:tr2bl w:val="nil"/>
                  </w:tcBorders>
                  <w:vAlign w:val="center"/>
                </w:tcPr>
                <w:p w14:paraId="4BCC311A">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kern w:val="0"/>
                      <w:sz w:val="21"/>
                      <w:szCs w:val="21"/>
                    </w:rPr>
                  </w:pPr>
                  <w:r>
                    <w:rPr>
                      <w:b w:val="0"/>
                      <w:bCs w:val="0"/>
                      <w:spacing w:val="0"/>
                      <w:kern w:val="0"/>
                      <w:sz w:val="21"/>
                      <w:szCs w:val="21"/>
                    </w:rPr>
                    <w:t>产生量</w:t>
                  </w:r>
                </w:p>
                <w:p w14:paraId="5E6236D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b w:val="0"/>
                      <w:bCs w:val="0"/>
                      <w:spacing w:val="0"/>
                      <w:kern w:val="0"/>
                      <w:sz w:val="21"/>
                      <w:szCs w:val="21"/>
                    </w:rPr>
                  </w:pPr>
                  <w:r>
                    <w:rPr>
                      <w:rFonts w:ascii="Times New Roman" w:hAnsi="Times New Roman" w:eastAsia="Times New Roman" w:cs="Times New Roman"/>
                      <w:b w:val="0"/>
                      <w:bCs w:val="0"/>
                      <w:spacing w:val="0"/>
                      <w:kern w:val="0"/>
                      <w:sz w:val="21"/>
                      <w:szCs w:val="21"/>
                    </w:rPr>
                    <w:t>t/a</w:t>
                  </w:r>
                </w:p>
              </w:tc>
              <w:tc>
                <w:tcPr>
                  <w:tcW w:w="362" w:type="pct"/>
                  <w:tcBorders>
                    <w:tl2br w:val="nil"/>
                    <w:tr2bl w:val="nil"/>
                  </w:tcBorders>
                  <w:vAlign w:val="center"/>
                </w:tcPr>
                <w:p w14:paraId="386C3E61">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kern w:val="0"/>
                      <w:sz w:val="21"/>
                      <w:szCs w:val="21"/>
                    </w:rPr>
                  </w:pPr>
                  <w:r>
                    <w:rPr>
                      <w:b w:val="0"/>
                      <w:bCs w:val="0"/>
                      <w:spacing w:val="0"/>
                      <w:kern w:val="0"/>
                      <w:sz w:val="21"/>
                      <w:szCs w:val="21"/>
                    </w:rPr>
                    <w:t>贮存 方式</w:t>
                  </w:r>
                </w:p>
              </w:tc>
              <w:tc>
                <w:tcPr>
                  <w:tcW w:w="516" w:type="pct"/>
                  <w:tcBorders>
                    <w:tl2br w:val="nil"/>
                    <w:tr2bl w:val="nil"/>
                  </w:tcBorders>
                  <w:vAlign w:val="center"/>
                </w:tcPr>
                <w:p w14:paraId="6926D400">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kern w:val="0"/>
                      <w:sz w:val="21"/>
                      <w:szCs w:val="21"/>
                    </w:rPr>
                  </w:pPr>
                  <w:r>
                    <w:rPr>
                      <w:b w:val="0"/>
                      <w:bCs w:val="0"/>
                      <w:spacing w:val="0"/>
                      <w:kern w:val="0"/>
                      <w:sz w:val="21"/>
                      <w:szCs w:val="21"/>
                    </w:rPr>
                    <w:t>利用处置方式和去向</w:t>
                  </w:r>
                </w:p>
              </w:tc>
              <w:tc>
                <w:tcPr>
                  <w:tcW w:w="444" w:type="pct"/>
                  <w:tcBorders>
                    <w:tl2br w:val="nil"/>
                    <w:tr2bl w:val="nil"/>
                  </w:tcBorders>
                  <w:vAlign w:val="center"/>
                </w:tcPr>
                <w:p w14:paraId="6ADCDA46">
                  <w:pPr>
                    <w:pStyle w:val="113"/>
                    <w:keepNext w:val="0"/>
                    <w:keepLines w:val="0"/>
                    <w:pageBreakBefore w:val="0"/>
                    <w:widowControl w:val="0"/>
                    <w:tabs>
                      <w:tab w:val="left" w:pos="275"/>
                    </w:tabs>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b w:val="0"/>
                      <w:bCs w:val="0"/>
                      <w:spacing w:val="0"/>
                      <w:kern w:val="0"/>
                      <w:sz w:val="21"/>
                      <w:szCs w:val="21"/>
                    </w:rPr>
                  </w:pPr>
                  <w:r>
                    <w:rPr>
                      <w:b w:val="0"/>
                      <w:bCs w:val="0"/>
                      <w:spacing w:val="0"/>
                      <w:kern w:val="0"/>
                      <w:sz w:val="21"/>
                      <w:szCs w:val="21"/>
                    </w:rPr>
                    <w:t xml:space="preserve">利用或处置量 </w:t>
                  </w:r>
                  <w:r>
                    <w:rPr>
                      <w:rFonts w:ascii="Times New Roman" w:hAnsi="Times New Roman" w:eastAsia="Times New Roman" w:cs="Times New Roman"/>
                      <w:b w:val="0"/>
                      <w:bCs w:val="0"/>
                      <w:spacing w:val="0"/>
                      <w:kern w:val="0"/>
                      <w:sz w:val="21"/>
                      <w:szCs w:val="21"/>
                    </w:rPr>
                    <w:t>t/a</w:t>
                  </w:r>
                </w:p>
              </w:tc>
            </w:tr>
            <w:tr w14:paraId="0DEB91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196" w:type="pct"/>
                  <w:vMerge w:val="restart"/>
                  <w:tcBorders>
                    <w:tl2br w:val="nil"/>
                    <w:tr2bl w:val="nil"/>
                  </w:tcBorders>
                  <w:vAlign w:val="center"/>
                </w:tcPr>
                <w:p w14:paraId="0D33D05F">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b w:val="0"/>
                      <w:bCs w:val="0"/>
                      <w:color w:val="auto"/>
                      <w:spacing w:val="0"/>
                      <w:kern w:val="0"/>
                      <w:sz w:val="21"/>
                      <w:szCs w:val="21"/>
                      <w:lang w:val="en-US" w:eastAsia="zh-CN"/>
                    </w:rPr>
                  </w:pPr>
                  <w:r>
                    <w:rPr>
                      <w:rFonts w:ascii="宋体" w:hAnsi="宋体" w:eastAsia="宋体" w:cs="宋体"/>
                      <w:b w:val="0"/>
                      <w:bCs w:val="0"/>
                      <w:color w:val="auto"/>
                      <w:spacing w:val="0"/>
                      <w:kern w:val="0"/>
                      <w:sz w:val="21"/>
                      <w:szCs w:val="21"/>
                    </w:rPr>
                    <w:t>试验室</w:t>
                  </w:r>
                  <w:r>
                    <w:rPr>
                      <w:rFonts w:hint="eastAsia" w:ascii="宋体" w:hAnsi="宋体" w:eastAsia="宋体" w:cs="宋体"/>
                      <w:b w:val="0"/>
                      <w:bCs w:val="0"/>
                      <w:color w:val="auto"/>
                      <w:spacing w:val="0"/>
                      <w:kern w:val="0"/>
                      <w:sz w:val="21"/>
                      <w:szCs w:val="21"/>
                      <w:lang w:val="en-US" w:eastAsia="zh-CN"/>
                    </w:rPr>
                    <w:t>日常运行</w:t>
                  </w:r>
                </w:p>
              </w:tc>
              <w:tc>
                <w:tcPr>
                  <w:tcW w:w="724" w:type="pct"/>
                  <w:tcBorders>
                    <w:tl2br w:val="nil"/>
                    <w:tr2bl w:val="nil"/>
                  </w:tcBorders>
                  <w:vAlign w:val="center"/>
                </w:tcPr>
                <w:p w14:paraId="45BAB79F">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kern w:val="0"/>
                      <w:sz w:val="21"/>
                      <w:szCs w:val="21"/>
                    </w:rPr>
                  </w:pPr>
                  <w:r>
                    <w:rPr>
                      <w:b w:val="0"/>
                      <w:bCs w:val="0"/>
                      <w:spacing w:val="0"/>
                      <w:kern w:val="0"/>
                      <w:sz w:val="21"/>
                      <w:szCs w:val="21"/>
                    </w:rPr>
                    <w:t>普通废包装材料</w:t>
                  </w:r>
                </w:p>
              </w:tc>
              <w:tc>
                <w:tcPr>
                  <w:tcW w:w="326" w:type="pct"/>
                  <w:vMerge w:val="restart"/>
                  <w:tcBorders>
                    <w:tl2br w:val="nil"/>
                    <w:tr2bl w:val="nil"/>
                  </w:tcBorders>
                  <w:vAlign w:val="center"/>
                </w:tcPr>
                <w:p w14:paraId="65750927">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kern w:val="0"/>
                      <w:sz w:val="21"/>
                      <w:szCs w:val="21"/>
                    </w:rPr>
                  </w:pPr>
                </w:p>
                <w:p w14:paraId="08E442D4">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kern w:val="0"/>
                      <w:sz w:val="21"/>
                      <w:szCs w:val="21"/>
                    </w:rPr>
                  </w:pPr>
                </w:p>
                <w:p w14:paraId="2FF9A284">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kern w:val="0"/>
                      <w:sz w:val="21"/>
                      <w:szCs w:val="21"/>
                    </w:rPr>
                  </w:pPr>
                </w:p>
                <w:p w14:paraId="3E5C6F60">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kern w:val="0"/>
                      <w:sz w:val="21"/>
                      <w:szCs w:val="21"/>
                    </w:rPr>
                  </w:pPr>
                </w:p>
                <w:p w14:paraId="55F9D3E1">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kern w:val="0"/>
                      <w:sz w:val="21"/>
                      <w:szCs w:val="21"/>
                    </w:rPr>
                  </w:pPr>
                </w:p>
                <w:p w14:paraId="48BEB305">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kern w:val="0"/>
                      <w:sz w:val="21"/>
                      <w:szCs w:val="21"/>
                    </w:rPr>
                  </w:pPr>
                  <w:r>
                    <w:rPr>
                      <w:b w:val="0"/>
                      <w:bCs w:val="0"/>
                      <w:spacing w:val="0"/>
                      <w:kern w:val="0"/>
                      <w:sz w:val="21"/>
                      <w:szCs w:val="21"/>
                    </w:rPr>
                    <w:t>一般 固废</w:t>
                  </w:r>
                </w:p>
              </w:tc>
              <w:tc>
                <w:tcPr>
                  <w:tcW w:w="431" w:type="pct"/>
                  <w:tcBorders>
                    <w:tl2br w:val="nil"/>
                    <w:tr2bl w:val="nil"/>
                  </w:tcBorders>
                  <w:vAlign w:val="center"/>
                </w:tcPr>
                <w:p w14:paraId="56628D6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b w:val="0"/>
                      <w:bCs w:val="0"/>
                      <w:spacing w:val="0"/>
                      <w:kern w:val="0"/>
                      <w:sz w:val="21"/>
                      <w:szCs w:val="21"/>
                    </w:rPr>
                  </w:pPr>
                  <w:r>
                    <w:rPr>
                      <w:rFonts w:ascii="Times New Roman" w:hAnsi="Times New Roman" w:eastAsia="Times New Roman" w:cs="Times New Roman"/>
                      <w:b w:val="0"/>
                      <w:bCs w:val="0"/>
                      <w:spacing w:val="0"/>
                      <w:kern w:val="0"/>
                      <w:sz w:val="21"/>
                      <w:szCs w:val="21"/>
                    </w:rPr>
                    <w:t>99</w:t>
                  </w:r>
                </w:p>
              </w:tc>
              <w:tc>
                <w:tcPr>
                  <w:tcW w:w="666" w:type="pct"/>
                  <w:tcBorders>
                    <w:tl2br w:val="nil"/>
                    <w:tr2bl w:val="nil"/>
                  </w:tcBorders>
                  <w:vAlign w:val="center"/>
                </w:tcPr>
                <w:p w14:paraId="4F42BC8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b w:val="0"/>
                      <w:bCs w:val="0"/>
                      <w:spacing w:val="0"/>
                      <w:kern w:val="0"/>
                      <w:sz w:val="21"/>
                      <w:szCs w:val="21"/>
                    </w:rPr>
                  </w:pPr>
                  <w:r>
                    <w:rPr>
                      <w:rFonts w:ascii="Times New Roman" w:hAnsi="Times New Roman" w:eastAsia="Times New Roman" w:cs="Times New Roman"/>
                      <w:b w:val="0"/>
                      <w:bCs w:val="0"/>
                      <w:spacing w:val="0"/>
                      <w:kern w:val="0"/>
                      <w:sz w:val="21"/>
                      <w:szCs w:val="21"/>
                    </w:rPr>
                    <w:t>900-999-99</w:t>
                  </w:r>
                </w:p>
              </w:tc>
              <w:tc>
                <w:tcPr>
                  <w:tcW w:w="488" w:type="pct"/>
                  <w:tcBorders>
                    <w:tl2br w:val="nil"/>
                    <w:tr2bl w:val="nil"/>
                  </w:tcBorders>
                  <w:vAlign w:val="center"/>
                </w:tcPr>
                <w:p w14:paraId="10E4C847">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b w:val="0"/>
                      <w:bCs w:val="0"/>
                      <w:spacing w:val="0"/>
                      <w:kern w:val="0"/>
                      <w:sz w:val="21"/>
                      <w:szCs w:val="21"/>
                    </w:rPr>
                  </w:pPr>
                  <w:r>
                    <w:rPr>
                      <w:rFonts w:ascii="Times New Roman" w:hAnsi="Times New Roman" w:eastAsia="Times New Roman" w:cs="Times New Roman"/>
                      <w:b w:val="0"/>
                      <w:bCs w:val="0"/>
                      <w:spacing w:val="0"/>
                      <w:kern w:val="0"/>
                      <w:sz w:val="21"/>
                      <w:szCs w:val="21"/>
                    </w:rPr>
                    <w:t>/</w:t>
                  </w:r>
                </w:p>
              </w:tc>
              <w:tc>
                <w:tcPr>
                  <w:tcW w:w="397" w:type="pct"/>
                  <w:tcBorders>
                    <w:tl2br w:val="nil"/>
                    <w:tr2bl w:val="nil"/>
                  </w:tcBorders>
                  <w:vAlign w:val="center"/>
                </w:tcPr>
                <w:p w14:paraId="40DA48DB">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kern w:val="0"/>
                      <w:sz w:val="21"/>
                      <w:szCs w:val="21"/>
                    </w:rPr>
                  </w:pPr>
                  <w:r>
                    <w:rPr>
                      <w:b w:val="0"/>
                      <w:bCs w:val="0"/>
                      <w:spacing w:val="0"/>
                      <w:kern w:val="0"/>
                      <w:sz w:val="21"/>
                      <w:szCs w:val="21"/>
                    </w:rPr>
                    <w:t>固态</w:t>
                  </w:r>
                </w:p>
              </w:tc>
              <w:tc>
                <w:tcPr>
                  <w:tcW w:w="444" w:type="pct"/>
                  <w:tcBorders>
                    <w:tl2br w:val="nil"/>
                    <w:tr2bl w:val="nil"/>
                  </w:tcBorders>
                  <w:vAlign w:val="center"/>
                </w:tcPr>
                <w:p w14:paraId="59C094D6">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b w:val="0"/>
                      <w:bCs w:val="0"/>
                      <w:spacing w:val="0"/>
                      <w:kern w:val="0"/>
                      <w:sz w:val="21"/>
                      <w:szCs w:val="21"/>
                    </w:rPr>
                  </w:pPr>
                  <w:r>
                    <w:rPr>
                      <w:rFonts w:ascii="Times New Roman" w:hAnsi="Times New Roman" w:eastAsia="Times New Roman" w:cs="Times New Roman"/>
                      <w:b w:val="0"/>
                      <w:bCs w:val="0"/>
                      <w:spacing w:val="0"/>
                      <w:kern w:val="0"/>
                      <w:sz w:val="21"/>
                      <w:szCs w:val="21"/>
                    </w:rPr>
                    <w:t>0.005</w:t>
                  </w:r>
                </w:p>
              </w:tc>
              <w:tc>
                <w:tcPr>
                  <w:tcW w:w="362" w:type="pct"/>
                  <w:tcBorders>
                    <w:tl2br w:val="nil"/>
                    <w:tr2bl w:val="nil"/>
                  </w:tcBorders>
                  <w:vAlign w:val="center"/>
                </w:tcPr>
                <w:p w14:paraId="01421CC1">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kern w:val="0"/>
                      <w:sz w:val="21"/>
                      <w:szCs w:val="21"/>
                    </w:rPr>
                  </w:pPr>
                  <w:r>
                    <w:rPr>
                      <w:b w:val="0"/>
                      <w:bCs w:val="0"/>
                      <w:spacing w:val="0"/>
                      <w:kern w:val="0"/>
                      <w:sz w:val="21"/>
                      <w:szCs w:val="21"/>
                    </w:rPr>
                    <w:t>捆带 打包</w:t>
                  </w:r>
                </w:p>
              </w:tc>
              <w:tc>
                <w:tcPr>
                  <w:tcW w:w="516" w:type="pct"/>
                  <w:tcBorders>
                    <w:tl2br w:val="nil"/>
                    <w:tr2bl w:val="nil"/>
                  </w:tcBorders>
                  <w:vAlign w:val="center"/>
                </w:tcPr>
                <w:p w14:paraId="4F4C866E">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kern w:val="0"/>
                      <w:sz w:val="21"/>
                      <w:szCs w:val="21"/>
                    </w:rPr>
                  </w:pPr>
                  <w:r>
                    <w:rPr>
                      <w:b w:val="0"/>
                      <w:bCs w:val="0"/>
                      <w:spacing w:val="0"/>
                      <w:kern w:val="0"/>
                      <w:sz w:val="21"/>
                      <w:szCs w:val="21"/>
                    </w:rPr>
                    <w:t>外售综合利用</w:t>
                  </w:r>
                </w:p>
              </w:tc>
              <w:tc>
                <w:tcPr>
                  <w:tcW w:w="444" w:type="pct"/>
                  <w:tcBorders>
                    <w:tl2br w:val="nil"/>
                    <w:tr2bl w:val="nil"/>
                  </w:tcBorders>
                  <w:vAlign w:val="center"/>
                </w:tcPr>
                <w:p w14:paraId="36942A7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b w:val="0"/>
                      <w:bCs w:val="0"/>
                      <w:spacing w:val="0"/>
                      <w:kern w:val="0"/>
                      <w:sz w:val="21"/>
                      <w:szCs w:val="21"/>
                    </w:rPr>
                  </w:pPr>
                  <w:r>
                    <w:rPr>
                      <w:rFonts w:ascii="Times New Roman" w:hAnsi="Times New Roman" w:eastAsia="Times New Roman" w:cs="Times New Roman"/>
                      <w:b w:val="0"/>
                      <w:bCs w:val="0"/>
                      <w:spacing w:val="0"/>
                      <w:kern w:val="0"/>
                      <w:sz w:val="21"/>
                      <w:szCs w:val="21"/>
                    </w:rPr>
                    <w:t>0.005</w:t>
                  </w:r>
                </w:p>
              </w:tc>
            </w:tr>
            <w:tr w14:paraId="54BD1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196" w:type="pct"/>
                  <w:vMerge w:val="continue"/>
                  <w:tcBorders>
                    <w:tl2br w:val="nil"/>
                    <w:tr2bl w:val="nil"/>
                  </w:tcBorders>
                  <w:vAlign w:val="center"/>
                </w:tcPr>
                <w:p w14:paraId="1766697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b w:val="0"/>
                      <w:bCs w:val="0"/>
                      <w:color w:val="auto"/>
                      <w:spacing w:val="0"/>
                      <w:kern w:val="0"/>
                      <w:sz w:val="21"/>
                      <w:szCs w:val="21"/>
                    </w:rPr>
                  </w:pPr>
                </w:p>
              </w:tc>
              <w:tc>
                <w:tcPr>
                  <w:tcW w:w="724" w:type="pct"/>
                  <w:tcBorders>
                    <w:tl2br w:val="nil"/>
                    <w:tr2bl w:val="nil"/>
                  </w:tcBorders>
                  <w:vAlign w:val="center"/>
                </w:tcPr>
                <w:p w14:paraId="325CA38B">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kern w:val="0"/>
                      <w:sz w:val="21"/>
                      <w:szCs w:val="21"/>
                    </w:rPr>
                  </w:pPr>
                  <w:r>
                    <w:rPr>
                      <w:b w:val="0"/>
                      <w:bCs w:val="0"/>
                      <w:spacing w:val="0"/>
                      <w:kern w:val="0"/>
                      <w:sz w:val="21"/>
                      <w:szCs w:val="21"/>
                    </w:rPr>
                    <w:t>剩余样品</w:t>
                  </w:r>
                </w:p>
              </w:tc>
              <w:tc>
                <w:tcPr>
                  <w:tcW w:w="326" w:type="pct"/>
                  <w:vMerge w:val="continue"/>
                  <w:tcBorders>
                    <w:tl2br w:val="nil"/>
                    <w:tr2bl w:val="nil"/>
                  </w:tcBorders>
                  <w:vAlign w:val="center"/>
                </w:tcPr>
                <w:p w14:paraId="0B6D8C3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b w:val="0"/>
                      <w:bCs w:val="0"/>
                      <w:spacing w:val="0"/>
                      <w:kern w:val="0"/>
                      <w:sz w:val="21"/>
                      <w:szCs w:val="21"/>
                    </w:rPr>
                  </w:pPr>
                </w:p>
              </w:tc>
              <w:tc>
                <w:tcPr>
                  <w:tcW w:w="431" w:type="pct"/>
                  <w:tcBorders>
                    <w:tl2br w:val="nil"/>
                    <w:tr2bl w:val="nil"/>
                  </w:tcBorders>
                  <w:vAlign w:val="center"/>
                </w:tcPr>
                <w:p w14:paraId="7AB4CF2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b w:val="0"/>
                      <w:bCs w:val="0"/>
                      <w:spacing w:val="0"/>
                      <w:kern w:val="0"/>
                      <w:sz w:val="21"/>
                      <w:szCs w:val="21"/>
                    </w:rPr>
                  </w:pPr>
                  <w:r>
                    <w:rPr>
                      <w:rFonts w:ascii="Times New Roman" w:hAnsi="Times New Roman" w:eastAsia="Times New Roman" w:cs="Times New Roman"/>
                      <w:b w:val="0"/>
                      <w:bCs w:val="0"/>
                      <w:spacing w:val="0"/>
                      <w:kern w:val="0"/>
                      <w:sz w:val="21"/>
                      <w:szCs w:val="21"/>
                    </w:rPr>
                    <w:t>99</w:t>
                  </w:r>
                </w:p>
              </w:tc>
              <w:tc>
                <w:tcPr>
                  <w:tcW w:w="666" w:type="pct"/>
                  <w:tcBorders>
                    <w:tl2br w:val="nil"/>
                    <w:tr2bl w:val="nil"/>
                  </w:tcBorders>
                  <w:vAlign w:val="center"/>
                </w:tcPr>
                <w:p w14:paraId="32A786B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b w:val="0"/>
                      <w:bCs w:val="0"/>
                      <w:spacing w:val="0"/>
                      <w:kern w:val="0"/>
                      <w:sz w:val="21"/>
                      <w:szCs w:val="21"/>
                    </w:rPr>
                  </w:pPr>
                  <w:r>
                    <w:rPr>
                      <w:rFonts w:ascii="Times New Roman" w:hAnsi="Times New Roman" w:eastAsia="Times New Roman" w:cs="Times New Roman"/>
                      <w:b w:val="0"/>
                      <w:bCs w:val="0"/>
                      <w:spacing w:val="0"/>
                      <w:kern w:val="0"/>
                      <w:sz w:val="21"/>
                      <w:szCs w:val="21"/>
                    </w:rPr>
                    <w:t>900-999-99</w:t>
                  </w:r>
                </w:p>
              </w:tc>
              <w:tc>
                <w:tcPr>
                  <w:tcW w:w="488" w:type="pct"/>
                  <w:tcBorders>
                    <w:tl2br w:val="nil"/>
                    <w:tr2bl w:val="nil"/>
                  </w:tcBorders>
                  <w:vAlign w:val="center"/>
                </w:tcPr>
                <w:p w14:paraId="4596278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b w:val="0"/>
                      <w:bCs w:val="0"/>
                      <w:spacing w:val="0"/>
                      <w:kern w:val="0"/>
                      <w:sz w:val="21"/>
                      <w:szCs w:val="21"/>
                    </w:rPr>
                  </w:pPr>
                  <w:r>
                    <w:rPr>
                      <w:rFonts w:ascii="Times New Roman" w:hAnsi="Times New Roman" w:eastAsia="Times New Roman" w:cs="Times New Roman"/>
                      <w:b w:val="0"/>
                      <w:bCs w:val="0"/>
                      <w:spacing w:val="0"/>
                      <w:kern w:val="0"/>
                      <w:sz w:val="21"/>
                      <w:szCs w:val="21"/>
                    </w:rPr>
                    <w:t>/</w:t>
                  </w:r>
                </w:p>
              </w:tc>
              <w:tc>
                <w:tcPr>
                  <w:tcW w:w="397" w:type="pct"/>
                  <w:tcBorders>
                    <w:tl2br w:val="nil"/>
                    <w:tr2bl w:val="nil"/>
                  </w:tcBorders>
                  <w:vAlign w:val="center"/>
                </w:tcPr>
                <w:p w14:paraId="62824470">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kern w:val="0"/>
                      <w:sz w:val="21"/>
                      <w:szCs w:val="21"/>
                    </w:rPr>
                  </w:pPr>
                  <w:r>
                    <w:rPr>
                      <w:b w:val="0"/>
                      <w:bCs w:val="0"/>
                      <w:spacing w:val="0"/>
                      <w:kern w:val="0"/>
                      <w:sz w:val="21"/>
                      <w:szCs w:val="21"/>
                    </w:rPr>
                    <w:t>固态</w:t>
                  </w:r>
                </w:p>
              </w:tc>
              <w:tc>
                <w:tcPr>
                  <w:tcW w:w="444" w:type="pct"/>
                  <w:tcBorders>
                    <w:tl2br w:val="nil"/>
                    <w:tr2bl w:val="nil"/>
                  </w:tcBorders>
                  <w:vAlign w:val="center"/>
                </w:tcPr>
                <w:p w14:paraId="21167691">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 w:val="0"/>
                      <w:bCs w:val="0"/>
                      <w:spacing w:val="0"/>
                      <w:kern w:val="0"/>
                      <w:sz w:val="21"/>
                      <w:szCs w:val="21"/>
                      <w:lang w:val="en-US" w:eastAsia="zh-CN"/>
                    </w:rPr>
                  </w:pPr>
                  <w:r>
                    <w:rPr>
                      <w:rFonts w:hint="eastAsia" w:ascii="Times New Roman" w:hAnsi="Times New Roman" w:eastAsia="宋体" w:cs="Times New Roman"/>
                      <w:b w:val="0"/>
                      <w:bCs w:val="0"/>
                      <w:spacing w:val="0"/>
                      <w:kern w:val="0"/>
                      <w:sz w:val="21"/>
                      <w:szCs w:val="21"/>
                      <w:lang w:val="en-US" w:eastAsia="zh-CN"/>
                    </w:rPr>
                    <w:t>13.245</w:t>
                  </w:r>
                </w:p>
              </w:tc>
              <w:tc>
                <w:tcPr>
                  <w:tcW w:w="362" w:type="pct"/>
                  <w:tcBorders>
                    <w:tl2br w:val="nil"/>
                    <w:tr2bl w:val="nil"/>
                  </w:tcBorders>
                  <w:vAlign w:val="center"/>
                </w:tcPr>
                <w:p w14:paraId="0DA37926">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kern w:val="0"/>
                      <w:sz w:val="21"/>
                      <w:szCs w:val="21"/>
                    </w:rPr>
                  </w:pPr>
                  <w:r>
                    <w:rPr>
                      <w:b w:val="0"/>
                      <w:bCs w:val="0"/>
                      <w:spacing w:val="0"/>
                      <w:kern w:val="0"/>
                      <w:sz w:val="21"/>
                      <w:szCs w:val="21"/>
                    </w:rPr>
                    <w:t>袋装</w:t>
                  </w:r>
                </w:p>
              </w:tc>
              <w:tc>
                <w:tcPr>
                  <w:tcW w:w="516" w:type="pct"/>
                  <w:tcBorders>
                    <w:tl2br w:val="nil"/>
                    <w:tr2bl w:val="nil"/>
                  </w:tcBorders>
                  <w:vAlign w:val="center"/>
                </w:tcPr>
                <w:p w14:paraId="0080F73F">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eastAsia="宋体"/>
                      <w:b w:val="0"/>
                      <w:bCs w:val="0"/>
                      <w:spacing w:val="0"/>
                      <w:kern w:val="0"/>
                      <w:sz w:val="21"/>
                      <w:szCs w:val="21"/>
                      <w:lang w:val="en-US" w:eastAsia="zh-CN"/>
                    </w:rPr>
                  </w:pPr>
                  <w:r>
                    <w:rPr>
                      <w:b w:val="0"/>
                      <w:bCs w:val="0"/>
                      <w:spacing w:val="0"/>
                      <w:kern w:val="0"/>
                      <w:sz w:val="21"/>
                      <w:szCs w:val="21"/>
                    </w:rPr>
                    <w:t>回用于</w:t>
                  </w:r>
                  <w:r>
                    <w:rPr>
                      <w:rFonts w:hint="eastAsia"/>
                      <w:b w:val="0"/>
                      <w:bCs w:val="0"/>
                      <w:spacing w:val="0"/>
                      <w:kern w:val="0"/>
                      <w:sz w:val="21"/>
                      <w:szCs w:val="21"/>
                      <w:lang w:val="en-US" w:eastAsia="zh-CN"/>
                    </w:rPr>
                    <w:t>龙宇公司</w:t>
                  </w:r>
                  <w:r>
                    <w:rPr>
                      <w:b w:val="0"/>
                      <w:bCs w:val="0"/>
                      <w:spacing w:val="0"/>
                      <w:kern w:val="0"/>
                      <w:sz w:val="21"/>
                      <w:szCs w:val="21"/>
                    </w:rPr>
                    <w:t>选矿厂</w:t>
                  </w:r>
                  <w:r>
                    <w:rPr>
                      <w:rFonts w:hint="eastAsia"/>
                      <w:b w:val="0"/>
                      <w:bCs w:val="0"/>
                      <w:spacing w:val="0"/>
                      <w:kern w:val="0"/>
                      <w:sz w:val="21"/>
                      <w:szCs w:val="21"/>
                      <w:lang w:val="en-US" w:eastAsia="zh-CN"/>
                    </w:rPr>
                    <w:t>选矿生产</w:t>
                  </w:r>
                </w:p>
              </w:tc>
              <w:tc>
                <w:tcPr>
                  <w:tcW w:w="444" w:type="pct"/>
                  <w:tcBorders>
                    <w:tl2br w:val="nil"/>
                    <w:tr2bl w:val="nil"/>
                  </w:tcBorders>
                  <w:vAlign w:val="center"/>
                </w:tcPr>
                <w:p w14:paraId="344954E7">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 w:val="0"/>
                      <w:bCs w:val="0"/>
                      <w:spacing w:val="0"/>
                      <w:kern w:val="0"/>
                      <w:sz w:val="21"/>
                      <w:szCs w:val="21"/>
                      <w:lang w:val="en-US" w:eastAsia="zh-CN"/>
                    </w:rPr>
                  </w:pPr>
                  <w:r>
                    <w:rPr>
                      <w:rFonts w:hint="eastAsia" w:ascii="Times New Roman" w:hAnsi="Times New Roman" w:eastAsia="宋体" w:cs="Times New Roman"/>
                      <w:b w:val="0"/>
                      <w:bCs w:val="0"/>
                      <w:spacing w:val="0"/>
                      <w:kern w:val="0"/>
                      <w:sz w:val="21"/>
                      <w:szCs w:val="21"/>
                      <w:lang w:val="en-US" w:eastAsia="zh-CN"/>
                    </w:rPr>
                    <w:t>13.245</w:t>
                  </w:r>
                </w:p>
              </w:tc>
            </w:tr>
            <w:tr w14:paraId="4C263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96" w:type="pct"/>
                  <w:vMerge w:val="continue"/>
                  <w:tcBorders>
                    <w:tl2br w:val="nil"/>
                    <w:tr2bl w:val="nil"/>
                  </w:tcBorders>
                  <w:vAlign w:val="center"/>
                </w:tcPr>
                <w:p w14:paraId="62440C0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b w:val="0"/>
                      <w:bCs w:val="0"/>
                      <w:color w:val="auto"/>
                      <w:spacing w:val="0"/>
                      <w:kern w:val="0"/>
                      <w:sz w:val="21"/>
                      <w:szCs w:val="21"/>
                    </w:rPr>
                  </w:pPr>
                </w:p>
              </w:tc>
              <w:tc>
                <w:tcPr>
                  <w:tcW w:w="724" w:type="pct"/>
                  <w:tcBorders>
                    <w:tl2br w:val="nil"/>
                    <w:tr2bl w:val="nil"/>
                  </w:tcBorders>
                  <w:vAlign w:val="center"/>
                </w:tcPr>
                <w:p w14:paraId="3EF0D8FE">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spacing w:val="0"/>
                      <w:kern w:val="0"/>
                      <w:sz w:val="21"/>
                      <w:szCs w:val="21"/>
                      <w:lang w:val="en-US" w:eastAsia="en-US" w:bidi="ar-SA"/>
                    </w:rPr>
                  </w:pPr>
                  <w:r>
                    <w:rPr>
                      <w:rFonts w:hint="default" w:ascii="Times New Roman" w:hAnsi="Times New Roman" w:cs="Times New Roman" w:eastAsiaTheme="minorEastAsia"/>
                      <w:spacing w:val="0"/>
                      <w:kern w:val="0"/>
                      <w:sz w:val="21"/>
                      <w:szCs w:val="21"/>
                    </w:rPr>
                    <w:t>废反渗透膜</w:t>
                  </w:r>
                </w:p>
              </w:tc>
              <w:tc>
                <w:tcPr>
                  <w:tcW w:w="326" w:type="pct"/>
                  <w:vMerge w:val="continue"/>
                  <w:tcBorders>
                    <w:tl2br w:val="nil"/>
                    <w:tr2bl w:val="nil"/>
                  </w:tcBorders>
                  <w:vAlign w:val="center"/>
                </w:tcPr>
                <w:p w14:paraId="1C88342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b w:val="0"/>
                      <w:bCs w:val="0"/>
                      <w:spacing w:val="0"/>
                      <w:kern w:val="0"/>
                      <w:sz w:val="21"/>
                      <w:szCs w:val="21"/>
                    </w:rPr>
                  </w:pPr>
                </w:p>
              </w:tc>
              <w:tc>
                <w:tcPr>
                  <w:tcW w:w="431" w:type="pct"/>
                  <w:tcBorders>
                    <w:tl2br w:val="nil"/>
                    <w:tr2bl w:val="nil"/>
                  </w:tcBorders>
                  <w:vAlign w:val="center"/>
                </w:tcPr>
                <w:p w14:paraId="7D19340D">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rPr>
                    <w:t>99</w:t>
                  </w:r>
                </w:p>
              </w:tc>
              <w:tc>
                <w:tcPr>
                  <w:tcW w:w="666" w:type="pct"/>
                  <w:tcBorders>
                    <w:tl2br w:val="nil"/>
                    <w:tr2bl w:val="nil"/>
                  </w:tcBorders>
                  <w:vAlign w:val="center"/>
                </w:tcPr>
                <w:p w14:paraId="1E7F37E2">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rPr>
                    <w:t>900-999-99</w:t>
                  </w:r>
                </w:p>
              </w:tc>
              <w:tc>
                <w:tcPr>
                  <w:tcW w:w="488" w:type="pct"/>
                  <w:tcBorders>
                    <w:tl2br w:val="nil"/>
                    <w:tr2bl w:val="nil"/>
                  </w:tcBorders>
                  <w:vAlign w:val="center"/>
                </w:tcPr>
                <w:p w14:paraId="25E310B4">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rPr>
                    <w:t>/</w:t>
                  </w:r>
                </w:p>
              </w:tc>
              <w:tc>
                <w:tcPr>
                  <w:tcW w:w="397" w:type="pct"/>
                  <w:tcBorders>
                    <w:tl2br w:val="nil"/>
                    <w:tr2bl w:val="nil"/>
                  </w:tcBorders>
                  <w:vAlign w:val="center"/>
                </w:tcPr>
                <w:p w14:paraId="4305D9B1">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eastAsiaTheme="minorEastAsia"/>
                      <w:spacing w:val="0"/>
                      <w:kern w:val="0"/>
                      <w:sz w:val="21"/>
                      <w:szCs w:val="21"/>
                      <w:lang w:val="en-US" w:eastAsia="en-US" w:bidi="ar-SA"/>
                    </w:rPr>
                  </w:pPr>
                  <w:r>
                    <w:rPr>
                      <w:rFonts w:hint="default" w:ascii="Times New Roman" w:hAnsi="Times New Roman" w:cs="Times New Roman" w:eastAsiaTheme="minorEastAsia"/>
                      <w:spacing w:val="0"/>
                      <w:kern w:val="0"/>
                      <w:sz w:val="21"/>
                      <w:szCs w:val="21"/>
                    </w:rPr>
                    <w:t>固态</w:t>
                  </w:r>
                </w:p>
              </w:tc>
              <w:tc>
                <w:tcPr>
                  <w:tcW w:w="444" w:type="pct"/>
                  <w:tcBorders>
                    <w:tl2br w:val="nil"/>
                    <w:tr2bl w:val="nil"/>
                  </w:tcBorders>
                  <w:vAlign w:val="center"/>
                </w:tcPr>
                <w:p w14:paraId="13ABFEFD">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rPr>
                    <w:t>0.0</w:t>
                  </w:r>
                  <w:r>
                    <w:rPr>
                      <w:rFonts w:hint="eastAsia" w:ascii="Times New Roman" w:hAnsi="Times New Roman" w:cs="Times New Roman" w:eastAsiaTheme="minorEastAsia"/>
                      <w:spacing w:val="0"/>
                      <w:kern w:val="0"/>
                      <w:sz w:val="21"/>
                      <w:szCs w:val="21"/>
                      <w:lang w:val="en-US" w:eastAsia="zh-CN"/>
                    </w:rPr>
                    <w:t>1</w:t>
                  </w:r>
                </w:p>
              </w:tc>
              <w:tc>
                <w:tcPr>
                  <w:tcW w:w="362" w:type="pct"/>
                  <w:tcBorders>
                    <w:tl2br w:val="nil"/>
                    <w:tr2bl w:val="nil"/>
                  </w:tcBorders>
                  <w:vAlign w:val="center"/>
                </w:tcPr>
                <w:p w14:paraId="33AB9885">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eastAsiaTheme="minorEastAsia"/>
                      <w:spacing w:val="0"/>
                      <w:kern w:val="0"/>
                      <w:sz w:val="21"/>
                      <w:szCs w:val="21"/>
                      <w:lang w:val="en-US" w:eastAsia="en-US" w:bidi="ar-SA"/>
                    </w:rPr>
                  </w:pPr>
                  <w:r>
                    <w:rPr>
                      <w:rFonts w:hint="default" w:ascii="Times New Roman" w:hAnsi="Times New Roman" w:cs="Times New Roman" w:eastAsiaTheme="minorEastAsia"/>
                      <w:spacing w:val="0"/>
                      <w:kern w:val="0"/>
                      <w:sz w:val="21"/>
                      <w:szCs w:val="21"/>
                    </w:rPr>
                    <w:t>袋装</w:t>
                  </w:r>
                </w:p>
              </w:tc>
              <w:tc>
                <w:tcPr>
                  <w:tcW w:w="516" w:type="pct"/>
                  <w:tcBorders>
                    <w:tl2br w:val="nil"/>
                    <w:tr2bl w:val="nil"/>
                  </w:tcBorders>
                  <w:vAlign w:val="center"/>
                </w:tcPr>
                <w:p w14:paraId="3594E099">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pacing w:val="0"/>
                      <w:kern w:val="0"/>
                      <w:sz w:val="21"/>
                      <w:szCs w:val="21"/>
                      <w:lang w:val="en-US" w:eastAsia="en-US" w:bidi="ar-SA"/>
                    </w:rPr>
                  </w:pPr>
                  <w:r>
                    <w:rPr>
                      <w:rFonts w:hint="default" w:ascii="Times New Roman" w:hAnsi="Times New Roman" w:cs="Times New Roman" w:eastAsiaTheme="minorEastAsia"/>
                      <w:spacing w:val="0"/>
                      <w:kern w:val="0"/>
                      <w:sz w:val="21"/>
                      <w:szCs w:val="21"/>
                    </w:rPr>
                    <w:t>交由厂家回收处置</w:t>
                  </w:r>
                </w:p>
              </w:tc>
              <w:tc>
                <w:tcPr>
                  <w:tcW w:w="444" w:type="pct"/>
                  <w:tcBorders>
                    <w:tl2br w:val="nil"/>
                    <w:tr2bl w:val="nil"/>
                  </w:tcBorders>
                  <w:vAlign w:val="center"/>
                </w:tcPr>
                <w:p w14:paraId="5DD15C4E">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rPr>
                    <w:t>0.0</w:t>
                  </w:r>
                  <w:r>
                    <w:rPr>
                      <w:rFonts w:hint="eastAsia" w:ascii="Times New Roman" w:hAnsi="Times New Roman" w:cs="Times New Roman" w:eastAsiaTheme="minorEastAsia"/>
                      <w:spacing w:val="0"/>
                      <w:kern w:val="0"/>
                      <w:sz w:val="21"/>
                      <w:szCs w:val="21"/>
                      <w:lang w:val="en-US" w:eastAsia="zh-CN"/>
                    </w:rPr>
                    <w:t>1</w:t>
                  </w:r>
                </w:p>
              </w:tc>
            </w:tr>
            <w:tr w14:paraId="3CD7D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96" w:type="pct"/>
                  <w:vMerge w:val="continue"/>
                  <w:tcBorders>
                    <w:tl2br w:val="nil"/>
                    <w:tr2bl w:val="nil"/>
                  </w:tcBorders>
                  <w:vAlign w:val="center"/>
                </w:tcPr>
                <w:p w14:paraId="2B04620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b w:val="0"/>
                      <w:bCs w:val="0"/>
                      <w:color w:val="auto"/>
                      <w:spacing w:val="0"/>
                      <w:kern w:val="0"/>
                      <w:sz w:val="21"/>
                      <w:szCs w:val="21"/>
                    </w:rPr>
                  </w:pPr>
                </w:p>
              </w:tc>
              <w:tc>
                <w:tcPr>
                  <w:tcW w:w="724" w:type="pct"/>
                  <w:tcBorders>
                    <w:tl2br w:val="nil"/>
                    <w:tr2bl w:val="nil"/>
                  </w:tcBorders>
                  <w:vAlign w:val="center"/>
                </w:tcPr>
                <w:p w14:paraId="7990E5A3">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pacing w:val="0"/>
                      <w:kern w:val="0"/>
                      <w:sz w:val="21"/>
                      <w:szCs w:val="21"/>
                      <w:lang w:val="en-US" w:eastAsia="en-US" w:bidi="ar-SA"/>
                    </w:rPr>
                  </w:pPr>
                  <w:r>
                    <w:rPr>
                      <w:rFonts w:hint="default" w:ascii="Times New Roman" w:hAnsi="Times New Roman" w:cs="Times New Roman" w:eastAsiaTheme="minorEastAsia"/>
                      <w:spacing w:val="0"/>
                      <w:kern w:val="0"/>
                      <w:sz w:val="21"/>
                      <w:szCs w:val="21"/>
                    </w:rPr>
                    <w:t>实验器具第一次、第二次清洗废水</w:t>
                  </w:r>
                </w:p>
              </w:tc>
              <w:tc>
                <w:tcPr>
                  <w:tcW w:w="326" w:type="pct"/>
                  <w:vMerge w:val="restart"/>
                  <w:tcBorders>
                    <w:tl2br w:val="nil"/>
                    <w:tr2bl w:val="nil"/>
                  </w:tcBorders>
                  <w:vAlign w:val="center"/>
                </w:tcPr>
                <w:p w14:paraId="4365C04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cs="Times New Roman" w:eastAsiaTheme="minorEastAsia"/>
                      <w:b w:val="0"/>
                      <w:bCs w:val="0"/>
                      <w:spacing w:val="0"/>
                      <w:kern w:val="0"/>
                      <w:sz w:val="21"/>
                      <w:szCs w:val="21"/>
                      <w:lang w:val="en-US" w:eastAsia="zh-CN"/>
                    </w:rPr>
                  </w:pPr>
                  <w:r>
                    <w:rPr>
                      <w:rFonts w:hint="eastAsia" w:ascii="Times New Roman" w:hAnsi="Times New Roman" w:cs="Times New Roman" w:eastAsiaTheme="minorEastAsia"/>
                      <w:b w:val="0"/>
                      <w:bCs w:val="0"/>
                      <w:spacing w:val="0"/>
                      <w:kern w:val="0"/>
                      <w:sz w:val="21"/>
                      <w:szCs w:val="21"/>
                      <w:lang w:val="en-US" w:eastAsia="zh-CN"/>
                    </w:rPr>
                    <w:t>危险废物</w:t>
                  </w:r>
                </w:p>
              </w:tc>
              <w:tc>
                <w:tcPr>
                  <w:tcW w:w="431" w:type="pct"/>
                  <w:tcBorders>
                    <w:tl2br w:val="nil"/>
                    <w:tr2bl w:val="nil"/>
                  </w:tcBorders>
                  <w:vAlign w:val="center"/>
                </w:tcPr>
                <w:p w14:paraId="0E40D522">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rPr>
                    <w:t>HW49</w:t>
                  </w:r>
                </w:p>
              </w:tc>
              <w:tc>
                <w:tcPr>
                  <w:tcW w:w="666" w:type="pct"/>
                  <w:tcBorders>
                    <w:tl2br w:val="nil"/>
                    <w:tr2bl w:val="nil"/>
                  </w:tcBorders>
                  <w:vAlign w:val="center"/>
                </w:tcPr>
                <w:p w14:paraId="14AD8D15">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rPr>
                    <w:t>900-047-49</w:t>
                  </w:r>
                </w:p>
              </w:tc>
              <w:tc>
                <w:tcPr>
                  <w:tcW w:w="488" w:type="pct"/>
                  <w:tcBorders>
                    <w:tl2br w:val="nil"/>
                    <w:tr2bl w:val="nil"/>
                  </w:tcBorders>
                  <w:vAlign w:val="center"/>
                </w:tcPr>
                <w:p w14:paraId="51715276">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rPr>
                    <w:t>T/C/I/R</w:t>
                  </w:r>
                </w:p>
              </w:tc>
              <w:tc>
                <w:tcPr>
                  <w:tcW w:w="397" w:type="pct"/>
                  <w:tcBorders>
                    <w:tl2br w:val="nil"/>
                    <w:tr2bl w:val="nil"/>
                  </w:tcBorders>
                  <w:vAlign w:val="center"/>
                </w:tcPr>
                <w:p w14:paraId="42C95311">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eastAsiaTheme="minorEastAsia"/>
                      <w:spacing w:val="0"/>
                      <w:kern w:val="0"/>
                      <w:sz w:val="21"/>
                      <w:szCs w:val="21"/>
                      <w:lang w:val="en-US" w:eastAsia="en-US" w:bidi="ar-SA"/>
                    </w:rPr>
                  </w:pPr>
                  <w:r>
                    <w:rPr>
                      <w:rFonts w:hint="default" w:ascii="Times New Roman" w:hAnsi="Times New Roman" w:cs="Times New Roman" w:eastAsiaTheme="minorEastAsia"/>
                      <w:spacing w:val="0"/>
                      <w:kern w:val="0"/>
                      <w:sz w:val="21"/>
                      <w:szCs w:val="21"/>
                    </w:rPr>
                    <w:t>液态</w:t>
                  </w:r>
                </w:p>
              </w:tc>
              <w:tc>
                <w:tcPr>
                  <w:tcW w:w="444" w:type="pct"/>
                  <w:tcBorders>
                    <w:tl2br w:val="nil"/>
                    <w:tr2bl w:val="nil"/>
                  </w:tcBorders>
                  <w:vAlign w:val="center"/>
                </w:tcPr>
                <w:p w14:paraId="331CBAA4">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eastAsiaTheme="minorEastAsia"/>
                      <w:spacing w:val="0"/>
                      <w:kern w:val="0"/>
                      <w:sz w:val="21"/>
                      <w:szCs w:val="21"/>
                      <w:lang w:val="en-US" w:eastAsia="zh-CN" w:bidi="ar-SA"/>
                    </w:rPr>
                  </w:pPr>
                  <w:r>
                    <w:rPr>
                      <w:rFonts w:hint="eastAsia" w:ascii="Times New Roman" w:hAnsi="Times New Roman" w:cs="Times New Roman" w:eastAsiaTheme="minorEastAsia"/>
                      <w:spacing w:val="0"/>
                      <w:kern w:val="0"/>
                      <w:sz w:val="21"/>
                      <w:szCs w:val="21"/>
                      <w:lang w:val="en-US" w:eastAsia="zh-CN"/>
                    </w:rPr>
                    <w:t>1.32</w:t>
                  </w:r>
                </w:p>
              </w:tc>
              <w:tc>
                <w:tcPr>
                  <w:tcW w:w="362" w:type="pct"/>
                  <w:tcBorders>
                    <w:tl2br w:val="nil"/>
                    <w:tr2bl w:val="nil"/>
                  </w:tcBorders>
                  <w:vAlign w:val="center"/>
                </w:tcPr>
                <w:p w14:paraId="3A897156">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eastAsiaTheme="minorEastAsia"/>
                      <w:spacing w:val="0"/>
                      <w:kern w:val="0"/>
                      <w:sz w:val="21"/>
                      <w:szCs w:val="21"/>
                      <w:lang w:val="en-US" w:eastAsia="en-US" w:bidi="ar-SA"/>
                    </w:rPr>
                  </w:pPr>
                  <w:r>
                    <w:rPr>
                      <w:rFonts w:hint="default" w:ascii="Times New Roman" w:hAnsi="Times New Roman" w:cs="Times New Roman" w:eastAsiaTheme="minorEastAsia"/>
                      <w:spacing w:val="0"/>
                      <w:kern w:val="0"/>
                      <w:sz w:val="21"/>
                      <w:szCs w:val="21"/>
                    </w:rPr>
                    <w:t>桶装</w:t>
                  </w:r>
                </w:p>
              </w:tc>
              <w:tc>
                <w:tcPr>
                  <w:tcW w:w="516" w:type="pct"/>
                  <w:vMerge w:val="restart"/>
                  <w:tcBorders>
                    <w:tl2br w:val="nil"/>
                    <w:tr2bl w:val="nil"/>
                  </w:tcBorders>
                  <w:vAlign w:val="center"/>
                </w:tcPr>
                <w:p w14:paraId="2DC6409D">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pacing w:val="0"/>
                      <w:kern w:val="0"/>
                      <w:sz w:val="21"/>
                      <w:szCs w:val="21"/>
                      <w:lang w:val="en-US" w:eastAsia="en-US" w:bidi="ar-SA"/>
                    </w:rPr>
                  </w:pPr>
                  <w:r>
                    <w:rPr>
                      <w:rFonts w:hint="default" w:ascii="Times New Roman" w:hAnsi="Times New Roman" w:cs="Times New Roman" w:eastAsiaTheme="minorEastAsia"/>
                      <w:spacing w:val="0"/>
                      <w:kern w:val="0"/>
                      <w:sz w:val="21"/>
                      <w:szCs w:val="21"/>
                    </w:rPr>
                    <w:t>暂存于危废暂存间，交由有资质单位处置</w:t>
                  </w:r>
                </w:p>
              </w:tc>
              <w:tc>
                <w:tcPr>
                  <w:tcW w:w="444" w:type="pct"/>
                  <w:tcBorders>
                    <w:tl2br w:val="nil"/>
                    <w:tr2bl w:val="nil"/>
                  </w:tcBorders>
                  <w:vAlign w:val="center"/>
                </w:tcPr>
                <w:p w14:paraId="55C163D5">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pacing w:val="0"/>
                      <w:kern w:val="0"/>
                      <w:sz w:val="21"/>
                      <w:szCs w:val="21"/>
                    </w:rPr>
                  </w:pPr>
                </w:p>
                <w:p w14:paraId="4B9E4D5A">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eastAsiaTheme="minorEastAsia"/>
                      <w:spacing w:val="0"/>
                      <w:kern w:val="0"/>
                      <w:sz w:val="21"/>
                      <w:szCs w:val="21"/>
                      <w:lang w:val="en-US" w:eastAsia="zh-CN" w:bidi="ar-SA"/>
                    </w:rPr>
                  </w:pPr>
                  <w:r>
                    <w:rPr>
                      <w:rFonts w:hint="eastAsia" w:ascii="Times New Roman" w:hAnsi="Times New Roman" w:cs="Times New Roman" w:eastAsiaTheme="minorEastAsia"/>
                      <w:spacing w:val="0"/>
                      <w:kern w:val="0"/>
                      <w:sz w:val="21"/>
                      <w:szCs w:val="21"/>
                      <w:lang w:val="en-US" w:eastAsia="zh-CN"/>
                    </w:rPr>
                    <w:t>1.32</w:t>
                  </w:r>
                </w:p>
              </w:tc>
            </w:tr>
            <w:tr w14:paraId="66E92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96" w:type="pct"/>
                  <w:vMerge w:val="continue"/>
                  <w:tcBorders>
                    <w:tl2br w:val="nil"/>
                    <w:tr2bl w:val="nil"/>
                  </w:tcBorders>
                  <w:vAlign w:val="center"/>
                </w:tcPr>
                <w:p w14:paraId="66C3E49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b w:val="0"/>
                      <w:bCs w:val="0"/>
                      <w:color w:val="auto"/>
                      <w:spacing w:val="0"/>
                      <w:kern w:val="0"/>
                      <w:sz w:val="21"/>
                      <w:szCs w:val="21"/>
                    </w:rPr>
                  </w:pPr>
                </w:p>
              </w:tc>
              <w:tc>
                <w:tcPr>
                  <w:tcW w:w="724" w:type="pct"/>
                  <w:tcBorders>
                    <w:tl2br w:val="nil"/>
                    <w:tr2bl w:val="nil"/>
                  </w:tcBorders>
                  <w:vAlign w:val="center"/>
                </w:tcPr>
                <w:p w14:paraId="6E513151">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spacing w:val="0"/>
                      <w:kern w:val="0"/>
                      <w:sz w:val="21"/>
                      <w:szCs w:val="21"/>
                      <w:lang w:val="en-US" w:eastAsia="en-US" w:bidi="ar-SA"/>
                    </w:rPr>
                  </w:pPr>
                  <w:r>
                    <w:rPr>
                      <w:rFonts w:hint="default" w:ascii="Times New Roman" w:hAnsi="Times New Roman" w:cs="Times New Roman" w:eastAsiaTheme="minorEastAsia"/>
                      <w:spacing w:val="0"/>
                      <w:kern w:val="0"/>
                      <w:sz w:val="21"/>
                      <w:szCs w:val="21"/>
                    </w:rPr>
                    <w:t>实验废液、废渣</w:t>
                  </w:r>
                </w:p>
              </w:tc>
              <w:tc>
                <w:tcPr>
                  <w:tcW w:w="326" w:type="pct"/>
                  <w:vMerge w:val="continue"/>
                  <w:tcBorders>
                    <w:tl2br w:val="nil"/>
                    <w:tr2bl w:val="nil"/>
                  </w:tcBorders>
                  <w:vAlign w:val="center"/>
                </w:tcPr>
                <w:p w14:paraId="73928F1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b w:val="0"/>
                      <w:bCs w:val="0"/>
                      <w:spacing w:val="0"/>
                      <w:kern w:val="0"/>
                      <w:sz w:val="21"/>
                      <w:szCs w:val="21"/>
                    </w:rPr>
                  </w:pPr>
                </w:p>
              </w:tc>
              <w:tc>
                <w:tcPr>
                  <w:tcW w:w="431" w:type="pct"/>
                  <w:tcBorders>
                    <w:tl2br w:val="nil"/>
                    <w:tr2bl w:val="nil"/>
                  </w:tcBorders>
                  <w:vAlign w:val="center"/>
                </w:tcPr>
                <w:p w14:paraId="5CA2CD5D">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rPr>
                    <w:t>HW49</w:t>
                  </w:r>
                </w:p>
              </w:tc>
              <w:tc>
                <w:tcPr>
                  <w:tcW w:w="666" w:type="pct"/>
                  <w:tcBorders>
                    <w:tl2br w:val="nil"/>
                    <w:tr2bl w:val="nil"/>
                  </w:tcBorders>
                  <w:vAlign w:val="center"/>
                </w:tcPr>
                <w:p w14:paraId="3B809BC0">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rPr>
                    <w:t>900-047-49</w:t>
                  </w:r>
                </w:p>
              </w:tc>
              <w:tc>
                <w:tcPr>
                  <w:tcW w:w="488" w:type="pct"/>
                  <w:tcBorders>
                    <w:tl2br w:val="nil"/>
                    <w:tr2bl w:val="nil"/>
                  </w:tcBorders>
                  <w:vAlign w:val="center"/>
                </w:tcPr>
                <w:p w14:paraId="35ECE9BE">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rPr>
                    <w:t>T/C/I/R</w:t>
                  </w:r>
                </w:p>
              </w:tc>
              <w:tc>
                <w:tcPr>
                  <w:tcW w:w="397" w:type="pct"/>
                  <w:tcBorders>
                    <w:tl2br w:val="nil"/>
                    <w:tr2bl w:val="nil"/>
                  </w:tcBorders>
                  <w:vAlign w:val="center"/>
                </w:tcPr>
                <w:p w14:paraId="57D3DBAE">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eastAsiaTheme="minorEastAsia"/>
                      <w:spacing w:val="0"/>
                      <w:kern w:val="0"/>
                      <w:sz w:val="21"/>
                      <w:szCs w:val="21"/>
                      <w:lang w:val="en-US" w:eastAsia="en-US" w:bidi="ar-SA"/>
                    </w:rPr>
                  </w:pPr>
                  <w:r>
                    <w:rPr>
                      <w:rFonts w:hint="default" w:ascii="Times New Roman" w:hAnsi="Times New Roman" w:cs="Times New Roman" w:eastAsiaTheme="minorEastAsia"/>
                      <w:spacing w:val="0"/>
                      <w:kern w:val="0"/>
                      <w:sz w:val="21"/>
                      <w:szCs w:val="21"/>
                    </w:rPr>
                    <w:t>固态</w:t>
                  </w:r>
                </w:p>
              </w:tc>
              <w:tc>
                <w:tcPr>
                  <w:tcW w:w="444" w:type="pct"/>
                  <w:tcBorders>
                    <w:tl2br w:val="nil"/>
                    <w:tr2bl w:val="nil"/>
                  </w:tcBorders>
                  <w:vAlign w:val="center"/>
                </w:tcPr>
                <w:p w14:paraId="7AE44AEF">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eastAsiaTheme="minorEastAsia"/>
                      <w:spacing w:val="0"/>
                      <w:kern w:val="0"/>
                      <w:sz w:val="21"/>
                      <w:szCs w:val="21"/>
                      <w:lang w:val="en-US" w:eastAsia="zh-CN" w:bidi="ar-SA"/>
                    </w:rPr>
                  </w:pPr>
                  <w:r>
                    <w:rPr>
                      <w:rFonts w:hint="eastAsia" w:ascii="Times New Roman" w:hAnsi="Times New Roman" w:cs="Times New Roman" w:eastAsiaTheme="minorEastAsia"/>
                      <w:spacing w:val="0"/>
                      <w:kern w:val="0"/>
                      <w:sz w:val="21"/>
                      <w:szCs w:val="21"/>
                      <w:lang w:val="en-US" w:eastAsia="zh-CN"/>
                    </w:rPr>
                    <w:t>3.3</w:t>
                  </w:r>
                </w:p>
              </w:tc>
              <w:tc>
                <w:tcPr>
                  <w:tcW w:w="362" w:type="pct"/>
                  <w:tcBorders>
                    <w:tl2br w:val="nil"/>
                    <w:tr2bl w:val="nil"/>
                  </w:tcBorders>
                  <w:vAlign w:val="center"/>
                </w:tcPr>
                <w:p w14:paraId="2F4E41F8">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eastAsiaTheme="minorEastAsia"/>
                      <w:spacing w:val="0"/>
                      <w:kern w:val="0"/>
                      <w:sz w:val="21"/>
                      <w:szCs w:val="21"/>
                      <w:lang w:val="en-US" w:eastAsia="en-US" w:bidi="ar-SA"/>
                    </w:rPr>
                  </w:pPr>
                  <w:r>
                    <w:rPr>
                      <w:rFonts w:hint="default" w:ascii="Times New Roman" w:hAnsi="Times New Roman" w:cs="Times New Roman" w:eastAsiaTheme="minorEastAsia"/>
                      <w:spacing w:val="0"/>
                      <w:kern w:val="0"/>
                      <w:sz w:val="21"/>
                      <w:szCs w:val="21"/>
                    </w:rPr>
                    <w:t>桶装</w:t>
                  </w:r>
                </w:p>
              </w:tc>
              <w:tc>
                <w:tcPr>
                  <w:tcW w:w="516" w:type="pct"/>
                  <w:vMerge w:val="continue"/>
                  <w:tcBorders>
                    <w:tl2br w:val="nil"/>
                    <w:tr2bl w:val="nil"/>
                  </w:tcBorders>
                  <w:vAlign w:val="center"/>
                </w:tcPr>
                <w:p w14:paraId="70BD8CE5">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b w:val="0"/>
                      <w:bCs w:val="0"/>
                      <w:spacing w:val="0"/>
                      <w:kern w:val="0"/>
                      <w:sz w:val="21"/>
                      <w:szCs w:val="21"/>
                    </w:rPr>
                  </w:pPr>
                </w:p>
              </w:tc>
              <w:tc>
                <w:tcPr>
                  <w:tcW w:w="444" w:type="pct"/>
                  <w:tcBorders>
                    <w:tl2br w:val="nil"/>
                    <w:tr2bl w:val="nil"/>
                  </w:tcBorders>
                  <w:vAlign w:val="center"/>
                </w:tcPr>
                <w:p w14:paraId="4D9D0446">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eastAsiaTheme="minorEastAsia"/>
                      <w:spacing w:val="0"/>
                      <w:kern w:val="0"/>
                      <w:sz w:val="21"/>
                      <w:szCs w:val="21"/>
                      <w:lang w:val="en-US" w:eastAsia="zh-CN" w:bidi="ar-SA"/>
                    </w:rPr>
                  </w:pPr>
                  <w:r>
                    <w:rPr>
                      <w:rFonts w:hint="eastAsia" w:ascii="Times New Roman" w:hAnsi="Times New Roman" w:cs="Times New Roman" w:eastAsiaTheme="minorEastAsia"/>
                      <w:spacing w:val="0"/>
                      <w:kern w:val="0"/>
                      <w:sz w:val="21"/>
                      <w:szCs w:val="21"/>
                      <w:lang w:val="en-US" w:eastAsia="zh-CN"/>
                    </w:rPr>
                    <w:t>3.3</w:t>
                  </w:r>
                </w:p>
              </w:tc>
            </w:tr>
            <w:tr w14:paraId="00914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96" w:type="pct"/>
                  <w:vMerge w:val="continue"/>
                  <w:tcBorders>
                    <w:tl2br w:val="nil"/>
                    <w:tr2bl w:val="nil"/>
                  </w:tcBorders>
                  <w:vAlign w:val="center"/>
                </w:tcPr>
                <w:p w14:paraId="52461F01">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b w:val="0"/>
                      <w:bCs w:val="0"/>
                      <w:color w:val="auto"/>
                      <w:spacing w:val="0"/>
                      <w:kern w:val="0"/>
                      <w:sz w:val="21"/>
                      <w:szCs w:val="21"/>
                    </w:rPr>
                  </w:pPr>
                </w:p>
              </w:tc>
              <w:tc>
                <w:tcPr>
                  <w:tcW w:w="724" w:type="pct"/>
                  <w:tcBorders>
                    <w:tl2br w:val="nil"/>
                    <w:tr2bl w:val="nil"/>
                  </w:tcBorders>
                  <w:vAlign w:val="center"/>
                </w:tcPr>
                <w:p w14:paraId="77F66DED">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pacing w:val="0"/>
                      <w:kern w:val="0"/>
                      <w:sz w:val="21"/>
                      <w:szCs w:val="21"/>
                      <w:lang w:val="en-US" w:eastAsia="en-US" w:bidi="ar-SA"/>
                    </w:rPr>
                  </w:pPr>
                  <w:r>
                    <w:rPr>
                      <w:rFonts w:hint="default" w:ascii="Times New Roman" w:hAnsi="Times New Roman" w:cs="Times New Roman" w:eastAsiaTheme="minorEastAsia"/>
                      <w:spacing w:val="0"/>
                      <w:kern w:val="0"/>
                      <w:sz w:val="21"/>
                      <w:szCs w:val="21"/>
                    </w:rPr>
                    <w:t>废药品瓶、实验器具、手套</w:t>
                  </w:r>
                </w:p>
              </w:tc>
              <w:tc>
                <w:tcPr>
                  <w:tcW w:w="326" w:type="pct"/>
                  <w:vMerge w:val="continue"/>
                  <w:tcBorders>
                    <w:tl2br w:val="nil"/>
                    <w:tr2bl w:val="nil"/>
                  </w:tcBorders>
                  <w:vAlign w:val="center"/>
                </w:tcPr>
                <w:p w14:paraId="76121C76">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b w:val="0"/>
                      <w:bCs w:val="0"/>
                      <w:spacing w:val="0"/>
                      <w:kern w:val="0"/>
                      <w:sz w:val="21"/>
                      <w:szCs w:val="21"/>
                    </w:rPr>
                  </w:pPr>
                </w:p>
              </w:tc>
              <w:tc>
                <w:tcPr>
                  <w:tcW w:w="431" w:type="pct"/>
                  <w:tcBorders>
                    <w:tl2br w:val="nil"/>
                    <w:tr2bl w:val="nil"/>
                  </w:tcBorders>
                  <w:vAlign w:val="center"/>
                </w:tcPr>
                <w:p w14:paraId="18325D49">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rPr>
                    <w:t>HW49</w:t>
                  </w:r>
                </w:p>
              </w:tc>
              <w:tc>
                <w:tcPr>
                  <w:tcW w:w="666" w:type="pct"/>
                  <w:tcBorders>
                    <w:tl2br w:val="nil"/>
                    <w:tr2bl w:val="nil"/>
                  </w:tcBorders>
                  <w:vAlign w:val="center"/>
                </w:tcPr>
                <w:p w14:paraId="40CE9CBA">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rPr>
                    <w:t>900-047-49</w:t>
                  </w:r>
                </w:p>
              </w:tc>
              <w:tc>
                <w:tcPr>
                  <w:tcW w:w="488" w:type="pct"/>
                  <w:tcBorders>
                    <w:tl2br w:val="nil"/>
                    <w:tr2bl w:val="nil"/>
                  </w:tcBorders>
                  <w:vAlign w:val="center"/>
                </w:tcPr>
                <w:p w14:paraId="3E514715">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rPr>
                    <w:t>T/C/I/R</w:t>
                  </w:r>
                </w:p>
              </w:tc>
              <w:tc>
                <w:tcPr>
                  <w:tcW w:w="397" w:type="pct"/>
                  <w:tcBorders>
                    <w:tl2br w:val="nil"/>
                    <w:tr2bl w:val="nil"/>
                  </w:tcBorders>
                  <w:vAlign w:val="center"/>
                </w:tcPr>
                <w:p w14:paraId="5C7200D5">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eastAsiaTheme="minorEastAsia"/>
                      <w:spacing w:val="0"/>
                      <w:kern w:val="0"/>
                      <w:sz w:val="21"/>
                      <w:szCs w:val="21"/>
                      <w:lang w:val="en-US" w:eastAsia="en-US" w:bidi="ar-SA"/>
                    </w:rPr>
                  </w:pPr>
                  <w:r>
                    <w:rPr>
                      <w:rFonts w:hint="default" w:ascii="Times New Roman" w:hAnsi="Times New Roman" w:cs="Times New Roman" w:eastAsiaTheme="minorEastAsia"/>
                      <w:spacing w:val="0"/>
                      <w:kern w:val="0"/>
                      <w:sz w:val="21"/>
                      <w:szCs w:val="21"/>
                    </w:rPr>
                    <w:t>固态</w:t>
                  </w:r>
                </w:p>
              </w:tc>
              <w:tc>
                <w:tcPr>
                  <w:tcW w:w="444" w:type="pct"/>
                  <w:tcBorders>
                    <w:tl2br w:val="nil"/>
                    <w:tr2bl w:val="nil"/>
                  </w:tcBorders>
                  <w:vAlign w:val="center"/>
                </w:tcPr>
                <w:p w14:paraId="6E19F74C">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rPr>
                    <w:t>0.0</w:t>
                  </w:r>
                  <w:r>
                    <w:rPr>
                      <w:rFonts w:hint="eastAsia" w:ascii="Times New Roman" w:hAnsi="Times New Roman" w:cs="Times New Roman" w:eastAsiaTheme="minorEastAsia"/>
                      <w:spacing w:val="0"/>
                      <w:kern w:val="0"/>
                      <w:sz w:val="21"/>
                      <w:szCs w:val="21"/>
                      <w:lang w:val="en-US" w:eastAsia="zh-CN"/>
                    </w:rPr>
                    <w:t>3</w:t>
                  </w:r>
                </w:p>
              </w:tc>
              <w:tc>
                <w:tcPr>
                  <w:tcW w:w="362" w:type="pct"/>
                  <w:tcBorders>
                    <w:tl2br w:val="nil"/>
                    <w:tr2bl w:val="nil"/>
                  </w:tcBorders>
                  <w:vAlign w:val="center"/>
                </w:tcPr>
                <w:p w14:paraId="612F76E2">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eastAsiaTheme="minorEastAsia"/>
                      <w:spacing w:val="0"/>
                      <w:kern w:val="0"/>
                      <w:sz w:val="21"/>
                      <w:szCs w:val="21"/>
                      <w:lang w:val="en-US" w:eastAsia="en-US" w:bidi="ar-SA"/>
                    </w:rPr>
                  </w:pPr>
                  <w:r>
                    <w:rPr>
                      <w:rFonts w:hint="default" w:ascii="Times New Roman" w:hAnsi="Times New Roman" w:cs="Times New Roman" w:eastAsiaTheme="minorEastAsia"/>
                      <w:spacing w:val="0"/>
                      <w:kern w:val="0"/>
                      <w:sz w:val="21"/>
                      <w:szCs w:val="21"/>
                    </w:rPr>
                    <w:t>桶装</w:t>
                  </w:r>
                </w:p>
              </w:tc>
              <w:tc>
                <w:tcPr>
                  <w:tcW w:w="516" w:type="pct"/>
                  <w:vMerge w:val="continue"/>
                  <w:tcBorders>
                    <w:tl2br w:val="nil"/>
                    <w:tr2bl w:val="nil"/>
                  </w:tcBorders>
                  <w:vAlign w:val="center"/>
                </w:tcPr>
                <w:p w14:paraId="1A0FC6F5">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b w:val="0"/>
                      <w:bCs w:val="0"/>
                      <w:spacing w:val="0"/>
                      <w:kern w:val="0"/>
                      <w:sz w:val="21"/>
                      <w:szCs w:val="21"/>
                    </w:rPr>
                  </w:pPr>
                </w:p>
              </w:tc>
              <w:tc>
                <w:tcPr>
                  <w:tcW w:w="444" w:type="pct"/>
                  <w:tcBorders>
                    <w:tl2br w:val="nil"/>
                    <w:tr2bl w:val="nil"/>
                  </w:tcBorders>
                  <w:vAlign w:val="center"/>
                </w:tcPr>
                <w:p w14:paraId="5F14A7CD">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rPr>
                    <w:t>0.0</w:t>
                  </w:r>
                  <w:r>
                    <w:rPr>
                      <w:rFonts w:hint="eastAsia" w:ascii="Times New Roman" w:hAnsi="Times New Roman" w:cs="Times New Roman" w:eastAsiaTheme="minorEastAsia"/>
                      <w:spacing w:val="0"/>
                      <w:kern w:val="0"/>
                      <w:sz w:val="21"/>
                      <w:szCs w:val="21"/>
                      <w:lang w:val="en-US" w:eastAsia="zh-CN"/>
                    </w:rPr>
                    <w:t>3</w:t>
                  </w:r>
                </w:p>
              </w:tc>
            </w:tr>
            <w:tr w14:paraId="5BE5D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96" w:type="pct"/>
                  <w:vMerge w:val="continue"/>
                  <w:tcBorders>
                    <w:tl2br w:val="nil"/>
                    <w:tr2bl w:val="nil"/>
                  </w:tcBorders>
                  <w:vAlign w:val="center"/>
                </w:tcPr>
                <w:p w14:paraId="47408AF6">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b w:val="0"/>
                      <w:bCs w:val="0"/>
                      <w:color w:val="auto"/>
                      <w:spacing w:val="0"/>
                      <w:kern w:val="0"/>
                      <w:sz w:val="21"/>
                      <w:szCs w:val="21"/>
                    </w:rPr>
                  </w:pPr>
                </w:p>
              </w:tc>
              <w:tc>
                <w:tcPr>
                  <w:tcW w:w="724" w:type="pct"/>
                  <w:tcBorders>
                    <w:tl2br w:val="nil"/>
                    <w:tr2bl w:val="nil"/>
                  </w:tcBorders>
                  <w:vAlign w:val="center"/>
                </w:tcPr>
                <w:p w14:paraId="353DEA99">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eastAsiaTheme="minorEastAsia"/>
                      <w:spacing w:val="0"/>
                      <w:kern w:val="0"/>
                      <w:sz w:val="21"/>
                      <w:szCs w:val="21"/>
                      <w:lang w:val="en-US" w:eastAsia="en-US" w:bidi="ar-SA"/>
                    </w:rPr>
                  </w:pPr>
                  <w:r>
                    <w:rPr>
                      <w:rFonts w:hint="default" w:ascii="Times New Roman" w:hAnsi="Times New Roman" w:cs="Times New Roman" w:eastAsiaTheme="minorEastAsia"/>
                      <w:spacing w:val="0"/>
                      <w:kern w:val="0"/>
                      <w:sz w:val="21"/>
                      <w:szCs w:val="21"/>
                    </w:rPr>
                    <w:t>废活性炭</w:t>
                  </w:r>
                </w:p>
              </w:tc>
              <w:tc>
                <w:tcPr>
                  <w:tcW w:w="326" w:type="pct"/>
                  <w:vMerge w:val="continue"/>
                  <w:tcBorders>
                    <w:tl2br w:val="nil"/>
                    <w:tr2bl w:val="nil"/>
                  </w:tcBorders>
                  <w:vAlign w:val="center"/>
                </w:tcPr>
                <w:p w14:paraId="6CBDE10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b w:val="0"/>
                      <w:bCs w:val="0"/>
                      <w:spacing w:val="0"/>
                      <w:kern w:val="0"/>
                      <w:sz w:val="21"/>
                      <w:szCs w:val="21"/>
                    </w:rPr>
                  </w:pPr>
                </w:p>
              </w:tc>
              <w:tc>
                <w:tcPr>
                  <w:tcW w:w="431" w:type="pct"/>
                  <w:tcBorders>
                    <w:tl2br w:val="nil"/>
                    <w:tr2bl w:val="nil"/>
                  </w:tcBorders>
                  <w:vAlign w:val="center"/>
                </w:tcPr>
                <w:p w14:paraId="6784F4B9">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rPr>
                    <w:t>HW49</w:t>
                  </w:r>
                </w:p>
              </w:tc>
              <w:tc>
                <w:tcPr>
                  <w:tcW w:w="666" w:type="pct"/>
                  <w:tcBorders>
                    <w:tl2br w:val="nil"/>
                    <w:tr2bl w:val="nil"/>
                  </w:tcBorders>
                  <w:vAlign w:val="center"/>
                </w:tcPr>
                <w:p w14:paraId="57691B13">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rPr>
                    <w:t>900-039-49</w:t>
                  </w:r>
                </w:p>
              </w:tc>
              <w:tc>
                <w:tcPr>
                  <w:tcW w:w="488" w:type="pct"/>
                  <w:tcBorders>
                    <w:tl2br w:val="nil"/>
                    <w:tr2bl w:val="nil"/>
                  </w:tcBorders>
                  <w:vAlign w:val="center"/>
                </w:tcPr>
                <w:p w14:paraId="7F7DDB4C">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rPr>
                    <w:t>T</w:t>
                  </w:r>
                </w:p>
              </w:tc>
              <w:tc>
                <w:tcPr>
                  <w:tcW w:w="397" w:type="pct"/>
                  <w:tcBorders>
                    <w:tl2br w:val="nil"/>
                    <w:tr2bl w:val="nil"/>
                  </w:tcBorders>
                  <w:vAlign w:val="center"/>
                </w:tcPr>
                <w:p w14:paraId="3EF89954">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eastAsiaTheme="minorEastAsia"/>
                      <w:spacing w:val="0"/>
                      <w:kern w:val="0"/>
                      <w:sz w:val="21"/>
                      <w:szCs w:val="21"/>
                      <w:lang w:val="en-US" w:eastAsia="en-US" w:bidi="ar-SA"/>
                    </w:rPr>
                  </w:pPr>
                  <w:r>
                    <w:rPr>
                      <w:rFonts w:hint="default" w:ascii="Times New Roman" w:hAnsi="Times New Roman" w:cs="Times New Roman" w:eastAsiaTheme="minorEastAsia"/>
                      <w:spacing w:val="0"/>
                      <w:kern w:val="0"/>
                      <w:sz w:val="21"/>
                      <w:szCs w:val="21"/>
                    </w:rPr>
                    <w:t>固态</w:t>
                  </w:r>
                </w:p>
              </w:tc>
              <w:tc>
                <w:tcPr>
                  <w:tcW w:w="444" w:type="pct"/>
                  <w:tcBorders>
                    <w:tl2br w:val="nil"/>
                    <w:tr2bl w:val="nil"/>
                  </w:tcBorders>
                  <w:vAlign w:val="center"/>
                </w:tcPr>
                <w:p w14:paraId="5A5E400F">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rPr>
                    <w:t>0.</w:t>
                  </w:r>
                  <w:r>
                    <w:rPr>
                      <w:rFonts w:hint="eastAsia" w:ascii="Times New Roman" w:hAnsi="Times New Roman" w:cs="Times New Roman" w:eastAsiaTheme="minorEastAsia"/>
                      <w:spacing w:val="0"/>
                      <w:kern w:val="0"/>
                      <w:sz w:val="21"/>
                      <w:szCs w:val="21"/>
                      <w:lang w:val="en-US" w:eastAsia="zh-CN"/>
                    </w:rPr>
                    <w:t>1</w:t>
                  </w:r>
                </w:p>
              </w:tc>
              <w:tc>
                <w:tcPr>
                  <w:tcW w:w="362" w:type="pct"/>
                  <w:tcBorders>
                    <w:tl2br w:val="nil"/>
                    <w:tr2bl w:val="nil"/>
                  </w:tcBorders>
                  <w:vAlign w:val="center"/>
                </w:tcPr>
                <w:p w14:paraId="233C7817">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eastAsiaTheme="minorEastAsia"/>
                      <w:spacing w:val="0"/>
                      <w:kern w:val="0"/>
                      <w:sz w:val="21"/>
                      <w:szCs w:val="21"/>
                      <w:lang w:val="en-US" w:eastAsia="en-US" w:bidi="ar-SA"/>
                    </w:rPr>
                  </w:pPr>
                  <w:r>
                    <w:rPr>
                      <w:rFonts w:hint="default" w:ascii="Times New Roman" w:hAnsi="Times New Roman" w:cs="Times New Roman" w:eastAsiaTheme="minorEastAsia"/>
                      <w:spacing w:val="0"/>
                      <w:kern w:val="0"/>
                      <w:sz w:val="21"/>
                      <w:szCs w:val="21"/>
                    </w:rPr>
                    <w:t>吨袋</w:t>
                  </w:r>
                </w:p>
              </w:tc>
              <w:tc>
                <w:tcPr>
                  <w:tcW w:w="516" w:type="pct"/>
                  <w:vMerge w:val="continue"/>
                  <w:tcBorders>
                    <w:tl2br w:val="nil"/>
                    <w:tr2bl w:val="nil"/>
                  </w:tcBorders>
                  <w:vAlign w:val="center"/>
                </w:tcPr>
                <w:p w14:paraId="117732D9">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b w:val="0"/>
                      <w:bCs w:val="0"/>
                      <w:spacing w:val="0"/>
                      <w:kern w:val="0"/>
                      <w:sz w:val="21"/>
                      <w:szCs w:val="21"/>
                    </w:rPr>
                  </w:pPr>
                </w:p>
              </w:tc>
              <w:tc>
                <w:tcPr>
                  <w:tcW w:w="444" w:type="pct"/>
                  <w:tcBorders>
                    <w:tl2br w:val="nil"/>
                    <w:tr2bl w:val="nil"/>
                  </w:tcBorders>
                  <w:vAlign w:val="center"/>
                </w:tcPr>
                <w:p w14:paraId="4ED5DEB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rPr>
                    <w:t>0.</w:t>
                  </w:r>
                  <w:r>
                    <w:rPr>
                      <w:rFonts w:hint="eastAsia" w:ascii="Times New Roman" w:hAnsi="Times New Roman" w:cs="Times New Roman" w:eastAsiaTheme="minorEastAsia"/>
                      <w:spacing w:val="0"/>
                      <w:kern w:val="0"/>
                      <w:sz w:val="21"/>
                      <w:szCs w:val="21"/>
                      <w:lang w:val="en-US" w:eastAsia="zh-CN"/>
                    </w:rPr>
                    <w:t>1</w:t>
                  </w:r>
                </w:p>
              </w:tc>
            </w:tr>
            <w:tr w14:paraId="149E0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96" w:type="pct"/>
                  <w:vMerge w:val="continue"/>
                  <w:tcBorders>
                    <w:tl2br w:val="nil"/>
                    <w:tr2bl w:val="nil"/>
                  </w:tcBorders>
                  <w:vAlign w:val="center"/>
                </w:tcPr>
                <w:p w14:paraId="41FF2D3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b w:val="0"/>
                      <w:bCs w:val="0"/>
                      <w:color w:val="auto"/>
                      <w:spacing w:val="0"/>
                      <w:kern w:val="0"/>
                      <w:sz w:val="21"/>
                      <w:szCs w:val="21"/>
                    </w:rPr>
                  </w:pPr>
                </w:p>
              </w:tc>
              <w:tc>
                <w:tcPr>
                  <w:tcW w:w="724" w:type="pct"/>
                  <w:tcBorders>
                    <w:tl2br w:val="nil"/>
                    <w:tr2bl w:val="nil"/>
                  </w:tcBorders>
                  <w:vAlign w:val="center"/>
                </w:tcPr>
                <w:p w14:paraId="2F89AD1E">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eastAsiaTheme="minorEastAsia"/>
                      <w:spacing w:val="0"/>
                      <w:kern w:val="0"/>
                      <w:sz w:val="21"/>
                      <w:szCs w:val="21"/>
                      <w:lang w:val="en-US" w:eastAsia="zh-CN"/>
                    </w:rPr>
                  </w:pPr>
                  <w:r>
                    <w:rPr>
                      <w:rFonts w:hint="eastAsia" w:ascii="Times New Roman" w:hAnsi="Times New Roman" w:cs="Times New Roman" w:eastAsiaTheme="minorEastAsia"/>
                      <w:spacing w:val="0"/>
                      <w:kern w:val="0"/>
                      <w:sz w:val="21"/>
                      <w:szCs w:val="21"/>
                      <w:lang w:val="en-US" w:eastAsia="zh-CN"/>
                    </w:rPr>
                    <w:t>干式酸雾箱更换的废填料</w:t>
                  </w:r>
                </w:p>
              </w:tc>
              <w:tc>
                <w:tcPr>
                  <w:tcW w:w="326" w:type="pct"/>
                  <w:vMerge w:val="continue"/>
                  <w:tcBorders>
                    <w:tl2br w:val="nil"/>
                    <w:tr2bl w:val="nil"/>
                  </w:tcBorders>
                  <w:vAlign w:val="center"/>
                </w:tcPr>
                <w:p w14:paraId="0F64FE86">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pacing w:val="0"/>
                      <w:kern w:val="0"/>
                      <w:sz w:val="21"/>
                      <w:szCs w:val="21"/>
                    </w:rPr>
                  </w:pPr>
                </w:p>
              </w:tc>
              <w:tc>
                <w:tcPr>
                  <w:tcW w:w="431" w:type="pct"/>
                  <w:tcBorders>
                    <w:tl2br w:val="nil"/>
                    <w:tr2bl w:val="nil"/>
                  </w:tcBorders>
                  <w:vAlign w:val="center"/>
                </w:tcPr>
                <w:p w14:paraId="640EB8B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rPr>
                    <w:t>HW49</w:t>
                  </w:r>
                </w:p>
              </w:tc>
              <w:tc>
                <w:tcPr>
                  <w:tcW w:w="666" w:type="pct"/>
                  <w:tcBorders>
                    <w:tl2br w:val="nil"/>
                    <w:tr2bl w:val="nil"/>
                  </w:tcBorders>
                  <w:vAlign w:val="center"/>
                </w:tcPr>
                <w:p w14:paraId="3D9FBB6B">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eastAsiaTheme="minorEastAsia"/>
                      <w:spacing w:val="0"/>
                      <w:kern w:val="0"/>
                      <w:sz w:val="21"/>
                      <w:szCs w:val="21"/>
                    </w:rPr>
                  </w:pPr>
                  <w:r>
                    <w:rPr>
                      <w:rFonts w:hint="default" w:ascii="Times New Roman" w:hAnsi="Times New Roman" w:cs="Times New Roman" w:eastAsiaTheme="minorEastAsia"/>
                      <w:spacing w:val="0"/>
                      <w:kern w:val="0"/>
                      <w:sz w:val="21"/>
                      <w:szCs w:val="21"/>
                    </w:rPr>
                    <w:t>900-041-49</w:t>
                  </w:r>
                </w:p>
              </w:tc>
              <w:tc>
                <w:tcPr>
                  <w:tcW w:w="488" w:type="pct"/>
                  <w:tcBorders>
                    <w:tl2br w:val="nil"/>
                    <w:tr2bl w:val="nil"/>
                  </w:tcBorders>
                  <w:vAlign w:val="center"/>
                </w:tcPr>
                <w:p w14:paraId="1A7E57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rPr>
                    <w:t>T</w:t>
                  </w:r>
                </w:p>
              </w:tc>
              <w:tc>
                <w:tcPr>
                  <w:tcW w:w="397" w:type="pct"/>
                  <w:tcBorders>
                    <w:tl2br w:val="nil"/>
                    <w:tr2bl w:val="nil"/>
                  </w:tcBorders>
                  <w:vAlign w:val="center"/>
                </w:tcPr>
                <w:p w14:paraId="131CEBE2">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spacing w:val="0"/>
                      <w:kern w:val="0"/>
                      <w:sz w:val="21"/>
                      <w:szCs w:val="21"/>
                      <w:lang w:val="en-US" w:eastAsia="en-US" w:bidi="ar-SA"/>
                    </w:rPr>
                  </w:pPr>
                  <w:r>
                    <w:rPr>
                      <w:rFonts w:hint="default" w:ascii="Times New Roman" w:hAnsi="Times New Roman" w:cs="Times New Roman" w:eastAsiaTheme="minorEastAsia"/>
                      <w:spacing w:val="0"/>
                      <w:kern w:val="0"/>
                      <w:sz w:val="21"/>
                      <w:szCs w:val="21"/>
                    </w:rPr>
                    <w:t>固态</w:t>
                  </w:r>
                </w:p>
              </w:tc>
              <w:tc>
                <w:tcPr>
                  <w:tcW w:w="444" w:type="pct"/>
                  <w:tcBorders>
                    <w:tl2br w:val="nil"/>
                    <w:tr2bl w:val="nil"/>
                  </w:tcBorders>
                  <w:vAlign w:val="center"/>
                </w:tcPr>
                <w:p w14:paraId="57F492F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rPr>
                    <w:t>0.</w:t>
                  </w:r>
                  <w:r>
                    <w:rPr>
                      <w:rFonts w:hint="eastAsia" w:ascii="Times New Roman" w:hAnsi="Times New Roman" w:cs="Times New Roman" w:eastAsiaTheme="minorEastAsia"/>
                      <w:spacing w:val="0"/>
                      <w:kern w:val="0"/>
                      <w:sz w:val="21"/>
                      <w:szCs w:val="21"/>
                      <w:lang w:val="en-US" w:eastAsia="zh-CN"/>
                    </w:rPr>
                    <w:t>1</w:t>
                  </w:r>
                </w:p>
              </w:tc>
              <w:tc>
                <w:tcPr>
                  <w:tcW w:w="362" w:type="pct"/>
                  <w:tcBorders>
                    <w:tl2br w:val="nil"/>
                    <w:tr2bl w:val="nil"/>
                  </w:tcBorders>
                  <w:vAlign w:val="center"/>
                </w:tcPr>
                <w:p w14:paraId="69DBBA5B">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eastAsiaTheme="minorEastAsia"/>
                      <w:spacing w:val="0"/>
                      <w:kern w:val="0"/>
                      <w:sz w:val="21"/>
                      <w:szCs w:val="21"/>
                    </w:rPr>
                  </w:pPr>
                  <w:r>
                    <w:rPr>
                      <w:rFonts w:hint="default" w:ascii="Times New Roman" w:hAnsi="Times New Roman" w:cs="Times New Roman" w:eastAsiaTheme="minorEastAsia"/>
                      <w:spacing w:val="0"/>
                      <w:kern w:val="0"/>
                      <w:sz w:val="21"/>
                      <w:szCs w:val="21"/>
                    </w:rPr>
                    <w:t>吨袋</w:t>
                  </w:r>
                </w:p>
              </w:tc>
              <w:tc>
                <w:tcPr>
                  <w:tcW w:w="516" w:type="pct"/>
                  <w:vMerge w:val="continue"/>
                  <w:tcBorders>
                    <w:tl2br w:val="nil"/>
                    <w:tr2bl w:val="nil"/>
                  </w:tcBorders>
                  <w:vAlign w:val="center"/>
                </w:tcPr>
                <w:p w14:paraId="6044A671">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pacing w:val="0"/>
                      <w:kern w:val="0"/>
                      <w:sz w:val="21"/>
                      <w:szCs w:val="21"/>
                    </w:rPr>
                  </w:pPr>
                </w:p>
              </w:tc>
              <w:tc>
                <w:tcPr>
                  <w:tcW w:w="444" w:type="pct"/>
                  <w:tcBorders>
                    <w:tl2br w:val="nil"/>
                    <w:tr2bl w:val="nil"/>
                  </w:tcBorders>
                  <w:vAlign w:val="center"/>
                </w:tcPr>
                <w:p w14:paraId="302EABC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rPr>
                    <w:t>0.</w:t>
                  </w:r>
                  <w:r>
                    <w:rPr>
                      <w:rFonts w:hint="eastAsia" w:ascii="Times New Roman" w:hAnsi="Times New Roman" w:cs="Times New Roman" w:eastAsiaTheme="minorEastAsia"/>
                      <w:spacing w:val="0"/>
                      <w:kern w:val="0"/>
                      <w:sz w:val="21"/>
                      <w:szCs w:val="21"/>
                      <w:lang w:val="en-US" w:eastAsia="zh-CN"/>
                    </w:rPr>
                    <w:t>1</w:t>
                  </w:r>
                </w:p>
              </w:tc>
            </w:tr>
            <w:tr w14:paraId="5DFE4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96" w:type="pct"/>
                  <w:vMerge w:val="continue"/>
                  <w:tcBorders>
                    <w:tl2br w:val="nil"/>
                    <w:tr2bl w:val="nil"/>
                  </w:tcBorders>
                  <w:vAlign w:val="center"/>
                </w:tcPr>
                <w:p w14:paraId="186663B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b w:val="0"/>
                      <w:bCs w:val="0"/>
                      <w:color w:val="auto"/>
                      <w:spacing w:val="0"/>
                      <w:kern w:val="0"/>
                      <w:sz w:val="21"/>
                      <w:szCs w:val="21"/>
                    </w:rPr>
                  </w:pPr>
                </w:p>
              </w:tc>
              <w:tc>
                <w:tcPr>
                  <w:tcW w:w="724" w:type="pct"/>
                  <w:tcBorders>
                    <w:tl2br w:val="nil"/>
                    <w:tr2bl w:val="nil"/>
                  </w:tcBorders>
                  <w:vAlign w:val="center"/>
                </w:tcPr>
                <w:p w14:paraId="7AF6827D">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eastAsiaTheme="minorEastAsia"/>
                      <w:spacing w:val="0"/>
                      <w:kern w:val="0"/>
                      <w:sz w:val="21"/>
                      <w:szCs w:val="21"/>
                      <w:lang w:val="en-US" w:eastAsia="zh-CN"/>
                    </w:rPr>
                  </w:pPr>
                  <w:r>
                    <w:rPr>
                      <w:rFonts w:hint="eastAsia" w:ascii="Times New Roman" w:hAnsi="Times New Roman" w:cs="Times New Roman" w:eastAsiaTheme="minorEastAsia"/>
                      <w:spacing w:val="0"/>
                      <w:kern w:val="0"/>
                      <w:sz w:val="21"/>
                      <w:szCs w:val="21"/>
                      <w:lang w:val="en-US" w:eastAsia="zh-CN"/>
                    </w:rPr>
                    <w:t>沉淀池污泥</w:t>
                  </w:r>
                </w:p>
              </w:tc>
              <w:tc>
                <w:tcPr>
                  <w:tcW w:w="326" w:type="pct"/>
                  <w:vMerge w:val="continue"/>
                  <w:tcBorders>
                    <w:tl2br w:val="nil"/>
                    <w:tr2bl w:val="nil"/>
                  </w:tcBorders>
                  <w:vAlign w:val="center"/>
                </w:tcPr>
                <w:p w14:paraId="4D6052D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pacing w:val="0"/>
                      <w:kern w:val="0"/>
                      <w:sz w:val="21"/>
                      <w:szCs w:val="21"/>
                    </w:rPr>
                  </w:pPr>
                </w:p>
              </w:tc>
              <w:tc>
                <w:tcPr>
                  <w:tcW w:w="431" w:type="pct"/>
                  <w:tcBorders>
                    <w:tl2br w:val="nil"/>
                    <w:tr2bl w:val="nil"/>
                  </w:tcBorders>
                  <w:vAlign w:val="center"/>
                </w:tcPr>
                <w:p w14:paraId="7B63A3E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rPr>
                    <w:t>HW49</w:t>
                  </w:r>
                </w:p>
              </w:tc>
              <w:tc>
                <w:tcPr>
                  <w:tcW w:w="666" w:type="pct"/>
                  <w:tcBorders>
                    <w:tl2br w:val="nil"/>
                    <w:tr2bl w:val="nil"/>
                  </w:tcBorders>
                  <w:vAlign w:val="center"/>
                </w:tcPr>
                <w:p w14:paraId="16150B79">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eastAsiaTheme="minorEastAsia"/>
                      <w:spacing w:val="0"/>
                      <w:kern w:val="0"/>
                      <w:sz w:val="21"/>
                      <w:szCs w:val="21"/>
                    </w:rPr>
                  </w:pPr>
                  <w:r>
                    <w:rPr>
                      <w:rFonts w:ascii="Times New Roman" w:hAnsi="Times New Roman" w:eastAsia="Times New Roman" w:cs="Times New Roman"/>
                      <w:spacing w:val="3"/>
                      <w:sz w:val="20"/>
                      <w:szCs w:val="20"/>
                    </w:rPr>
                    <w:t>772-006-498</w:t>
                  </w:r>
                </w:p>
              </w:tc>
              <w:tc>
                <w:tcPr>
                  <w:tcW w:w="488" w:type="pct"/>
                  <w:tcBorders>
                    <w:tl2br w:val="nil"/>
                    <w:tr2bl w:val="nil"/>
                  </w:tcBorders>
                  <w:vAlign w:val="center"/>
                </w:tcPr>
                <w:p w14:paraId="7D7F89D5">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eastAsiaTheme="minorEastAsia"/>
                      <w:spacing w:val="0"/>
                      <w:kern w:val="0"/>
                      <w:sz w:val="21"/>
                      <w:szCs w:val="21"/>
                    </w:rPr>
                  </w:pPr>
                  <w:r>
                    <w:rPr>
                      <w:rFonts w:hint="default" w:ascii="Times New Roman" w:hAnsi="Times New Roman" w:cs="Times New Roman" w:eastAsiaTheme="minorEastAsia"/>
                      <w:spacing w:val="0"/>
                      <w:kern w:val="0"/>
                      <w:sz w:val="21"/>
                      <w:szCs w:val="21"/>
                    </w:rPr>
                    <w:t>T</w:t>
                  </w:r>
                </w:p>
              </w:tc>
              <w:tc>
                <w:tcPr>
                  <w:tcW w:w="397" w:type="pct"/>
                  <w:tcBorders>
                    <w:tl2br w:val="nil"/>
                    <w:tr2bl w:val="nil"/>
                  </w:tcBorders>
                  <w:vAlign w:val="center"/>
                </w:tcPr>
                <w:p w14:paraId="74CF0F5D">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spacing w:val="0"/>
                      <w:kern w:val="0"/>
                      <w:sz w:val="21"/>
                      <w:szCs w:val="21"/>
                      <w:lang w:val="en-US" w:eastAsia="en-US" w:bidi="ar-SA"/>
                    </w:rPr>
                  </w:pPr>
                  <w:r>
                    <w:rPr>
                      <w:rFonts w:hint="eastAsia" w:ascii="Times New Roman" w:hAnsi="Times New Roman" w:cs="Times New Roman" w:eastAsiaTheme="minorEastAsia"/>
                      <w:spacing w:val="0"/>
                      <w:kern w:val="0"/>
                      <w:sz w:val="21"/>
                      <w:szCs w:val="21"/>
                      <w:lang w:val="en-US" w:eastAsia="zh-CN"/>
                    </w:rPr>
                    <w:t>固</w:t>
                  </w:r>
                  <w:r>
                    <w:rPr>
                      <w:rFonts w:hint="default" w:ascii="Times New Roman" w:hAnsi="Times New Roman" w:cs="Times New Roman" w:eastAsiaTheme="minorEastAsia"/>
                      <w:spacing w:val="0"/>
                      <w:kern w:val="0"/>
                      <w:sz w:val="21"/>
                      <w:szCs w:val="21"/>
                    </w:rPr>
                    <w:t>态</w:t>
                  </w:r>
                </w:p>
              </w:tc>
              <w:tc>
                <w:tcPr>
                  <w:tcW w:w="444" w:type="pct"/>
                  <w:tcBorders>
                    <w:tl2br w:val="nil"/>
                    <w:tr2bl w:val="nil"/>
                  </w:tcBorders>
                  <w:vAlign w:val="center"/>
                </w:tcPr>
                <w:p w14:paraId="6FF53A5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rPr>
                    <w:t>0.</w:t>
                  </w:r>
                  <w:r>
                    <w:rPr>
                      <w:rFonts w:hint="eastAsia" w:cs="Times New Roman" w:eastAsiaTheme="minorEastAsia"/>
                      <w:spacing w:val="0"/>
                      <w:kern w:val="0"/>
                      <w:sz w:val="21"/>
                      <w:szCs w:val="21"/>
                      <w:lang w:val="en-US" w:eastAsia="zh-CN"/>
                    </w:rPr>
                    <w:t>02</w:t>
                  </w:r>
                </w:p>
              </w:tc>
              <w:tc>
                <w:tcPr>
                  <w:tcW w:w="362" w:type="pct"/>
                  <w:tcBorders>
                    <w:tl2br w:val="nil"/>
                    <w:tr2bl w:val="nil"/>
                  </w:tcBorders>
                  <w:vAlign w:val="center"/>
                </w:tcPr>
                <w:p w14:paraId="1FFDDC14">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eastAsiaTheme="minorEastAsia"/>
                      <w:spacing w:val="0"/>
                      <w:kern w:val="0"/>
                      <w:sz w:val="21"/>
                      <w:szCs w:val="21"/>
                    </w:rPr>
                  </w:pPr>
                  <w:r>
                    <w:rPr>
                      <w:rFonts w:hint="default" w:ascii="Times New Roman" w:hAnsi="Times New Roman" w:cs="Times New Roman" w:eastAsiaTheme="minorEastAsia"/>
                      <w:spacing w:val="0"/>
                      <w:kern w:val="0"/>
                      <w:sz w:val="21"/>
                      <w:szCs w:val="21"/>
                    </w:rPr>
                    <w:t>桶装</w:t>
                  </w:r>
                </w:p>
              </w:tc>
              <w:tc>
                <w:tcPr>
                  <w:tcW w:w="516" w:type="pct"/>
                  <w:vMerge w:val="continue"/>
                  <w:tcBorders>
                    <w:tl2br w:val="nil"/>
                    <w:tr2bl w:val="nil"/>
                  </w:tcBorders>
                  <w:vAlign w:val="center"/>
                </w:tcPr>
                <w:p w14:paraId="19F5F1F2">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pacing w:val="0"/>
                      <w:kern w:val="0"/>
                      <w:sz w:val="21"/>
                      <w:szCs w:val="21"/>
                    </w:rPr>
                  </w:pPr>
                </w:p>
              </w:tc>
              <w:tc>
                <w:tcPr>
                  <w:tcW w:w="444" w:type="pct"/>
                  <w:tcBorders>
                    <w:tl2br w:val="nil"/>
                    <w:tr2bl w:val="nil"/>
                  </w:tcBorders>
                  <w:vAlign w:val="center"/>
                </w:tcPr>
                <w:p w14:paraId="580A4EA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rPr>
                    <w:t>0.</w:t>
                  </w:r>
                  <w:r>
                    <w:rPr>
                      <w:rFonts w:hint="eastAsia" w:cs="Times New Roman" w:eastAsiaTheme="minorEastAsia"/>
                      <w:spacing w:val="0"/>
                      <w:kern w:val="0"/>
                      <w:sz w:val="21"/>
                      <w:szCs w:val="21"/>
                      <w:lang w:val="en-US" w:eastAsia="zh-CN"/>
                    </w:rPr>
                    <w:t>02</w:t>
                  </w:r>
                </w:p>
              </w:tc>
            </w:tr>
            <w:tr w14:paraId="17752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96" w:type="pct"/>
                  <w:vMerge w:val="continue"/>
                  <w:tcBorders>
                    <w:tl2br w:val="nil"/>
                    <w:tr2bl w:val="nil"/>
                  </w:tcBorders>
                  <w:vAlign w:val="center"/>
                </w:tcPr>
                <w:p w14:paraId="761DC61D">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b w:val="0"/>
                      <w:bCs w:val="0"/>
                      <w:color w:val="auto"/>
                      <w:spacing w:val="0"/>
                      <w:kern w:val="0"/>
                      <w:sz w:val="21"/>
                      <w:szCs w:val="21"/>
                    </w:rPr>
                  </w:pPr>
                </w:p>
              </w:tc>
              <w:tc>
                <w:tcPr>
                  <w:tcW w:w="724" w:type="pct"/>
                  <w:tcBorders>
                    <w:tl2br w:val="nil"/>
                    <w:tr2bl w:val="nil"/>
                  </w:tcBorders>
                  <w:vAlign w:val="center"/>
                </w:tcPr>
                <w:p w14:paraId="0ED262AB">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eastAsiaTheme="minorEastAsia"/>
                      <w:spacing w:val="0"/>
                      <w:kern w:val="0"/>
                      <w:sz w:val="21"/>
                      <w:szCs w:val="21"/>
                      <w:lang w:val="en-US" w:eastAsia="en-US" w:bidi="ar-SA"/>
                    </w:rPr>
                  </w:pPr>
                  <w:r>
                    <w:rPr>
                      <w:rFonts w:hint="default" w:ascii="Times New Roman" w:hAnsi="Times New Roman" w:cs="Times New Roman" w:eastAsiaTheme="minorEastAsia"/>
                      <w:spacing w:val="0"/>
                      <w:kern w:val="0"/>
                      <w:sz w:val="21"/>
                      <w:szCs w:val="21"/>
                    </w:rPr>
                    <w:t>生活垃圾</w:t>
                  </w:r>
                </w:p>
              </w:tc>
              <w:tc>
                <w:tcPr>
                  <w:tcW w:w="326" w:type="pct"/>
                  <w:tcBorders>
                    <w:tl2br w:val="nil"/>
                    <w:tr2bl w:val="nil"/>
                  </w:tcBorders>
                  <w:vAlign w:val="center"/>
                </w:tcPr>
                <w:p w14:paraId="450BC60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b w:val="0"/>
                      <w:bCs w:val="0"/>
                      <w:spacing w:val="0"/>
                      <w:kern w:val="0"/>
                      <w:sz w:val="21"/>
                      <w:szCs w:val="21"/>
                    </w:rPr>
                  </w:pPr>
                  <w:r>
                    <w:rPr>
                      <w:rFonts w:hint="default" w:ascii="Times New Roman" w:hAnsi="Times New Roman" w:cs="Times New Roman" w:eastAsiaTheme="minorEastAsia"/>
                      <w:spacing w:val="0"/>
                      <w:kern w:val="0"/>
                      <w:sz w:val="21"/>
                      <w:szCs w:val="21"/>
                    </w:rPr>
                    <w:t>/</w:t>
                  </w:r>
                </w:p>
              </w:tc>
              <w:tc>
                <w:tcPr>
                  <w:tcW w:w="431" w:type="pct"/>
                  <w:tcBorders>
                    <w:tl2br w:val="nil"/>
                    <w:tr2bl w:val="nil"/>
                  </w:tcBorders>
                  <w:vAlign w:val="center"/>
                </w:tcPr>
                <w:p w14:paraId="57999E5B">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rPr>
                    <w:t>/</w:t>
                  </w:r>
                </w:p>
              </w:tc>
              <w:tc>
                <w:tcPr>
                  <w:tcW w:w="666" w:type="pct"/>
                  <w:tcBorders>
                    <w:tl2br w:val="nil"/>
                    <w:tr2bl w:val="nil"/>
                  </w:tcBorders>
                  <w:vAlign w:val="center"/>
                </w:tcPr>
                <w:p w14:paraId="421A49F4">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rPr>
                    <w:t>/</w:t>
                  </w:r>
                </w:p>
              </w:tc>
              <w:tc>
                <w:tcPr>
                  <w:tcW w:w="488" w:type="pct"/>
                  <w:tcBorders>
                    <w:tl2br w:val="nil"/>
                    <w:tr2bl w:val="nil"/>
                  </w:tcBorders>
                  <w:vAlign w:val="center"/>
                </w:tcPr>
                <w:p w14:paraId="1E5CC0D9">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rPr>
                    <w:t>/</w:t>
                  </w:r>
                </w:p>
              </w:tc>
              <w:tc>
                <w:tcPr>
                  <w:tcW w:w="397" w:type="pct"/>
                  <w:tcBorders>
                    <w:tl2br w:val="nil"/>
                    <w:tr2bl w:val="nil"/>
                  </w:tcBorders>
                  <w:vAlign w:val="center"/>
                </w:tcPr>
                <w:p w14:paraId="0481193B">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eastAsiaTheme="minorEastAsia"/>
                      <w:spacing w:val="0"/>
                      <w:kern w:val="0"/>
                      <w:sz w:val="21"/>
                      <w:szCs w:val="21"/>
                      <w:lang w:val="en-US" w:eastAsia="en-US" w:bidi="ar-SA"/>
                    </w:rPr>
                  </w:pPr>
                  <w:r>
                    <w:rPr>
                      <w:rFonts w:hint="default" w:ascii="Times New Roman" w:hAnsi="Times New Roman" w:cs="Times New Roman" w:eastAsiaTheme="minorEastAsia"/>
                      <w:spacing w:val="0"/>
                      <w:kern w:val="0"/>
                      <w:sz w:val="21"/>
                      <w:szCs w:val="21"/>
                    </w:rPr>
                    <w:t>固态</w:t>
                  </w:r>
                </w:p>
              </w:tc>
              <w:tc>
                <w:tcPr>
                  <w:tcW w:w="444" w:type="pct"/>
                  <w:tcBorders>
                    <w:tl2br w:val="nil"/>
                    <w:tr2bl w:val="nil"/>
                  </w:tcBorders>
                  <w:vAlign w:val="center"/>
                </w:tcPr>
                <w:p w14:paraId="3E4BF457">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eastAsiaTheme="minorEastAsia"/>
                      <w:spacing w:val="0"/>
                      <w:kern w:val="0"/>
                      <w:sz w:val="21"/>
                      <w:szCs w:val="21"/>
                      <w:lang w:val="en-US" w:eastAsia="zh-CN" w:bidi="ar-SA"/>
                    </w:rPr>
                  </w:pPr>
                  <w:r>
                    <w:rPr>
                      <w:rFonts w:hint="eastAsia" w:cs="Times New Roman" w:eastAsiaTheme="minorEastAsia"/>
                      <w:spacing w:val="0"/>
                      <w:kern w:val="0"/>
                      <w:sz w:val="21"/>
                      <w:szCs w:val="21"/>
                      <w:lang w:val="en-US" w:eastAsia="zh-CN"/>
                    </w:rPr>
                    <w:t>6.435</w:t>
                  </w:r>
                </w:p>
              </w:tc>
              <w:tc>
                <w:tcPr>
                  <w:tcW w:w="362" w:type="pct"/>
                  <w:tcBorders>
                    <w:tl2br w:val="nil"/>
                    <w:tr2bl w:val="nil"/>
                  </w:tcBorders>
                  <w:vAlign w:val="center"/>
                </w:tcPr>
                <w:p w14:paraId="3F8EAD74">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rPr>
                    <w:t>/</w:t>
                  </w:r>
                </w:p>
              </w:tc>
              <w:tc>
                <w:tcPr>
                  <w:tcW w:w="516" w:type="pct"/>
                  <w:tcBorders>
                    <w:tl2br w:val="nil"/>
                    <w:tr2bl w:val="nil"/>
                  </w:tcBorders>
                  <w:vAlign w:val="center"/>
                </w:tcPr>
                <w:p w14:paraId="4FD69B9A">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pacing w:val="0"/>
                      <w:kern w:val="0"/>
                      <w:sz w:val="21"/>
                      <w:szCs w:val="21"/>
                      <w:lang w:val="en-US" w:eastAsia="en-US" w:bidi="ar-SA"/>
                    </w:rPr>
                  </w:pPr>
                  <w:r>
                    <w:rPr>
                      <w:rFonts w:hint="default" w:ascii="Times New Roman" w:hAnsi="Times New Roman" w:cs="Times New Roman" w:eastAsiaTheme="minorEastAsia"/>
                      <w:spacing w:val="0"/>
                      <w:kern w:val="0"/>
                      <w:sz w:val="21"/>
                      <w:szCs w:val="21"/>
                    </w:rPr>
                    <w:t>交由环卫部门处置</w:t>
                  </w:r>
                </w:p>
              </w:tc>
              <w:tc>
                <w:tcPr>
                  <w:tcW w:w="444" w:type="pct"/>
                  <w:tcBorders>
                    <w:tl2br w:val="nil"/>
                    <w:tr2bl w:val="nil"/>
                  </w:tcBorders>
                  <w:vAlign w:val="center"/>
                </w:tcPr>
                <w:p w14:paraId="16D24CC8">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eastAsiaTheme="minorEastAsia"/>
                      <w:spacing w:val="0"/>
                      <w:kern w:val="0"/>
                      <w:sz w:val="21"/>
                      <w:szCs w:val="21"/>
                      <w:lang w:val="en-US" w:eastAsia="zh-CN" w:bidi="ar-SA"/>
                    </w:rPr>
                  </w:pPr>
                  <w:r>
                    <w:rPr>
                      <w:rFonts w:hint="eastAsia" w:cs="Times New Roman" w:eastAsiaTheme="minorEastAsia"/>
                      <w:spacing w:val="0"/>
                      <w:kern w:val="0"/>
                      <w:sz w:val="21"/>
                      <w:szCs w:val="21"/>
                      <w:lang w:val="en-US" w:eastAsia="zh-CN"/>
                    </w:rPr>
                    <w:t>6.435</w:t>
                  </w:r>
                </w:p>
              </w:tc>
            </w:tr>
          </w:tbl>
          <w:p w14:paraId="05CEBA0A">
            <w:pPr>
              <w:pStyle w:val="29"/>
              <w:ind w:left="0" w:leftChars="0" w:firstLine="0" w:firstLineChars="0"/>
              <w:jc w:val="center"/>
              <w:rPr>
                <w:rFonts w:hint="default" w:ascii="Times New Roman" w:hAnsi="Times New Roman" w:cs="Times New Roman"/>
                <w:b/>
                <w:bCs/>
                <w:color w:val="000000"/>
                <w:w w:val="100"/>
                <w:kern w:val="0"/>
                <w:sz w:val="24"/>
                <w:szCs w:val="24"/>
                <w:u w:val="none"/>
                <w:lang w:val="en-US" w:eastAsia="zh-CN" w:bidi="ar-SA"/>
              </w:rPr>
            </w:pPr>
          </w:p>
          <w:p w14:paraId="2F64FDAF">
            <w:pPr>
              <w:pStyle w:val="29"/>
              <w:ind w:left="0" w:leftChars="0" w:firstLine="0" w:firstLineChars="0"/>
              <w:jc w:val="center"/>
              <w:rPr>
                <w:rFonts w:hint="default" w:ascii="Times New Roman" w:hAnsi="Times New Roman" w:cs="Times New Roman"/>
                <w:b/>
                <w:bCs/>
                <w:color w:val="000000"/>
                <w:kern w:val="2"/>
                <w:sz w:val="24"/>
                <w:szCs w:val="24"/>
                <w:u w:val="none"/>
                <w:lang w:val="en-US" w:eastAsia="zh-CN" w:bidi="ar-SA"/>
              </w:rPr>
            </w:pPr>
            <w:r>
              <w:rPr>
                <w:rFonts w:hint="default" w:ascii="Times New Roman" w:hAnsi="Times New Roman" w:cs="Times New Roman"/>
                <w:b/>
                <w:bCs/>
                <w:color w:val="000000"/>
                <w:w w:val="100"/>
                <w:kern w:val="0"/>
                <w:sz w:val="24"/>
                <w:szCs w:val="24"/>
                <w:u w:val="none"/>
                <w:lang w:val="en-US" w:eastAsia="zh-CN" w:bidi="ar-SA"/>
              </w:rPr>
              <w:t>表4-1</w:t>
            </w:r>
            <w:r>
              <w:rPr>
                <w:rFonts w:hint="eastAsia" w:cs="Times New Roman"/>
                <w:b/>
                <w:bCs/>
                <w:color w:val="000000"/>
                <w:w w:val="100"/>
                <w:kern w:val="0"/>
                <w:sz w:val="24"/>
                <w:szCs w:val="24"/>
                <w:u w:val="none"/>
                <w:lang w:val="en-US" w:eastAsia="zh-CN" w:bidi="ar-SA"/>
              </w:rPr>
              <w:t>4</w:t>
            </w:r>
            <w:r>
              <w:rPr>
                <w:rFonts w:hint="default" w:ascii="Times New Roman" w:hAnsi="Times New Roman" w:cs="Times New Roman"/>
                <w:b/>
                <w:bCs/>
                <w:color w:val="000000"/>
                <w:w w:val="100"/>
                <w:kern w:val="0"/>
                <w:sz w:val="24"/>
                <w:szCs w:val="24"/>
                <w:u w:val="none"/>
                <w:lang w:val="en-US" w:eastAsia="zh-CN" w:bidi="ar-SA"/>
              </w:rPr>
              <w:t xml:space="preserve">    危险废物产生、处置汇总表</w:t>
            </w:r>
          </w:p>
          <w:tbl>
            <w:tblPr>
              <w:tblStyle w:val="114"/>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5"/>
              <w:gridCol w:w="990"/>
              <w:gridCol w:w="1101"/>
              <w:gridCol w:w="800"/>
              <w:gridCol w:w="807"/>
              <w:gridCol w:w="543"/>
              <w:gridCol w:w="765"/>
              <w:gridCol w:w="652"/>
              <w:gridCol w:w="711"/>
              <w:gridCol w:w="1391"/>
            </w:tblGrid>
            <w:tr w14:paraId="5C67C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jc w:val="center"/>
              </w:trPr>
              <w:tc>
                <w:tcPr>
                  <w:tcW w:w="1185" w:type="dxa"/>
                  <w:tcBorders>
                    <w:tl2br w:val="nil"/>
                    <w:tr2bl w:val="nil"/>
                  </w:tcBorders>
                  <w:vAlign w:val="center"/>
                </w:tcPr>
                <w:p w14:paraId="46B8E27D">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sz w:val="21"/>
                      <w:szCs w:val="21"/>
                      <w:u w:val="none" w:color="auto"/>
                    </w:rPr>
                  </w:pPr>
                  <w:r>
                    <w:rPr>
                      <w:b w:val="0"/>
                      <w:bCs w:val="0"/>
                      <w:spacing w:val="0"/>
                      <w:sz w:val="21"/>
                      <w:szCs w:val="21"/>
                      <w:u w:val="none" w:color="auto"/>
                    </w:rPr>
                    <w:t>危险废物名 称</w:t>
                  </w:r>
                </w:p>
              </w:tc>
              <w:tc>
                <w:tcPr>
                  <w:tcW w:w="990" w:type="dxa"/>
                  <w:tcBorders>
                    <w:tl2br w:val="nil"/>
                    <w:tr2bl w:val="nil"/>
                  </w:tcBorders>
                  <w:vAlign w:val="center"/>
                </w:tcPr>
                <w:p w14:paraId="1EC90D29">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sz w:val="21"/>
                      <w:szCs w:val="21"/>
                      <w:u w:val="none" w:color="auto"/>
                    </w:rPr>
                  </w:pPr>
                  <w:r>
                    <w:rPr>
                      <w:b w:val="0"/>
                      <w:bCs w:val="0"/>
                      <w:spacing w:val="0"/>
                      <w:sz w:val="21"/>
                      <w:szCs w:val="21"/>
                      <w:u w:val="none" w:color="auto"/>
                    </w:rPr>
                    <w:t>危险废物 类别</w:t>
                  </w:r>
                </w:p>
              </w:tc>
              <w:tc>
                <w:tcPr>
                  <w:tcW w:w="1101" w:type="dxa"/>
                  <w:tcBorders>
                    <w:tl2br w:val="nil"/>
                    <w:tr2bl w:val="nil"/>
                  </w:tcBorders>
                  <w:vAlign w:val="center"/>
                </w:tcPr>
                <w:p w14:paraId="40C02858">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sz w:val="21"/>
                      <w:szCs w:val="21"/>
                      <w:u w:val="none" w:color="auto"/>
                    </w:rPr>
                  </w:pPr>
                  <w:r>
                    <w:rPr>
                      <w:b w:val="0"/>
                      <w:bCs w:val="0"/>
                      <w:spacing w:val="0"/>
                      <w:sz w:val="21"/>
                      <w:szCs w:val="21"/>
                      <w:u w:val="none" w:color="auto"/>
                    </w:rPr>
                    <w:t>危险废物代码</w:t>
                  </w:r>
                </w:p>
              </w:tc>
              <w:tc>
                <w:tcPr>
                  <w:tcW w:w="800" w:type="dxa"/>
                  <w:tcBorders>
                    <w:tl2br w:val="nil"/>
                    <w:tr2bl w:val="nil"/>
                  </w:tcBorders>
                  <w:vAlign w:val="center"/>
                </w:tcPr>
                <w:p w14:paraId="52EFA8B6">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sz w:val="21"/>
                      <w:szCs w:val="21"/>
                      <w:u w:val="none" w:color="auto"/>
                    </w:rPr>
                  </w:pPr>
                  <w:r>
                    <w:rPr>
                      <w:b w:val="0"/>
                      <w:bCs w:val="0"/>
                      <w:spacing w:val="0"/>
                      <w:sz w:val="21"/>
                      <w:szCs w:val="21"/>
                      <w:u w:val="none" w:color="auto"/>
                    </w:rPr>
                    <w:t>产生量 （</w:t>
                  </w:r>
                  <w:r>
                    <w:rPr>
                      <w:rFonts w:ascii="Times New Roman" w:hAnsi="Times New Roman" w:eastAsia="Times New Roman" w:cs="Times New Roman"/>
                      <w:b w:val="0"/>
                      <w:bCs w:val="0"/>
                      <w:spacing w:val="0"/>
                      <w:sz w:val="21"/>
                      <w:szCs w:val="21"/>
                      <w:u w:val="none" w:color="auto"/>
                    </w:rPr>
                    <w:t>t/a</w:t>
                  </w:r>
                  <w:r>
                    <w:rPr>
                      <w:b w:val="0"/>
                      <w:bCs w:val="0"/>
                      <w:spacing w:val="0"/>
                      <w:sz w:val="21"/>
                      <w:szCs w:val="21"/>
                      <w:u w:val="none" w:color="auto"/>
                    </w:rPr>
                    <w:t>）</w:t>
                  </w:r>
                </w:p>
              </w:tc>
              <w:tc>
                <w:tcPr>
                  <w:tcW w:w="807" w:type="dxa"/>
                  <w:tcBorders>
                    <w:tl2br w:val="nil"/>
                    <w:tr2bl w:val="nil"/>
                  </w:tcBorders>
                  <w:vAlign w:val="center"/>
                </w:tcPr>
                <w:p w14:paraId="54850AF3">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sz w:val="21"/>
                      <w:szCs w:val="21"/>
                      <w:u w:val="none" w:color="auto"/>
                    </w:rPr>
                  </w:pPr>
                  <w:r>
                    <w:rPr>
                      <w:b w:val="0"/>
                      <w:bCs w:val="0"/>
                      <w:spacing w:val="0"/>
                      <w:sz w:val="21"/>
                      <w:szCs w:val="21"/>
                      <w:u w:val="none" w:color="auto"/>
                    </w:rPr>
                    <w:t>产生工</w:t>
                  </w:r>
                </w:p>
                <w:p w14:paraId="653A9DC7">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sz w:val="21"/>
                      <w:szCs w:val="21"/>
                      <w:u w:val="none" w:color="auto"/>
                    </w:rPr>
                  </w:pPr>
                  <w:r>
                    <w:rPr>
                      <w:b w:val="0"/>
                      <w:bCs w:val="0"/>
                      <w:spacing w:val="0"/>
                      <w:sz w:val="21"/>
                      <w:szCs w:val="21"/>
                      <w:u w:val="none" w:color="auto"/>
                    </w:rPr>
                    <w:t>序及装</w:t>
                  </w:r>
                </w:p>
                <w:p w14:paraId="60EFB458">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sz w:val="21"/>
                      <w:szCs w:val="21"/>
                      <w:u w:val="none" w:color="auto"/>
                    </w:rPr>
                  </w:pPr>
                  <w:r>
                    <w:rPr>
                      <w:b w:val="0"/>
                      <w:bCs w:val="0"/>
                      <w:spacing w:val="0"/>
                      <w:sz w:val="21"/>
                      <w:szCs w:val="21"/>
                      <w:u w:val="none" w:color="auto"/>
                    </w:rPr>
                    <w:t>置</w:t>
                  </w:r>
                </w:p>
              </w:tc>
              <w:tc>
                <w:tcPr>
                  <w:tcW w:w="543" w:type="dxa"/>
                  <w:tcBorders>
                    <w:tl2br w:val="nil"/>
                    <w:tr2bl w:val="nil"/>
                  </w:tcBorders>
                  <w:vAlign w:val="center"/>
                </w:tcPr>
                <w:p w14:paraId="51E0A98A">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sz w:val="21"/>
                      <w:szCs w:val="21"/>
                      <w:u w:val="none" w:color="auto"/>
                    </w:rPr>
                  </w:pPr>
                  <w:r>
                    <w:rPr>
                      <w:b w:val="0"/>
                      <w:bCs w:val="0"/>
                      <w:spacing w:val="0"/>
                      <w:sz w:val="21"/>
                      <w:szCs w:val="21"/>
                      <w:u w:val="none" w:color="auto"/>
                    </w:rPr>
                    <w:t>形态</w:t>
                  </w:r>
                </w:p>
              </w:tc>
              <w:tc>
                <w:tcPr>
                  <w:tcW w:w="765" w:type="dxa"/>
                  <w:tcBorders>
                    <w:tl2br w:val="nil"/>
                    <w:tr2bl w:val="nil"/>
                  </w:tcBorders>
                  <w:vAlign w:val="center"/>
                </w:tcPr>
                <w:p w14:paraId="007D4C89">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sz w:val="21"/>
                      <w:szCs w:val="21"/>
                      <w:u w:val="none" w:color="auto"/>
                    </w:rPr>
                  </w:pPr>
                  <w:r>
                    <w:rPr>
                      <w:b w:val="0"/>
                      <w:bCs w:val="0"/>
                      <w:spacing w:val="0"/>
                      <w:sz w:val="21"/>
                      <w:szCs w:val="21"/>
                      <w:u w:val="none" w:color="auto"/>
                    </w:rPr>
                    <w:t>有害成分</w:t>
                  </w:r>
                </w:p>
              </w:tc>
              <w:tc>
                <w:tcPr>
                  <w:tcW w:w="652" w:type="dxa"/>
                  <w:tcBorders>
                    <w:tl2br w:val="nil"/>
                    <w:tr2bl w:val="nil"/>
                  </w:tcBorders>
                  <w:vAlign w:val="center"/>
                </w:tcPr>
                <w:p w14:paraId="019D99C5">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sz w:val="21"/>
                      <w:szCs w:val="21"/>
                      <w:u w:val="none" w:color="auto"/>
                    </w:rPr>
                  </w:pPr>
                  <w:r>
                    <w:rPr>
                      <w:b w:val="0"/>
                      <w:bCs w:val="0"/>
                      <w:spacing w:val="0"/>
                      <w:sz w:val="21"/>
                      <w:szCs w:val="21"/>
                      <w:u w:val="none" w:color="auto"/>
                    </w:rPr>
                    <w:t>产废周期</w:t>
                  </w:r>
                </w:p>
              </w:tc>
              <w:tc>
                <w:tcPr>
                  <w:tcW w:w="711" w:type="dxa"/>
                  <w:tcBorders>
                    <w:tl2br w:val="nil"/>
                    <w:tr2bl w:val="nil"/>
                  </w:tcBorders>
                  <w:vAlign w:val="center"/>
                </w:tcPr>
                <w:p w14:paraId="676AFF9F">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sz w:val="21"/>
                      <w:szCs w:val="21"/>
                      <w:u w:val="none" w:color="auto"/>
                    </w:rPr>
                  </w:pPr>
                  <w:r>
                    <w:rPr>
                      <w:b w:val="0"/>
                      <w:bCs w:val="0"/>
                      <w:spacing w:val="0"/>
                      <w:sz w:val="21"/>
                      <w:szCs w:val="21"/>
                      <w:u w:val="none" w:color="auto"/>
                    </w:rPr>
                    <w:t>危险特 性</w:t>
                  </w:r>
                </w:p>
              </w:tc>
              <w:tc>
                <w:tcPr>
                  <w:tcW w:w="1391" w:type="dxa"/>
                  <w:tcBorders>
                    <w:tl2br w:val="nil"/>
                    <w:tr2bl w:val="nil"/>
                  </w:tcBorders>
                  <w:vAlign w:val="center"/>
                </w:tcPr>
                <w:p w14:paraId="3E55661A">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sz w:val="21"/>
                      <w:szCs w:val="21"/>
                      <w:u w:val="none" w:color="auto"/>
                    </w:rPr>
                  </w:pPr>
                  <w:r>
                    <w:rPr>
                      <w:b w:val="0"/>
                      <w:bCs w:val="0"/>
                      <w:spacing w:val="0"/>
                      <w:sz w:val="21"/>
                      <w:szCs w:val="21"/>
                      <w:u w:val="none" w:color="auto"/>
                    </w:rPr>
                    <w:t>污染防治措施</w:t>
                  </w:r>
                </w:p>
              </w:tc>
            </w:tr>
            <w:tr w14:paraId="29250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1185" w:type="dxa"/>
                  <w:tcBorders>
                    <w:tl2br w:val="nil"/>
                    <w:tr2bl w:val="nil"/>
                  </w:tcBorders>
                  <w:vAlign w:val="center"/>
                </w:tcPr>
                <w:p w14:paraId="33CE24E5">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spacing w:val="0"/>
                      <w:kern w:val="0"/>
                      <w:sz w:val="21"/>
                      <w:szCs w:val="21"/>
                      <w:lang w:val="en-US" w:eastAsia="en-US" w:bidi="ar-SA"/>
                    </w:rPr>
                  </w:pPr>
                  <w:r>
                    <w:rPr>
                      <w:rFonts w:hint="default" w:ascii="Times New Roman" w:hAnsi="Times New Roman" w:cs="Times New Roman" w:eastAsiaTheme="minorEastAsia"/>
                      <w:spacing w:val="0"/>
                      <w:kern w:val="0"/>
                      <w:sz w:val="21"/>
                      <w:szCs w:val="21"/>
                    </w:rPr>
                    <w:t>实验器具第一次、第二次清洗废水</w:t>
                  </w:r>
                </w:p>
              </w:tc>
              <w:tc>
                <w:tcPr>
                  <w:tcW w:w="990" w:type="dxa"/>
                  <w:tcBorders>
                    <w:tl2br w:val="nil"/>
                    <w:tr2bl w:val="nil"/>
                  </w:tcBorders>
                  <w:vAlign w:val="center"/>
                </w:tcPr>
                <w:p w14:paraId="2407BD7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rPr>
                    <w:t>HW49</w:t>
                  </w:r>
                </w:p>
              </w:tc>
              <w:tc>
                <w:tcPr>
                  <w:tcW w:w="1101" w:type="dxa"/>
                  <w:tcBorders>
                    <w:tl2br w:val="nil"/>
                    <w:tr2bl w:val="nil"/>
                  </w:tcBorders>
                  <w:vAlign w:val="center"/>
                </w:tcPr>
                <w:p w14:paraId="421E630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rPr>
                    <w:t>900-047-49</w:t>
                  </w:r>
                </w:p>
              </w:tc>
              <w:tc>
                <w:tcPr>
                  <w:tcW w:w="800" w:type="dxa"/>
                  <w:tcBorders>
                    <w:tl2br w:val="nil"/>
                    <w:tr2bl w:val="nil"/>
                  </w:tcBorders>
                  <w:vAlign w:val="center"/>
                </w:tcPr>
                <w:p w14:paraId="63CFCCF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spacing w:val="0"/>
                      <w:kern w:val="0"/>
                      <w:sz w:val="21"/>
                      <w:szCs w:val="21"/>
                      <w:lang w:val="en-US" w:eastAsia="zh-CN" w:bidi="ar-SA"/>
                    </w:rPr>
                  </w:pPr>
                  <w:r>
                    <w:rPr>
                      <w:rFonts w:hint="eastAsia" w:ascii="Times New Roman" w:hAnsi="Times New Roman" w:cs="Times New Roman" w:eastAsiaTheme="minorEastAsia"/>
                      <w:spacing w:val="0"/>
                      <w:kern w:val="0"/>
                      <w:sz w:val="21"/>
                      <w:szCs w:val="21"/>
                      <w:lang w:val="en-US" w:eastAsia="zh-CN"/>
                    </w:rPr>
                    <w:t>1.32</w:t>
                  </w:r>
                </w:p>
              </w:tc>
              <w:tc>
                <w:tcPr>
                  <w:tcW w:w="807" w:type="dxa"/>
                  <w:vMerge w:val="restart"/>
                  <w:tcBorders>
                    <w:tl2br w:val="nil"/>
                    <w:tr2bl w:val="nil"/>
                  </w:tcBorders>
                  <w:vAlign w:val="center"/>
                </w:tcPr>
                <w:p w14:paraId="7E7DC172">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eastAsia="宋体"/>
                      <w:b w:val="0"/>
                      <w:bCs w:val="0"/>
                      <w:spacing w:val="0"/>
                      <w:sz w:val="21"/>
                      <w:szCs w:val="21"/>
                      <w:u w:val="none" w:color="auto"/>
                      <w:lang w:val="en-US" w:eastAsia="zh-CN"/>
                    </w:rPr>
                  </w:pPr>
                  <w:r>
                    <w:rPr>
                      <w:rFonts w:hint="eastAsia"/>
                      <w:b w:val="0"/>
                      <w:bCs w:val="0"/>
                      <w:spacing w:val="0"/>
                      <w:sz w:val="21"/>
                      <w:szCs w:val="21"/>
                      <w:u w:val="none" w:color="auto"/>
                      <w:lang w:val="en-US" w:eastAsia="zh-CN"/>
                    </w:rPr>
                    <w:t>试验检测</w:t>
                  </w:r>
                </w:p>
              </w:tc>
              <w:tc>
                <w:tcPr>
                  <w:tcW w:w="543" w:type="dxa"/>
                  <w:tcBorders>
                    <w:tl2br w:val="nil"/>
                    <w:tr2bl w:val="nil"/>
                  </w:tcBorders>
                  <w:vAlign w:val="center"/>
                </w:tcPr>
                <w:p w14:paraId="395AB1CA">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spacing w:val="0"/>
                      <w:kern w:val="0"/>
                      <w:sz w:val="21"/>
                      <w:szCs w:val="21"/>
                      <w:lang w:val="en-US" w:eastAsia="en-US" w:bidi="ar-SA"/>
                    </w:rPr>
                  </w:pPr>
                  <w:r>
                    <w:rPr>
                      <w:rFonts w:hint="default" w:ascii="Times New Roman" w:hAnsi="Times New Roman" w:cs="Times New Roman" w:eastAsiaTheme="minorEastAsia"/>
                      <w:spacing w:val="0"/>
                      <w:kern w:val="0"/>
                      <w:sz w:val="21"/>
                      <w:szCs w:val="21"/>
                    </w:rPr>
                    <w:t>液态</w:t>
                  </w:r>
                </w:p>
              </w:tc>
              <w:tc>
                <w:tcPr>
                  <w:tcW w:w="765" w:type="dxa"/>
                  <w:tcBorders>
                    <w:tl2br w:val="nil"/>
                    <w:tr2bl w:val="nil"/>
                  </w:tcBorders>
                  <w:vAlign w:val="center"/>
                </w:tcPr>
                <w:p w14:paraId="7321862A">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cs="Times New Roman" w:eastAsiaTheme="minorEastAsia"/>
                      <w:spacing w:val="0"/>
                      <w:kern w:val="0"/>
                      <w:sz w:val="21"/>
                      <w:szCs w:val="21"/>
                      <w:lang w:val="en-US" w:eastAsia="zh-CN"/>
                    </w:rPr>
                  </w:pPr>
                  <w:r>
                    <w:rPr>
                      <w:rFonts w:hint="default" w:ascii="Times New Roman" w:hAnsi="Times New Roman" w:cs="Times New Roman" w:eastAsiaTheme="minorEastAsia"/>
                      <w:spacing w:val="0"/>
                      <w:kern w:val="0"/>
                      <w:sz w:val="21"/>
                      <w:szCs w:val="21"/>
                    </w:rPr>
                    <w:t>废酸、</w:t>
                  </w:r>
                  <w:r>
                    <w:rPr>
                      <w:rFonts w:hint="eastAsia" w:ascii="Times New Roman" w:hAnsi="Times New Roman" w:cs="Times New Roman" w:eastAsiaTheme="minorEastAsia"/>
                      <w:spacing w:val="0"/>
                      <w:kern w:val="0"/>
                      <w:sz w:val="21"/>
                      <w:szCs w:val="21"/>
                      <w:lang w:val="en-US" w:eastAsia="zh-CN"/>
                    </w:rPr>
                    <w:t>废溶剂</w:t>
                  </w:r>
                </w:p>
              </w:tc>
              <w:tc>
                <w:tcPr>
                  <w:tcW w:w="652" w:type="dxa"/>
                  <w:tcBorders>
                    <w:tl2br w:val="nil"/>
                    <w:tr2bl w:val="nil"/>
                  </w:tcBorders>
                  <w:vAlign w:val="center"/>
                </w:tcPr>
                <w:p w14:paraId="79A890EE">
                  <w:pPr>
                    <w:pStyle w:val="1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eastAsiaTheme="minorEastAsia"/>
                      <w:spacing w:val="0"/>
                      <w:kern w:val="0"/>
                      <w:sz w:val="21"/>
                      <w:szCs w:val="21"/>
                      <w:lang w:val="en-US" w:eastAsia="en-US" w:bidi="ar-SA"/>
                    </w:rPr>
                  </w:pPr>
                  <w:r>
                    <w:rPr>
                      <w:rFonts w:hint="default" w:ascii="Times New Roman" w:hAnsi="Times New Roman" w:cs="Times New Roman" w:eastAsiaTheme="minorEastAsia"/>
                      <w:spacing w:val="0"/>
                      <w:kern w:val="0"/>
                      <w:sz w:val="21"/>
                      <w:szCs w:val="21"/>
                      <w:lang w:val="en-US" w:eastAsia="en-US" w:bidi="ar-SA"/>
                    </w:rPr>
                    <w:t>月</w:t>
                  </w:r>
                </w:p>
              </w:tc>
              <w:tc>
                <w:tcPr>
                  <w:tcW w:w="711" w:type="dxa"/>
                  <w:tcBorders>
                    <w:tl2br w:val="nil"/>
                    <w:tr2bl w:val="nil"/>
                  </w:tcBorders>
                  <w:vAlign w:val="center"/>
                </w:tcPr>
                <w:p w14:paraId="7B7B1C3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rPr>
                    <w:t>T/C/I/R</w:t>
                  </w:r>
                </w:p>
              </w:tc>
              <w:tc>
                <w:tcPr>
                  <w:tcW w:w="1391" w:type="dxa"/>
                  <w:vMerge w:val="restart"/>
                  <w:tcBorders>
                    <w:tl2br w:val="nil"/>
                    <w:tr2bl w:val="nil"/>
                  </w:tcBorders>
                  <w:vAlign w:val="center"/>
                </w:tcPr>
                <w:p w14:paraId="117EDF8D">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sz w:val="21"/>
                      <w:szCs w:val="21"/>
                      <w:u w:val="none" w:color="auto"/>
                    </w:rPr>
                  </w:pPr>
                  <w:r>
                    <w:rPr>
                      <w:rFonts w:hint="eastAsia"/>
                      <w:b w:val="0"/>
                      <w:bCs w:val="0"/>
                      <w:spacing w:val="0"/>
                      <w:sz w:val="21"/>
                      <w:szCs w:val="21"/>
                      <w:u w:val="none" w:color="auto"/>
                    </w:rPr>
                    <w:t>桶装或吨袋密封储存，危废暂存间存放</w:t>
                  </w:r>
                </w:p>
              </w:tc>
            </w:tr>
            <w:tr w14:paraId="6F41E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1185" w:type="dxa"/>
                  <w:tcBorders>
                    <w:tl2br w:val="nil"/>
                    <w:tr2bl w:val="nil"/>
                  </w:tcBorders>
                  <w:vAlign w:val="center"/>
                </w:tcPr>
                <w:p w14:paraId="395B249B">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spacing w:val="0"/>
                      <w:kern w:val="0"/>
                      <w:sz w:val="21"/>
                      <w:szCs w:val="21"/>
                      <w:lang w:val="en-US" w:eastAsia="en-US" w:bidi="ar-SA"/>
                    </w:rPr>
                  </w:pPr>
                  <w:r>
                    <w:rPr>
                      <w:rFonts w:hint="default" w:ascii="Times New Roman" w:hAnsi="Times New Roman" w:cs="Times New Roman" w:eastAsiaTheme="minorEastAsia"/>
                      <w:spacing w:val="0"/>
                      <w:kern w:val="0"/>
                      <w:sz w:val="21"/>
                      <w:szCs w:val="21"/>
                    </w:rPr>
                    <w:t>实验废液、废渣</w:t>
                  </w:r>
                </w:p>
              </w:tc>
              <w:tc>
                <w:tcPr>
                  <w:tcW w:w="990" w:type="dxa"/>
                  <w:tcBorders>
                    <w:tl2br w:val="nil"/>
                    <w:tr2bl w:val="nil"/>
                  </w:tcBorders>
                  <w:vAlign w:val="center"/>
                </w:tcPr>
                <w:p w14:paraId="102FA40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rPr>
                    <w:t>HW49</w:t>
                  </w:r>
                </w:p>
              </w:tc>
              <w:tc>
                <w:tcPr>
                  <w:tcW w:w="1101" w:type="dxa"/>
                  <w:tcBorders>
                    <w:tl2br w:val="nil"/>
                    <w:tr2bl w:val="nil"/>
                  </w:tcBorders>
                  <w:vAlign w:val="center"/>
                </w:tcPr>
                <w:p w14:paraId="78812EB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rPr>
                    <w:t>900-047-49</w:t>
                  </w:r>
                </w:p>
              </w:tc>
              <w:tc>
                <w:tcPr>
                  <w:tcW w:w="800" w:type="dxa"/>
                  <w:tcBorders>
                    <w:tl2br w:val="nil"/>
                    <w:tr2bl w:val="nil"/>
                  </w:tcBorders>
                  <w:vAlign w:val="center"/>
                </w:tcPr>
                <w:p w14:paraId="0E32C2F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spacing w:val="0"/>
                      <w:kern w:val="0"/>
                      <w:sz w:val="21"/>
                      <w:szCs w:val="21"/>
                      <w:lang w:val="en-US" w:eastAsia="zh-CN" w:bidi="ar-SA"/>
                    </w:rPr>
                  </w:pPr>
                  <w:r>
                    <w:rPr>
                      <w:rFonts w:hint="eastAsia" w:ascii="Times New Roman" w:hAnsi="Times New Roman" w:cs="Times New Roman" w:eastAsiaTheme="minorEastAsia"/>
                      <w:spacing w:val="0"/>
                      <w:kern w:val="0"/>
                      <w:sz w:val="21"/>
                      <w:szCs w:val="21"/>
                      <w:lang w:val="en-US" w:eastAsia="zh-CN"/>
                    </w:rPr>
                    <w:t>3.3</w:t>
                  </w:r>
                </w:p>
              </w:tc>
              <w:tc>
                <w:tcPr>
                  <w:tcW w:w="807" w:type="dxa"/>
                  <w:vMerge w:val="continue"/>
                  <w:tcBorders>
                    <w:tl2br w:val="nil"/>
                    <w:tr2bl w:val="nil"/>
                  </w:tcBorders>
                  <w:vAlign w:val="center"/>
                </w:tcPr>
                <w:p w14:paraId="62EF602B">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sz w:val="21"/>
                      <w:szCs w:val="21"/>
                      <w:u w:val="none" w:color="auto"/>
                    </w:rPr>
                  </w:pPr>
                </w:p>
              </w:tc>
              <w:tc>
                <w:tcPr>
                  <w:tcW w:w="543" w:type="dxa"/>
                  <w:tcBorders>
                    <w:tl2br w:val="nil"/>
                    <w:tr2bl w:val="nil"/>
                  </w:tcBorders>
                  <w:vAlign w:val="center"/>
                </w:tcPr>
                <w:p w14:paraId="68C50631">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spacing w:val="0"/>
                      <w:kern w:val="0"/>
                      <w:sz w:val="21"/>
                      <w:szCs w:val="21"/>
                      <w:lang w:val="en-US" w:eastAsia="en-US" w:bidi="ar-SA"/>
                    </w:rPr>
                  </w:pPr>
                  <w:r>
                    <w:rPr>
                      <w:rFonts w:hint="default" w:ascii="Times New Roman" w:hAnsi="Times New Roman" w:cs="Times New Roman" w:eastAsiaTheme="minorEastAsia"/>
                      <w:spacing w:val="0"/>
                      <w:kern w:val="0"/>
                      <w:sz w:val="21"/>
                      <w:szCs w:val="21"/>
                    </w:rPr>
                    <w:t>固态</w:t>
                  </w:r>
                </w:p>
              </w:tc>
              <w:tc>
                <w:tcPr>
                  <w:tcW w:w="765" w:type="dxa"/>
                  <w:tcBorders>
                    <w:tl2br w:val="nil"/>
                    <w:tr2bl w:val="nil"/>
                  </w:tcBorders>
                  <w:vAlign w:val="center"/>
                </w:tcPr>
                <w:p w14:paraId="768483EC">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spacing w:val="0"/>
                      <w:kern w:val="0"/>
                      <w:sz w:val="21"/>
                      <w:szCs w:val="21"/>
                      <w:lang w:val="en-US" w:eastAsia="en-US"/>
                    </w:rPr>
                  </w:pPr>
                  <w:r>
                    <w:rPr>
                      <w:rFonts w:hint="default" w:ascii="Times New Roman" w:hAnsi="Times New Roman" w:cs="Times New Roman" w:eastAsiaTheme="minorEastAsia"/>
                      <w:spacing w:val="0"/>
                      <w:kern w:val="0"/>
                      <w:sz w:val="21"/>
                      <w:szCs w:val="21"/>
                    </w:rPr>
                    <w:t>废酸、重金属离子</w:t>
                  </w:r>
                </w:p>
              </w:tc>
              <w:tc>
                <w:tcPr>
                  <w:tcW w:w="652" w:type="dxa"/>
                  <w:tcBorders>
                    <w:tl2br w:val="nil"/>
                    <w:tr2bl w:val="nil"/>
                  </w:tcBorders>
                  <w:vAlign w:val="center"/>
                </w:tcPr>
                <w:p w14:paraId="7BFF7E7B">
                  <w:pPr>
                    <w:pStyle w:val="1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eastAsiaTheme="minorEastAsia"/>
                      <w:spacing w:val="0"/>
                      <w:kern w:val="0"/>
                      <w:sz w:val="21"/>
                      <w:szCs w:val="21"/>
                      <w:lang w:val="en-US" w:eastAsia="en-US" w:bidi="ar-SA"/>
                    </w:rPr>
                  </w:pPr>
                  <w:r>
                    <w:rPr>
                      <w:rFonts w:hint="default" w:ascii="Times New Roman" w:hAnsi="Times New Roman" w:cs="Times New Roman" w:eastAsiaTheme="minorEastAsia"/>
                      <w:spacing w:val="0"/>
                      <w:kern w:val="0"/>
                      <w:sz w:val="21"/>
                      <w:szCs w:val="21"/>
                      <w:lang w:val="en-US" w:eastAsia="en-US" w:bidi="ar-SA"/>
                    </w:rPr>
                    <w:t>月</w:t>
                  </w:r>
                </w:p>
              </w:tc>
              <w:tc>
                <w:tcPr>
                  <w:tcW w:w="711" w:type="dxa"/>
                  <w:tcBorders>
                    <w:tl2br w:val="nil"/>
                    <w:tr2bl w:val="nil"/>
                  </w:tcBorders>
                  <w:vAlign w:val="center"/>
                </w:tcPr>
                <w:p w14:paraId="52127DE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rPr>
                    <w:t>T/C/I/R</w:t>
                  </w:r>
                </w:p>
              </w:tc>
              <w:tc>
                <w:tcPr>
                  <w:tcW w:w="1391" w:type="dxa"/>
                  <w:vMerge w:val="continue"/>
                  <w:tcBorders>
                    <w:tl2br w:val="nil"/>
                    <w:tr2bl w:val="nil"/>
                  </w:tcBorders>
                  <w:vAlign w:val="center"/>
                </w:tcPr>
                <w:p w14:paraId="78F85E9D">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b w:val="0"/>
                      <w:bCs w:val="0"/>
                      <w:spacing w:val="0"/>
                      <w:sz w:val="21"/>
                      <w:szCs w:val="21"/>
                      <w:u w:val="none" w:color="auto"/>
                    </w:rPr>
                  </w:pPr>
                </w:p>
              </w:tc>
            </w:tr>
            <w:tr w14:paraId="465BA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1185" w:type="dxa"/>
                  <w:tcBorders>
                    <w:tl2br w:val="nil"/>
                    <w:tr2bl w:val="nil"/>
                  </w:tcBorders>
                  <w:vAlign w:val="center"/>
                </w:tcPr>
                <w:p w14:paraId="4B04661A">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spacing w:val="0"/>
                      <w:kern w:val="0"/>
                      <w:sz w:val="21"/>
                      <w:szCs w:val="21"/>
                      <w:lang w:val="en-US" w:eastAsia="en-US" w:bidi="ar-SA"/>
                    </w:rPr>
                  </w:pPr>
                  <w:r>
                    <w:rPr>
                      <w:rFonts w:hint="default" w:ascii="Times New Roman" w:hAnsi="Times New Roman" w:cs="Times New Roman" w:eastAsiaTheme="minorEastAsia"/>
                      <w:spacing w:val="0"/>
                      <w:kern w:val="0"/>
                      <w:sz w:val="21"/>
                      <w:szCs w:val="21"/>
                    </w:rPr>
                    <w:t>废药品瓶、实验器具、手套</w:t>
                  </w:r>
                </w:p>
              </w:tc>
              <w:tc>
                <w:tcPr>
                  <w:tcW w:w="990" w:type="dxa"/>
                  <w:tcBorders>
                    <w:tl2br w:val="nil"/>
                    <w:tr2bl w:val="nil"/>
                  </w:tcBorders>
                  <w:vAlign w:val="center"/>
                </w:tcPr>
                <w:p w14:paraId="2203A22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rPr>
                    <w:t>HW49</w:t>
                  </w:r>
                </w:p>
              </w:tc>
              <w:tc>
                <w:tcPr>
                  <w:tcW w:w="1101" w:type="dxa"/>
                  <w:tcBorders>
                    <w:tl2br w:val="nil"/>
                    <w:tr2bl w:val="nil"/>
                  </w:tcBorders>
                  <w:vAlign w:val="center"/>
                </w:tcPr>
                <w:p w14:paraId="4B03521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rPr>
                    <w:t>900-047-49</w:t>
                  </w:r>
                </w:p>
              </w:tc>
              <w:tc>
                <w:tcPr>
                  <w:tcW w:w="800" w:type="dxa"/>
                  <w:tcBorders>
                    <w:tl2br w:val="nil"/>
                    <w:tr2bl w:val="nil"/>
                  </w:tcBorders>
                  <w:vAlign w:val="center"/>
                </w:tcPr>
                <w:p w14:paraId="2C4AA61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rPr>
                    <w:t>0.0</w:t>
                  </w:r>
                  <w:r>
                    <w:rPr>
                      <w:rFonts w:hint="eastAsia" w:ascii="Times New Roman" w:hAnsi="Times New Roman" w:cs="Times New Roman" w:eastAsiaTheme="minorEastAsia"/>
                      <w:spacing w:val="0"/>
                      <w:kern w:val="0"/>
                      <w:sz w:val="21"/>
                      <w:szCs w:val="21"/>
                      <w:lang w:val="en-US" w:eastAsia="zh-CN"/>
                    </w:rPr>
                    <w:t>3</w:t>
                  </w:r>
                </w:p>
              </w:tc>
              <w:tc>
                <w:tcPr>
                  <w:tcW w:w="807" w:type="dxa"/>
                  <w:vMerge w:val="continue"/>
                  <w:tcBorders>
                    <w:tl2br w:val="nil"/>
                    <w:tr2bl w:val="nil"/>
                  </w:tcBorders>
                  <w:vAlign w:val="center"/>
                </w:tcPr>
                <w:p w14:paraId="67E26659">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sz w:val="21"/>
                      <w:szCs w:val="21"/>
                      <w:u w:val="none" w:color="auto"/>
                    </w:rPr>
                  </w:pPr>
                </w:p>
              </w:tc>
              <w:tc>
                <w:tcPr>
                  <w:tcW w:w="543" w:type="dxa"/>
                  <w:tcBorders>
                    <w:tl2br w:val="nil"/>
                    <w:tr2bl w:val="nil"/>
                  </w:tcBorders>
                  <w:vAlign w:val="center"/>
                </w:tcPr>
                <w:p w14:paraId="5ABC51B9">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spacing w:val="0"/>
                      <w:kern w:val="0"/>
                      <w:sz w:val="21"/>
                      <w:szCs w:val="21"/>
                      <w:lang w:val="en-US" w:eastAsia="en-US" w:bidi="ar-SA"/>
                    </w:rPr>
                  </w:pPr>
                  <w:r>
                    <w:rPr>
                      <w:rFonts w:hint="default" w:ascii="Times New Roman" w:hAnsi="Times New Roman" w:cs="Times New Roman" w:eastAsiaTheme="minorEastAsia"/>
                      <w:spacing w:val="0"/>
                      <w:kern w:val="0"/>
                      <w:sz w:val="21"/>
                      <w:szCs w:val="21"/>
                    </w:rPr>
                    <w:t>固态</w:t>
                  </w:r>
                </w:p>
              </w:tc>
              <w:tc>
                <w:tcPr>
                  <w:tcW w:w="765" w:type="dxa"/>
                  <w:tcBorders>
                    <w:tl2br w:val="nil"/>
                    <w:tr2bl w:val="nil"/>
                  </w:tcBorders>
                  <w:vAlign w:val="center"/>
                </w:tcPr>
                <w:p w14:paraId="68BCF16A">
                  <w:pPr>
                    <w:pStyle w:val="113"/>
                    <w:spacing w:before="58" w:line="220" w:lineRule="auto"/>
                    <w:ind w:left="100" w:leftChars="0"/>
                    <w:jc w:val="center"/>
                    <w:rPr>
                      <w:rFonts w:hint="default" w:ascii="Times New Roman" w:hAnsi="Times New Roman" w:cs="Times New Roman" w:eastAsiaTheme="minorEastAsia"/>
                      <w:spacing w:val="0"/>
                      <w:kern w:val="0"/>
                      <w:sz w:val="21"/>
                      <w:szCs w:val="21"/>
                      <w:lang w:val="en-US" w:eastAsia="en-US" w:bidi="ar-SA"/>
                    </w:rPr>
                  </w:pPr>
                  <w:r>
                    <w:rPr>
                      <w:rFonts w:hint="default" w:ascii="Times New Roman" w:hAnsi="Times New Roman" w:cs="Times New Roman" w:eastAsiaTheme="minorEastAsia"/>
                      <w:spacing w:val="0"/>
                      <w:kern w:val="0"/>
                      <w:sz w:val="21"/>
                      <w:szCs w:val="21"/>
                      <w:lang w:val="en-US" w:eastAsia="en-US" w:bidi="ar-SA"/>
                    </w:rPr>
                    <w:t>废酸</w:t>
                  </w:r>
                </w:p>
              </w:tc>
              <w:tc>
                <w:tcPr>
                  <w:tcW w:w="652" w:type="dxa"/>
                  <w:tcBorders>
                    <w:tl2br w:val="nil"/>
                    <w:tr2bl w:val="nil"/>
                  </w:tcBorders>
                  <w:vAlign w:val="center"/>
                </w:tcPr>
                <w:p w14:paraId="3EF3C6F8">
                  <w:pPr>
                    <w:pStyle w:val="1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cs="Times New Roman" w:eastAsiaTheme="minorEastAsia"/>
                      <w:spacing w:val="0"/>
                      <w:kern w:val="0"/>
                      <w:sz w:val="21"/>
                      <w:szCs w:val="21"/>
                      <w:lang w:val="en-US" w:eastAsia="zh-CN" w:bidi="ar-SA"/>
                    </w:rPr>
                  </w:pPr>
                  <w:r>
                    <w:rPr>
                      <w:rFonts w:hint="eastAsia" w:ascii="Times New Roman" w:hAnsi="Times New Roman" w:cs="Times New Roman" w:eastAsiaTheme="minorEastAsia"/>
                      <w:spacing w:val="0"/>
                      <w:kern w:val="0"/>
                      <w:sz w:val="21"/>
                      <w:szCs w:val="21"/>
                      <w:lang w:val="en-US" w:eastAsia="zh-CN" w:bidi="ar-SA"/>
                    </w:rPr>
                    <w:t>季度</w:t>
                  </w:r>
                </w:p>
              </w:tc>
              <w:tc>
                <w:tcPr>
                  <w:tcW w:w="711" w:type="dxa"/>
                  <w:tcBorders>
                    <w:tl2br w:val="nil"/>
                    <w:tr2bl w:val="nil"/>
                  </w:tcBorders>
                  <w:vAlign w:val="center"/>
                </w:tcPr>
                <w:p w14:paraId="6202834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spacing w:val="0"/>
                      <w:kern w:val="0"/>
                      <w:sz w:val="21"/>
                      <w:szCs w:val="21"/>
                      <w:lang w:val="en-US" w:eastAsia="en-US" w:bidi="ar-SA"/>
                    </w:rPr>
                  </w:pPr>
                  <w:r>
                    <w:rPr>
                      <w:rFonts w:hint="default" w:ascii="Times New Roman" w:hAnsi="Times New Roman" w:cs="Times New Roman" w:eastAsiaTheme="minorEastAsia"/>
                      <w:spacing w:val="0"/>
                      <w:kern w:val="0"/>
                      <w:sz w:val="21"/>
                      <w:szCs w:val="21"/>
                    </w:rPr>
                    <w:t>T/C/I/R</w:t>
                  </w:r>
                </w:p>
              </w:tc>
              <w:tc>
                <w:tcPr>
                  <w:tcW w:w="1391" w:type="dxa"/>
                  <w:vMerge w:val="continue"/>
                  <w:tcBorders>
                    <w:tl2br w:val="nil"/>
                    <w:tr2bl w:val="nil"/>
                  </w:tcBorders>
                  <w:vAlign w:val="center"/>
                </w:tcPr>
                <w:p w14:paraId="6412E9B0">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b w:val="0"/>
                      <w:bCs w:val="0"/>
                      <w:spacing w:val="0"/>
                      <w:sz w:val="21"/>
                      <w:szCs w:val="21"/>
                      <w:u w:val="none" w:color="auto"/>
                    </w:rPr>
                  </w:pPr>
                </w:p>
              </w:tc>
            </w:tr>
            <w:tr w14:paraId="013A3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1185" w:type="dxa"/>
                  <w:tcBorders>
                    <w:tl2br w:val="nil"/>
                    <w:tr2bl w:val="nil"/>
                  </w:tcBorders>
                  <w:vAlign w:val="center"/>
                </w:tcPr>
                <w:p w14:paraId="09DA6646">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spacing w:val="0"/>
                      <w:kern w:val="0"/>
                      <w:sz w:val="21"/>
                      <w:szCs w:val="21"/>
                      <w:lang w:val="en-US" w:eastAsia="zh-CN" w:bidi="ar-SA"/>
                    </w:rPr>
                  </w:pPr>
                  <w:r>
                    <w:rPr>
                      <w:rFonts w:hint="eastAsia" w:ascii="Times New Roman" w:hAnsi="Times New Roman" w:cs="Times New Roman" w:eastAsiaTheme="minorEastAsia"/>
                      <w:spacing w:val="0"/>
                      <w:kern w:val="0"/>
                      <w:sz w:val="21"/>
                      <w:szCs w:val="21"/>
                      <w:lang w:val="en-US" w:eastAsia="zh-CN"/>
                    </w:rPr>
                    <w:t>干式酸雾箱更换的废填料</w:t>
                  </w:r>
                </w:p>
              </w:tc>
              <w:tc>
                <w:tcPr>
                  <w:tcW w:w="990" w:type="dxa"/>
                  <w:tcBorders>
                    <w:tl2br w:val="nil"/>
                    <w:tr2bl w:val="nil"/>
                  </w:tcBorders>
                  <w:vAlign w:val="center"/>
                </w:tcPr>
                <w:p w14:paraId="619BBDB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rPr>
                    <w:t>HW49</w:t>
                  </w:r>
                </w:p>
              </w:tc>
              <w:tc>
                <w:tcPr>
                  <w:tcW w:w="1101" w:type="dxa"/>
                  <w:tcBorders>
                    <w:tl2br w:val="nil"/>
                    <w:tr2bl w:val="nil"/>
                  </w:tcBorders>
                  <w:vAlign w:val="center"/>
                </w:tcPr>
                <w:p w14:paraId="3407CB9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rPr>
                    <w:t>900-041-49</w:t>
                  </w:r>
                </w:p>
              </w:tc>
              <w:tc>
                <w:tcPr>
                  <w:tcW w:w="800" w:type="dxa"/>
                  <w:tcBorders>
                    <w:tl2br w:val="nil"/>
                    <w:tr2bl w:val="nil"/>
                  </w:tcBorders>
                  <w:vAlign w:val="center"/>
                </w:tcPr>
                <w:p w14:paraId="5FFD818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rPr>
                    <w:t>0.</w:t>
                  </w:r>
                  <w:r>
                    <w:rPr>
                      <w:rFonts w:hint="eastAsia" w:ascii="Times New Roman" w:hAnsi="Times New Roman" w:cs="Times New Roman" w:eastAsiaTheme="minorEastAsia"/>
                      <w:spacing w:val="0"/>
                      <w:kern w:val="0"/>
                      <w:sz w:val="21"/>
                      <w:szCs w:val="21"/>
                      <w:lang w:val="en-US" w:eastAsia="zh-CN"/>
                    </w:rPr>
                    <w:t>1</w:t>
                  </w:r>
                </w:p>
              </w:tc>
              <w:tc>
                <w:tcPr>
                  <w:tcW w:w="807" w:type="dxa"/>
                  <w:vMerge w:val="continue"/>
                  <w:tcBorders>
                    <w:tl2br w:val="nil"/>
                    <w:tr2bl w:val="nil"/>
                  </w:tcBorders>
                  <w:vAlign w:val="center"/>
                </w:tcPr>
                <w:p w14:paraId="7D7F3535">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sz w:val="21"/>
                      <w:szCs w:val="21"/>
                      <w:u w:val="none" w:color="auto"/>
                    </w:rPr>
                  </w:pPr>
                </w:p>
              </w:tc>
              <w:tc>
                <w:tcPr>
                  <w:tcW w:w="543" w:type="dxa"/>
                  <w:tcBorders>
                    <w:tl2br w:val="nil"/>
                    <w:tr2bl w:val="nil"/>
                  </w:tcBorders>
                  <w:vAlign w:val="center"/>
                </w:tcPr>
                <w:p w14:paraId="32E9E356">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spacing w:val="0"/>
                      <w:kern w:val="0"/>
                      <w:sz w:val="21"/>
                      <w:szCs w:val="21"/>
                      <w:lang w:val="en-US" w:eastAsia="en-US" w:bidi="ar-SA"/>
                    </w:rPr>
                  </w:pPr>
                  <w:r>
                    <w:rPr>
                      <w:rFonts w:hint="default" w:ascii="Times New Roman" w:hAnsi="Times New Roman" w:cs="Times New Roman" w:eastAsiaTheme="minorEastAsia"/>
                      <w:spacing w:val="0"/>
                      <w:kern w:val="0"/>
                      <w:sz w:val="21"/>
                      <w:szCs w:val="21"/>
                    </w:rPr>
                    <w:t>固态</w:t>
                  </w:r>
                </w:p>
              </w:tc>
              <w:tc>
                <w:tcPr>
                  <w:tcW w:w="765" w:type="dxa"/>
                  <w:tcBorders>
                    <w:tl2br w:val="nil"/>
                    <w:tr2bl w:val="nil"/>
                  </w:tcBorders>
                  <w:vAlign w:val="center"/>
                </w:tcPr>
                <w:p w14:paraId="69B85152">
                  <w:pPr>
                    <w:pStyle w:val="113"/>
                    <w:spacing w:before="58" w:line="220" w:lineRule="auto"/>
                    <w:ind w:left="100" w:leftChars="0"/>
                    <w:jc w:val="center"/>
                    <w:rPr>
                      <w:rFonts w:hint="default" w:ascii="Times New Roman" w:hAnsi="Times New Roman" w:cs="Times New Roman" w:eastAsiaTheme="minorEastAsia"/>
                      <w:spacing w:val="0"/>
                      <w:kern w:val="0"/>
                      <w:sz w:val="21"/>
                      <w:szCs w:val="21"/>
                      <w:lang w:val="en-US" w:eastAsia="en-US" w:bidi="ar-SA"/>
                    </w:rPr>
                  </w:pPr>
                  <w:r>
                    <w:rPr>
                      <w:rFonts w:hint="default" w:ascii="Times New Roman" w:hAnsi="Times New Roman" w:cs="Times New Roman" w:eastAsiaTheme="minorEastAsia"/>
                      <w:spacing w:val="0"/>
                      <w:kern w:val="0"/>
                      <w:sz w:val="21"/>
                      <w:szCs w:val="21"/>
                      <w:lang w:val="en-US" w:eastAsia="en-US" w:bidi="ar-SA"/>
                    </w:rPr>
                    <w:t>废酸</w:t>
                  </w:r>
                </w:p>
              </w:tc>
              <w:tc>
                <w:tcPr>
                  <w:tcW w:w="652" w:type="dxa"/>
                  <w:tcBorders>
                    <w:tl2br w:val="nil"/>
                    <w:tr2bl w:val="nil"/>
                  </w:tcBorders>
                  <w:vAlign w:val="center"/>
                </w:tcPr>
                <w:p w14:paraId="693C2D55">
                  <w:pPr>
                    <w:pStyle w:val="1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eastAsiaTheme="minorEastAsia"/>
                      <w:spacing w:val="0"/>
                      <w:kern w:val="0"/>
                      <w:sz w:val="21"/>
                      <w:szCs w:val="21"/>
                      <w:lang w:val="en-US" w:eastAsia="zh-CN" w:bidi="ar-SA"/>
                    </w:rPr>
                  </w:pPr>
                  <w:r>
                    <w:rPr>
                      <w:rFonts w:hint="eastAsia" w:ascii="Times New Roman" w:hAnsi="Times New Roman" w:cs="Times New Roman" w:eastAsiaTheme="minorEastAsia"/>
                      <w:spacing w:val="0"/>
                      <w:kern w:val="0"/>
                      <w:sz w:val="21"/>
                      <w:szCs w:val="21"/>
                      <w:lang w:val="en-US" w:eastAsia="zh-CN" w:bidi="ar-SA"/>
                    </w:rPr>
                    <w:t>半年</w:t>
                  </w:r>
                </w:p>
              </w:tc>
              <w:tc>
                <w:tcPr>
                  <w:tcW w:w="711" w:type="dxa"/>
                  <w:tcBorders>
                    <w:tl2br w:val="nil"/>
                    <w:tr2bl w:val="nil"/>
                  </w:tcBorders>
                  <w:vAlign w:val="center"/>
                </w:tcPr>
                <w:p w14:paraId="2D9DF57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rPr>
                    <w:t>T</w:t>
                  </w:r>
                </w:p>
              </w:tc>
              <w:tc>
                <w:tcPr>
                  <w:tcW w:w="1391" w:type="dxa"/>
                  <w:vMerge w:val="continue"/>
                  <w:tcBorders>
                    <w:tl2br w:val="nil"/>
                    <w:tr2bl w:val="nil"/>
                  </w:tcBorders>
                  <w:vAlign w:val="center"/>
                </w:tcPr>
                <w:p w14:paraId="3BD665C4">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b w:val="0"/>
                      <w:bCs w:val="0"/>
                      <w:spacing w:val="0"/>
                      <w:sz w:val="21"/>
                      <w:szCs w:val="21"/>
                      <w:u w:val="none" w:color="auto"/>
                    </w:rPr>
                  </w:pPr>
                </w:p>
              </w:tc>
            </w:tr>
            <w:tr w14:paraId="4EA9E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1185" w:type="dxa"/>
                  <w:tcBorders>
                    <w:tl2br w:val="nil"/>
                    <w:tr2bl w:val="nil"/>
                  </w:tcBorders>
                  <w:vAlign w:val="center"/>
                </w:tcPr>
                <w:p w14:paraId="735A8154">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spacing w:val="0"/>
                      <w:kern w:val="0"/>
                      <w:sz w:val="21"/>
                      <w:szCs w:val="21"/>
                      <w:lang w:val="en-US" w:eastAsia="zh-CN" w:bidi="ar-SA"/>
                    </w:rPr>
                  </w:pPr>
                  <w:r>
                    <w:rPr>
                      <w:rFonts w:hint="eastAsia" w:ascii="Times New Roman" w:hAnsi="Times New Roman" w:cs="Times New Roman" w:eastAsiaTheme="minorEastAsia"/>
                      <w:spacing w:val="0"/>
                      <w:kern w:val="0"/>
                      <w:sz w:val="21"/>
                      <w:szCs w:val="21"/>
                      <w:lang w:val="en-US" w:eastAsia="zh-CN"/>
                    </w:rPr>
                    <w:t>沉淀池污泥</w:t>
                  </w:r>
                </w:p>
              </w:tc>
              <w:tc>
                <w:tcPr>
                  <w:tcW w:w="990" w:type="dxa"/>
                  <w:tcBorders>
                    <w:tl2br w:val="nil"/>
                    <w:tr2bl w:val="nil"/>
                  </w:tcBorders>
                  <w:vAlign w:val="center"/>
                </w:tcPr>
                <w:p w14:paraId="66D4157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rPr>
                    <w:t>HW49</w:t>
                  </w:r>
                </w:p>
              </w:tc>
              <w:tc>
                <w:tcPr>
                  <w:tcW w:w="1101" w:type="dxa"/>
                  <w:tcBorders>
                    <w:tl2br w:val="nil"/>
                    <w:tr2bl w:val="nil"/>
                  </w:tcBorders>
                  <w:vAlign w:val="center"/>
                </w:tcPr>
                <w:p w14:paraId="07DB3CC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spacing w:val="0"/>
                      <w:kern w:val="0"/>
                      <w:sz w:val="21"/>
                      <w:szCs w:val="21"/>
                      <w:lang w:val="en-US" w:eastAsia="zh-CN" w:bidi="ar-SA"/>
                    </w:rPr>
                  </w:pPr>
                  <w:r>
                    <w:rPr>
                      <w:rFonts w:ascii="Times New Roman" w:hAnsi="Times New Roman" w:eastAsia="Times New Roman" w:cs="Times New Roman"/>
                      <w:spacing w:val="3"/>
                      <w:sz w:val="20"/>
                      <w:szCs w:val="20"/>
                    </w:rPr>
                    <w:t>772-006-498</w:t>
                  </w:r>
                </w:p>
              </w:tc>
              <w:tc>
                <w:tcPr>
                  <w:tcW w:w="800" w:type="dxa"/>
                  <w:tcBorders>
                    <w:tl2br w:val="nil"/>
                    <w:tr2bl w:val="nil"/>
                  </w:tcBorders>
                  <w:vAlign w:val="center"/>
                </w:tcPr>
                <w:p w14:paraId="062D6F0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rPr>
                    <w:t>0.</w:t>
                  </w:r>
                  <w:r>
                    <w:rPr>
                      <w:rFonts w:hint="eastAsia" w:cs="Times New Roman" w:eastAsiaTheme="minorEastAsia"/>
                      <w:spacing w:val="0"/>
                      <w:kern w:val="0"/>
                      <w:sz w:val="21"/>
                      <w:szCs w:val="21"/>
                      <w:lang w:val="en-US" w:eastAsia="zh-CN"/>
                    </w:rPr>
                    <w:t>02</w:t>
                  </w:r>
                </w:p>
              </w:tc>
              <w:tc>
                <w:tcPr>
                  <w:tcW w:w="807" w:type="dxa"/>
                  <w:vMerge w:val="continue"/>
                  <w:tcBorders>
                    <w:tl2br w:val="nil"/>
                    <w:tr2bl w:val="nil"/>
                  </w:tcBorders>
                  <w:vAlign w:val="center"/>
                </w:tcPr>
                <w:p w14:paraId="3498EAF7">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sz w:val="21"/>
                      <w:szCs w:val="21"/>
                      <w:u w:val="none" w:color="auto"/>
                    </w:rPr>
                  </w:pPr>
                </w:p>
              </w:tc>
              <w:tc>
                <w:tcPr>
                  <w:tcW w:w="543" w:type="dxa"/>
                  <w:tcBorders>
                    <w:tl2br w:val="nil"/>
                    <w:tr2bl w:val="nil"/>
                  </w:tcBorders>
                  <w:vAlign w:val="center"/>
                </w:tcPr>
                <w:p w14:paraId="6AE76656">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spacing w:val="0"/>
                      <w:kern w:val="0"/>
                      <w:sz w:val="21"/>
                      <w:szCs w:val="21"/>
                      <w:lang w:val="en-US" w:eastAsia="en-US" w:bidi="ar-SA"/>
                    </w:rPr>
                  </w:pPr>
                  <w:r>
                    <w:rPr>
                      <w:rFonts w:hint="eastAsia" w:ascii="Times New Roman" w:hAnsi="Times New Roman" w:cs="Times New Roman" w:eastAsiaTheme="minorEastAsia"/>
                      <w:spacing w:val="0"/>
                      <w:kern w:val="0"/>
                      <w:sz w:val="21"/>
                      <w:szCs w:val="21"/>
                      <w:lang w:val="en-US" w:eastAsia="zh-CN"/>
                    </w:rPr>
                    <w:t>固</w:t>
                  </w:r>
                  <w:r>
                    <w:rPr>
                      <w:rFonts w:hint="default" w:ascii="Times New Roman" w:hAnsi="Times New Roman" w:cs="Times New Roman" w:eastAsiaTheme="minorEastAsia"/>
                      <w:spacing w:val="0"/>
                      <w:kern w:val="0"/>
                      <w:sz w:val="21"/>
                      <w:szCs w:val="21"/>
                    </w:rPr>
                    <w:t>态</w:t>
                  </w:r>
                </w:p>
              </w:tc>
              <w:tc>
                <w:tcPr>
                  <w:tcW w:w="765" w:type="dxa"/>
                  <w:tcBorders>
                    <w:tl2br w:val="nil"/>
                    <w:tr2bl w:val="nil"/>
                  </w:tcBorders>
                  <w:vAlign w:val="center"/>
                </w:tcPr>
                <w:p w14:paraId="337F82E6">
                  <w:pPr>
                    <w:pStyle w:val="113"/>
                    <w:spacing w:before="58" w:line="220" w:lineRule="auto"/>
                    <w:ind w:left="100" w:leftChars="0"/>
                    <w:jc w:val="center"/>
                    <w:rPr>
                      <w:rFonts w:hint="eastAsia"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lang w:val="en-US" w:eastAsia="en-US" w:bidi="ar-SA"/>
                    </w:rPr>
                    <w:t>废</w:t>
                  </w:r>
                  <w:r>
                    <w:rPr>
                      <w:rFonts w:hint="eastAsia" w:ascii="Times New Roman" w:hAnsi="Times New Roman" w:cs="Times New Roman" w:eastAsiaTheme="minorEastAsia"/>
                      <w:spacing w:val="0"/>
                      <w:kern w:val="0"/>
                      <w:sz w:val="21"/>
                      <w:szCs w:val="21"/>
                      <w:lang w:val="en-US" w:eastAsia="zh-CN" w:bidi="ar-SA"/>
                    </w:rPr>
                    <w:t>溶剂</w:t>
                  </w:r>
                </w:p>
              </w:tc>
              <w:tc>
                <w:tcPr>
                  <w:tcW w:w="652" w:type="dxa"/>
                  <w:tcBorders>
                    <w:tl2br w:val="nil"/>
                    <w:tr2bl w:val="nil"/>
                  </w:tcBorders>
                  <w:vAlign w:val="center"/>
                </w:tcPr>
                <w:p w14:paraId="6D1147E0">
                  <w:pPr>
                    <w:pStyle w:val="1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cs="Times New Roman" w:eastAsiaTheme="minorEastAsia"/>
                      <w:spacing w:val="0"/>
                      <w:kern w:val="0"/>
                      <w:sz w:val="21"/>
                      <w:szCs w:val="21"/>
                      <w:lang w:val="en-US" w:eastAsia="zh-CN" w:bidi="ar-SA"/>
                    </w:rPr>
                  </w:pPr>
                  <w:r>
                    <w:rPr>
                      <w:rFonts w:hint="eastAsia" w:ascii="Times New Roman" w:hAnsi="Times New Roman" w:cs="Times New Roman" w:eastAsiaTheme="minorEastAsia"/>
                      <w:spacing w:val="0"/>
                      <w:kern w:val="0"/>
                      <w:sz w:val="21"/>
                      <w:szCs w:val="21"/>
                      <w:lang w:val="en-US" w:eastAsia="zh-CN" w:bidi="ar-SA"/>
                    </w:rPr>
                    <w:t>半年</w:t>
                  </w:r>
                </w:p>
              </w:tc>
              <w:tc>
                <w:tcPr>
                  <w:tcW w:w="711" w:type="dxa"/>
                  <w:tcBorders>
                    <w:tl2br w:val="nil"/>
                    <w:tr2bl w:val="nil"/>
                  </w:tcBorders>
                  <w:vAlign w:val="center"/>
                </w:tcPr>
                <w:p w14:paraId="2741FBC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rPr>
                    <w:t>T</w:t>
                  </w:r>
                </w:p>
              </w:tc>
              <w:tc>
                <w:tcPr>
                  <w:tcW w:w="1391" w:type="dxa"/>
                  <w:vMerge w:val="continue"/>
                  <w:tcBorders>
                    <w:tl2br w:val="nil"/>
                    <w:tr2bl w:val="nil"/>
                  </w:tcBorders>
                  <w:vAlign w:val="center"/>
                </w:tcPr>
                <w:p w14:paraId="2A2A5116">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b w:val="0"/>
                      <w:bCs w:val="0"/>
                      <w:spacing w:val="0"/>
                      <w:sz w:val="21"/>
                      <w:szCs w:val="21"/>
                      <w:u w:val="none" w:color="auto"/>
                    </w:rPr>
                  </w:pPr>
                </w:p>
              </w:tc>
            </w:tr>
            <w:tr w14:paraId="6CE36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1185" w:type="dxa"/>
                  <w:tcBorders>
                    <w:tl2br w:val="nil"/>
                    <w:tr2bl w:val="nil"/>
                  </w:tcBorders>
                  <w:vAlign w:val="center"/>
                </w:tcPr>
                <w:p w14:paraId="78CB71A6">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spacing w:val="0"/>
                      <w:kern w:val="0"/>
                      <w:sz w:val="21"/>
                      <w:szCs w:val="21"/>
                      <w:lang w:val="en-US" w:eastAsia="en-US" w:bidi="ar-SA"/>
                    </w:rPr>
                  </w:pPr>
                  <w:r>
                    <w:rPr>
                      <w:rFonts w:hint="default" w:ascii="Times New Roman" w:hAnsi="Times New Roman" w:cs="Times New Roman" w:eastAsiaTheme="minorEastAsia"/>
                      <w:spacing w:val="0"/>
                      <w:kern w:val="0"/>
                      <w:sz w:val="21"/>
                      <w:szCs w:val="21"/>
                    </w:rPr>
                    <w:t>废活性炭</w:t>
                  </w:r>
                </w:p>
              </w:tc>
              <w:tc>
                <w:tcPr>
                  <w:tcW w:w="990" w:type="dxa"/>
                  <w:tcBorders>
                    <w:tl2br w:val="nil"/>
                    <w:tr2bl w:val="nil"/>
                  </w:tcBorders>
                  <w:vAlign w:val="center"/>
                </w:tcPr>
                <w:p w14:paraId="701656E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rPr>
                    <w:t>HW49</w:t>
                  </w:r>
                </w:p>
              </w:tc>
              <w:tc>
                <w:tcPr>
                  <w:tcW w:w="1101" w:type="dxa"/>
                  <w:tcBorders>
                    <w:tl2br w:val="nil"/>
                    <w:tr2bl w:val="nil"/>
                  </w:tcBorders>
                  <w:vAlign w:val="center"/>
                </w:tcPr>
                <w:p w14:paraId="303A607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rPr>
                    <w:t>900-039-49</w:t>
                  </w:r>
                </w:p>
              </w:tc>
              <w:tc>
                <w:tcPr>
                  <w:tcW w:w="800" w:type="dxa"/>
                  <w:tcBorders>
                    <w:tl2br w:val="nil"/>
                    <w:tr2bl w:val="nil"/>
                  </w:tcBorders>
                  <w:vAlign w:val="center"/>
                </w:tcPr>
                <w:p w14:paraId="692AE59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rPr>
                    <w:t>0.</w:t>
                  </w:r>
                  <w:r>
                    <w:rPr>
                      <w:rFonts w:hint="eastAsia" w:ascii="Times New Roman" w:hAnsi="Times New Roman" w:cs="Times New Roman" w:eastAsiaTheme="minorEastAsia"/>
                      <w:spacing w:val="0"/>
                      <w:kern w:val="0"/>
                      <w:sz w:val="21"/>
                      <w:szCs w:val="21"/>
                      <w:lang w:val="en-US" w:eastAsia="zh-CN"/>
                    </w:rPr>
                    <w:t>1</w:t>
                  </w:r>
                </w:p>
              </w:tc>
              <w:tc>
                <w:tcPr>
                  <w:tcW w:w="807" w:type="dxa"/>
                  <w:vMerge w:val="continue"/>
                  <w:tcBorders>
                    <w:tl2br w:val="nil"/>
                    <w:tr2bl w:val="nil"/>
                  </w:tcBorders>
                  <w:vAlign w:val="center"/>
                </w:tcPr>
                <w:p w14:paraId="1390D7F2">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sz w:val="21"/>
                      <w:szCs w:val="21"/>
                      <w:u w:val="none" w:color="auto"/>
                    </w:rPr>
                  </w:pPr>
                </w:p>
              </w:tc>
              <w:tc>
                <w:tcPr>
                  <w:tcW w:w="543" w:type="dxa"/>
                  <w:tcBorders>
                    <w:tl2br w:val="nil"/>
                    <w:tr2bl w:val="nil"/>
                  </w:tcBorders>
                  <w:vAlign w:val="center"/>
                </w:tcPr>
                <w:p w14:paraId="6F0DD7F7">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spacing w:val="0"/>
                      <w:kern w:val="0"/>
                      <w:sz w:val="21"/>
                      <w:szCs w:val="21"/>
                      <w:lang w:val="en-US" w:eastAsia="en-US" w:bidi="ar-SA"/>
                    </w:rPr>
                  </w:pPr>
                  <w:r>
                    <w:rPr>
                      <w:rFonts w:hint="default" w:ascii="Times New Roman" w:hAnsi="Times New Roman" w:cs="Times New Roman" w:eastAsiaTheme="minorEastAsia"/>
                      <w:spacing w:val="0"/>
                      <w:kern w:val="0"/>
                      <w:sz w:val="21"/>
                      <w:szCs w:val="21"/>
                    </w:rPr>
                    <w:t>固态</w:t>
                  </w:r>
                </w:p>
              </w:tc>
              <w:tc>
                <w:tcPr>
                  <w:tcW w:w="765" w:type="dxa"/>
                  <w:tcBorders>
                    <w:tl2br w:val="nil"/>
                    <w:tr2bl w:val="nil"/>
                  </w:tcBorders>
                  <w:vAlign w:val="center"/>
                </w:tcPr>
                <w:p w14:paraId="6F255D95">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val="0"/>
                      <w:bCs w:val="0"/>
                      <w:spacing w:val="0"/>
                      <w:sz w:val="21"/>
                      <w:szCs w:val="21"/>
                      <w:u w:val="none" w:color="auto"/>
                    </w:rPr>
                  </w:pPr>
                  <w:r>
                    <w:rPr>
                      <w:rFonts w:hint="default" w:ascii="Times New Roman" w:hAnsi="Times New Roman" w:cs="Times New Roman" w:eastAsiaTheme="minorEastAsia"/>
                      <w:spacing w:val="0"/>
                      <w:kern w:val="0"/>
                      <w:sz w:val="21"/>
                      <w:szCs w:val="21"/>
                      <w:lang w:val="en-US" w:eastAsia="en-US" w:bidi="ar-SA"/>
                    </w:rPr>
                    <w:t>废酸</w:t>
                  </w:r>
                </w:p>
              </w:tc>
              <w:tc>
                <w:tcPr>
                  <w:tcW w:w="652" w:type="dxa"/>
                  <w:tcBorders>
                    <w:tl2br w:val="nil"/>
                    <w:tr2bl w:val="nil"/>
                  </w:tcBorders>
                  <w:vAlign w:val="center"/>
                </w:tcPr>
                <w:p w14:paraId="14A1840E">
                  <w:pPr>
                    <w:pStyle w:val="1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cs="Times New Roman" w:eastAsiaTheme="minorEastAsia"/>
                      <w:spacing w:val="0"/>
                      <w:kern w:val="0"/>
                      <w:sz w:val="21"/>
                      <w:szCs w:val="21"/>
                      <w:lang w:val="en-US" w:eastAsia="zh-CN" w:bidi="ar-SA"/>
                    </w:rPr>
                  </w:pPr>
                  <w:r>
                    <w:rPr>
                      <w:rFonts w:hint="eastAsia" w:ascii="Times New Roman" w:hAnsi="Times New Roman" w:cs="Times New Roman" w:eastAsiaTheme="minorEastAsia"/>
                      <w:spacing w:val="0"/>
                      <w:kern w:val="0"/>
                      <w:sz w:val="21"/>
                      <w:szCs w:val="21"/>
                      <w:lang w:val="en-US" w:eastAsia="zh-CN" w:bidi="ar-SA"/>
                    </w:rPr>
                    <w:t>半年</w:t>
                  </w:r>
                </w:p>
              </w:tc>
              <w:tc>
                <w:tcPr>
                  <w:tcW w:w="711" w:type="dxa"/>
                  <w:tcBorders>
                    <w:tl2br w:val="nil"/>
                    <w:tr2bl w:val="nil"/>
                  </w:tcBorders>
                  <w:vAlign w:val="center"/>
                </w:tcPr>
                <w:p w14:paraId="0BAAA67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spacing w:val="0"/>
                      <w:kern w:val="0"/>
                      <w:sz w:val="21"/>
                      <w:szCs w:val="21"/>
                      <w:lang w:val="en-US" w:eastAsia="en-US" w:bidi="ar-SA"/>
                    </w:rPr>
                  </w:pPr>
                  <w:r>
                    <w:rPr>
                      <w:rFonts w:hint="default" w:ascii="Times New Roman" w:hAnsi="Times New Roman" w:cs="Times New Roman" w:eastAsiaTheme="minorEastAsia"/>
                      <w:spacing w:val="0"/>
                      <w:kern w:val="0"/>
                      <w:sz w:val="21"/>
                      <w:szCs w:val="21"/>
                    </w:rPr>
                    <w:t>T</w:t>
                  </w:r>
                </w:p>
              </w:tc>
              <w:tc>
                <w:tcPr>
                  <w:tcW w:w="1391" w:type="dxa"/>
                  <w:vMerge w:val="continue"/>
                  <w:tcBorders>
                    <w:tl2br w:val="nil"/>
                    <w:tr2bl w:val="nil"/>
                  </w:tcBorders>
                  <w:vAlign w:val="center"/>
                </w:tcPr>
                <w:p w14:paraId="4122CFF3">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b w:val="0"/>
                      <w:bCs w:val="0"/>
                      <w:spacing w:val="0"/>
                      <w:sz w:val="21"/>
                      <w:szCs w:val="21"/>
                      <w:u w:val="none" w:color="auto"/>
                    </w:rPr>
                  </w:pPr>
                </w:p>
              </w:tc>
            </w:tr>
          </w:tbl>
          <w:p w14:paraId="001CFB44">
            <w:pPr>
              <w:pStyle w:val="113"/>
              <w:keepNext w:val="0"/>
              <w:keepLines w:val="0"/>
              <w:pageBreakBefore w:val="0"/>
              <w:widowControl w:val="0"/>
              <w:kinsoku/>
              <w:wordWrap/>
              <w:overflowPunct/>
              <w:topLinePunct w:val="0"/>
              <w:autoSpaceDE/>
              <w:autoSpaceDN/>
              <w:bidi w:val="0"/>
              <w:adjustRightInd/>
              <w:snapToGrid/>
              <w:spacing w:line="360" w:lineRule="auto"/>
              <w:ind w:left="0" w:right="0" w:firstLine="466" w:firstLineChars="200"/>
              <w:textAlignment w:val="auto"/>
              <w:rPr>
                <w:sz w:val="24"/>
                <w:szCs w:val="24"/>
              </w:rPr>
            </w:pPr>
            <w:r>
              <w:rPr>
                <w:rFonts w:hint="eastAsia" w:ascii="Times New Roman" w:hAnsi="Times New Roman" w:eastAsia="宋体" w:cs="Times New Roman"/>
                <w:b/>
                <w:bCs/>
                <w:spacing w:val="-4"/>
                <w:sz w:val="24"/>
                <w:szCs w:val="24"/>
                <w:lang w:val="en-US" w:eastAsia="zh-CN"/>
              </w:rPr>
              <w:t>4</w:t>
            </w:r>
            <w:r>
              <w:rPr>
                <w:b/>
                <w:bCs/>
                <w:spacing w:val="-4"/>
                <w:sz w:val="24"/>
                <w:szCs w:val="24"/>
              </w:rPr>
              <w:t>、固废环境影响分析</w:t>
            </w:r>
          </w:p>
          <w:p w14:paraId="48B2A392">
            <w:pPr>
              <w:pStyle w:val="113"/>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jc w:val="both"/>
              <w:textAlignment w:val="auto"/>
              <w:rPr>
                <w:sz w:val="24"/>
                <w:szCs w:val="24"/>
              </w:rPr>
            </w:pPr>
            <w:r>
              <w:rPr>
                <w:spacing w:val="1"/>
                <w:sz w:val="24"/>
                <w:szCs w:val="24"/>
              </w:rPr>
              <w:t>本项目产生的普通废</w:t>
            </w:r>
            <w:r>
              <w:rPr>
                <w:sz w:val="24"/>
                <w:szCs w:val="24"/>
              </w:rPr>
              <w:t>包装材料外售综合利用，剩余样品收</w:t>
            </w:r>
            <w:r>
              <w:rPr>
                <w:spacing w:val="1"/>
                <w:sz w:val="24"/>
                <w:szCs w:val="24"/>
              </w:rPr>
              <w:t>集后</w:t>
            </w:r>
            <w:r>
              <w:rPr>
                <w:rFonts w:hint="eastAsia"/>
                <w:spacing w:val="1"/>
                <w:sz w:val="24"/>
                <w:szCs w:val="24"/>
                <w:lang w:val="en-US" w:eastAsia="zh-CN"/>
              </w:rPr>
              <w:t>送至龙宇公司</w:t>
            </w:r>
            <w:r>
              <w:rPr>
                <w:spacing w:val="1"/>
                <w:sz w:val="24"/>
                <w:szCs w:val="24"/>
              </w:rPr>
              <w:t>回用于选矿厂选矿生产线，废反渗透膜交由厂家回</w:t>
            </w:r>
            <w:r>
              <w:rPr>
                <w:sz w:val="24"/>
                <w:szCs w:val="24"/>
              </w:rPr>
              <w:t>收处置</w:t>
            </w:r>
            <w:r>
              <w:rPr>
                <w:spacing w:val="1"/>
                <w:sz w:val="24"/>
                <w:szCs w:val="24"/>
              </w:rPr>
              <w:t>；危险废物暂</w:t>
            </w:r>
            <w:r>
              <w:rPr>
                <w:sz w:val="24"/>
                <w:szCs w:val="24"/>
              </w:rPr>
              <w:t>存于危废暂存间，定期交由有资质单位</w:t>
            </w:r>
            <w:r>
              <w:rPr>
                <w:spacing w:val="-1"/>
                <w:sz w:val="24"/>
                <w:szCs w:val="24"/>
              </w:rPr>
              <w:t>处置；危废暂存间基本信息如下。</w:t>
            </w:r>
          </w:p>
          <w:p w14:paraId="435BF654">
            <w:pPr>
              <w:pStyle w:val="29"/>
              <w:ind w:left="0" w:leftChars="0" w:firstLine="0" w:firstLineChars="0"/>
              <w:jc w:val="center"/>
              <w:rPr>
                <w:rFonts w:hint="default" w:ascii="Times New Roman" w:hAnsi="Times New Roman" w:cs="Times New Roman"/>
                <w:b/>
                <w:bCs/>
                <w:color w:val="000000"/>
                <w:w w:val="100"/>
                <w:kern w:val="0"/>
                <w:sz w:val="24"/>
                <w:szCs w:val="24"/>
                <w:u w:val="none"/>
                <w:lang w:val="en-US" w:eastAsia="zh-CN" w:bidi="ar-SA"/>
              </w:rPr>
            </w:pPr>
            <w:r>
              <w:rPr>
                <w:rFonts w:hint="default" w:ascii="Times New Roman" w:hAnsi="Times New Roman" w:cs="Times New Roman"/>
                <w:b/>
                <w:bCs/>
                <w:color w:val="000000"/>
                <w:w w:val="100"/>
                <w:kern w:val="0"/>
                <w:sz w:val="24"/>
                <w:szCs w:val="24"/>
                <w:u w:val="none"/>
                <w:lang w:val="en-US" w:eastAsia="zh-CN" w:bidi="ar-SA"/>
              </w:rPr>
              <w:t>表 4-1</w:t>
            </w:r>
            <w:r>
              <w:rPr>
                <w:rFonts w:hint="eastAsia" w:ascii="Times New Roman" w:hAnsi="Times New Roman" w:cs="Times New Roman"/>
                <w:b/>
                <w:bCs/>
                <w:color w:val="000000"/>
                <w:w w:val="100"/>
                <w:kern w:val="0"/>
                <w:sz w:val="24"/>
                <w:szCs w:val="24"/>
                <w:u w:val="none"/>
                <w:lang w:val="en-US" w:eastAsia="zh-CN" w:bidi="ar-SA"/>
              </w:rPr>
              <w:t>5</w:t>
            </w:r>
            <w:r>
              <w:rPr>
                <w:rFonts w:hint="default" w:ascii="Times New Roman" w:hAnsi="Times New Roman" w:cs="Times New Roman"/>
                <w:b/>
                <w:bCs/>
                <w:color w:val="000000"/>
                <w:w w:val="100"/>
                <w:kern w:val="0"/>
                <w:sz w:val="24"/>
                <w:szCs w:val="24"/>
                <w:u w:val="none"/>
                <w:lang w:val="en-US" w:eastAsia="zh-CN" w:bidi="ar-SA"/>
              </w:rPr>
              <w:t xml:space="preserve">  危险废物贮存场所基本情况一览表</w:t>
            </w:r>
          </w:p>
          <w:p w14:paraId="3615FC91">
            <w:pPr>
              <w:spacing w:line="24" w:lineRule="exact"/>
            </w:pPr>
          </w:p>
          <w:tbl>
            <w:tblPr>
              <w:tblStyle w:val="114"/>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4"/>
              <w:gridCol w:w="1738"/>
              <w:gridCol w:w="984"/>
              <w:gridCol w:w="1200"/>
              <w:gridCol w:w="900"/>
              <w:gridCol w:w="708"/>
              <w:gridCol w:w="1044"/>
              <w:gridCol w:w="852"/>
              <w:gridCol w:w="735"/>
            </w:tblGrid>
            <w:tr w14:paraId="199974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jc w:val="center"/>
              </w:trPr>
              <w:tc>
                <w:tcPr>
                  <w:tcW w:w="784" w:type="dxa"/>
                  <w:vAlign w:val="center"/>
                </w:tcPr>
                <w:p w14:paraId="56749007">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val="0"/>
                      <w:bCs w:val="0"/>
                      <w:spacing w:val="7"/>
                      <w:sz w:val="21"/>
                      <w:szCs w:val="21"/>
                      <w:u w:val="none" w:color="auto"/>
                    </w:rPr>
                  </w:pPr>
                  <w:r>
                    <w:rPr>
                      <w:rFonts w:hint="default" w:ascii="Times New Roman" w:hAnsi="Times New Roman" w:cs="Times New Roman"/>
                      <w:b w:val="0"/>
                      <w:bCs w:val="0"/>
                      <w:spacing w:val="7"/>
                      <w:sz w:val="21"/>
                      <w:szCs w:val="21"/>
                      <w:u w:val="none" w:color="auto"/>
                    </w:rPr>
                    <w:t>设施 名称</w:t>
                  </w:r>
                </w:p>
              </w:tc>
              <w:tc>
                <w:tcPr>
                  <w:tcW w:w="1738" w:type="dxa"/>
                  <w:vAlign w:val="center"/>
                </w:tcPr>
                <w:p w14:paraId="02924CD1">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val="0"/>
                      <w:bCs w:val="0"/>
                      <w:spacing w:val="7"/>
                      <w:sz w:val="21"/>
                      <w:szCs w:val="21"/>
                      <w:u w:val="none" w:color="auto"/>
                    </w:rPr>
                  </w:pPr>
                  <w:r>
                    <w:rPr>
                      <w:rFonts w:hint="default" w:ascii="Times New Roman" w:hAnsi="Times New Roman" w:cs="Times New Roman"/>
                      <w:b w:val="0"/>
                      <w:bCs w:val="0"/>
                      <w:spacing w:val="7"/>
                      <w:sz w:val="21"/>
                      <w:szCs w:val="21"/>
                      <w:u w:val="none" w:color="auto"/>
                    </w:rPr>
                    <w:t>危险废物名称</w:t>
                  </w:r>
                </w:p>
              </w:tc>
              <w:tc>
                <w:tcPr>
                  <w:tcW w:w="984" w:type="dxa"/>
                  <w:vAlign w:val="center"/>
                </w:tcPr>
                <w:p w14:paraId="34809716">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val="0"/>
                      <w:bCs w:val="0"/>
                      <w:spacing w:val="7"/>
                      <w:sz w:val="21"/>
                      <w:szCs w:val="21"/>
                      <w:u w:val="none" w:color="auto"/>
                    </w:rPr>
                  </w:pPr>
                  <w:r>
                    <w:rPr>
                      <w:rFonts w:hint="default" w:ascii="Times New Roman" w:hAnsi="Times New Roman" w:cs="Times New Roman"/>
                      <w:b w:val="0"/>
                      <w:bCs w:val="0"/>
                      <w:spacing w:val="7"/>
                      <w:sz w:val="21"/>
                      <w:szCs w:val="21"/>
                      <w:u w:val="none" w:color="auto"/>
                    </w:rPr>
                    <w:t>危险废物类别</w:t>
                  </w:r>
                </w:p>
              </w:tc>
              <w:tc>
                <w:tcPr>
                  <w:tcW w:w="1200" w:type="dxa"/>
                  <w:vAlign w:val="center"/>
                </w:tcPr>
                <w:p w14:paraId="6AA2D557">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val="0"/>
                      <w:bCs w:val="0"/>
                      <w:spacing w:val="7"/>
                      <w:sz w:val="21"/>
                      <w:szCs w:val="21"/>
                      <w:u w:val="none" w:color="auto"/>
                    </w:rPr>
                  </w:pPr>
                  <w:r>
                    <w:rPr>
                      <w:rFonts w:hint="default" w:ascii="Times New Roman" w:hAnsi="Times New Roman" w:cs="Times New Roman"/>
                      <w:b w:val="0"/>
                      <w:bCs w:val="0"/>
                      <w:spacing w:val="7"/>
                      <w:sz w:val="21"/>
                      <w:szCs w:val="21"/>
                      <w:u w:val="none" w:color="auto"/>
                    </w:rPr>
                    <w:t>危险废物代码</w:t>
                  </w:r>
                </w:p>
              </w:tc>
              <w:tc>
                <w:tcPr>
                  <w:tcW w:w="900" w:type="dxa"/>
                  <w:vAlign w:val="center"/>
                </w:tcPr>
                <w:p w14:paraId="43367DC5">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val="0"/>
                      <w:bCs w:val="0"/>
                      <w:spacing w:val="7"/>
                      <w:sz w:val="21"/>
                      <w:szCs w:val="21"/>
                      <w:u w:val="none" w:color="auto"/>
                    </w:rPr>
                  </w:pPr>
                  <w:r>
                    <w:rPr>
                      <w:rFonts w:hint="default" w:ascii="Times New Roman" w:hAnsi="Times New Roman" w:cs="Times New Roman"/>
                      <w:b w:val="0"/>
                      <w:bCs w:val="0"/>
                      <w:spacing w:val="7"/>
                      <w:sz w:val="21"/>
                      <w:szCs w:val="21"/>
                      <w:u w:val="none" w:color="auto"/>
                    </w:rPr>
                    <w:t>位置</w:t>
                  </w:r>
                </w:p>
              </w:tc>
              <w:tc>
                <w:tcPr>
                  <w:tcW w:w="708" w:type="dxa"/>
                  <w:vAlign w:val="center"/>
                </w:tcPr>
                <w:p w14:paraId="0826F9E0">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val="0"/>
                      <w:bCs w:val="0"/>
                      <w:spacing w:val="7"/>
                      <w:sz w:val="21"/>
                      <w:szCs w:val="21"/>
                      <w:u w:val="none" w:color="auto"/>
                    </w:rPr>
                  </w:pPr>
                  <w:r>
                    <w:rPr>
                      <w:rFonts w:hint="default" w:ascii="Times New Roman" w:hAnsi="Times New Roman" w:cs="Times New Roman"/>
                      <w:b w:val="0"/>
                      <w:bCs w:val="0"/>
                      <w:spacing w:val="7"/>
                      <w:sz w:val="21"/>
                      <w:szCs w:val="21"/>
                      <w:u w:val="none" w:color="auto"/>
                    </w:rPr>
                    <w:t>面积</w:t>
                  </w:r>
                </w:p>
              </w:tc>
              <w:tc>
                <w:tcPr>
                  <w:tcW w:w="1044" w:type="dxa"/>
                  <w:vAlign w:val="center"/>
                </w:tcPr>
                <w:p w14:paraId="60205CA1">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val="0"/>
                      <w:bCs w:val="0"/>
                      <w:spacing w:val="7"/>
                      <w:sz w:val="21"/>
                      <w:szCs w:val="21"/>
                      <w:u w:val="none" w:color="auto"/>
                    </w:rPr>
                  </w:pPr>
                  <w:r>
                    <w:rPr>
                      <w:rFonts w:hint="default" w:ascii="Times New Roman" w:hAnsi="Times New Roman" w:cs="Times New Roman"/>
                      <w:b w:val="0"/>
                      <w:bCs w:val="0"/>
                      <w:spacing w:val="7"/>
                      <w:sz w:val="21"/>
                      <w:szCs w:val="21"/>
                      <w:u w:val="none" w:color="auto"/>
                    </w:rPr>
                    <w:t>贮存方式</w:t>
                  </w:r>
                </w:p>
              </w:tc>
              <w:tc>
                <w:tcPr>
                  <w:tcW w:w="852" w:type="dxa"/>
                  <w:vAlign w:val="center"/>
                </w:tcPr>
                <w:p w14:paraId="74718169">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val="0"/>
                      <w:bCs w:val="0"/>
                      <w:spacing w:val="7"/>
                      <w:sz w:val="21"/>
                      <w:szCs w:val="21"/>
                      <w:u w:val="none" w:color="auto"/>
                    </w:rPr>
                  </w:pPr>
                  <w:r>
                    <w:rPr>
                      <w:rFonts w:hint="default" w:ascii="Times New Roman" w:hAnsi="Times New Roman" w:cs="Times New Roman"/>
                      <w:b w:val="0"/>
                      <w:bCs w:val="0"/>
                      <w:spacing w:val="7"/>
                      <w:sz w:val="21"/>
                      <w:szCs w:val="21"/>
                      <w:u w:val="none" w:color="auto"/>
                    </w:rPr>
                    <w:t>贮存能力</w:t>
                  </w:r>
                </w:p>
              </w:tc>
              <w:tc>
                <w:tcPr>
                  <w:tcW w:w="735" w:type="dxa"/>
                  <w:vAlign w:val="center"/>
                </w:tcPr>
                <w:p w14:paraId="7CE8D744">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val="0"/>
                      <w:bCs w:val="0"/>
                      <w:spacing w:val="7"/>
                      <w:sz w:val="21"/>
                      <w:szCs w:val="21"/>
                      <w:u w:val="none" w:color="auto"/>
                    </w:rPr>
                  </w:pPr>
                  <w:r>
                    <w:rPr>
                      <w:rFonts w:hint="default" w:ascii="Times New Roman" w:hAnsi="Times New Roman" w:cs="Times New Roman"/>
                      <w:b w:val="0"/>
                      <w:bCs w:val="0"/>
                      <w:spacing w:val="7"/>
                      <w:sz w:val="21"/>
                      <w:szCs w:val="21"/>
                      <w:u w:val="none" w:color="auto"/>
                    </w:rPr>
                    <w:t>贮存周期</w:t>
                  </w:r>
                </w:p>
              </w:tc>
            </w:tr>
            <w:tr w14:paraId="0B262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jc w:val="center"/>
              </w:trPr>
              <w:tc>
                <w:tcPr>
                  <w:tcW w:w="784" w:type="dxa"/>
                  <w:vMerge w:val="restart"/>
                  <w:tcBorders>
                    <w:bottom w:val="nil"/>
                  </w:tcBorders>
                  <w:vAlign w:val="center"/>
                </w:tcPr>
                <w:p w14:paraId="37C6F51F">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val="0"/>
                      <w:bCs w:val="0"/>
                      <w:spacing w:val="7"/>
                      <w:sz w:val="21"/>
                      <w:szCs w:val="21"/>
                      <w:u w:val="none" w:color="auto"/>
                    </w:rPr>
                  </w:pPr>
                  <w:r>
                    <w:rPr>
                      <w:rFonts w:hint="default" w:ascii="Times New Roman" w:hAnsi="Times New Roman" w:cs="Times New Roman"/>
                      <w:b w:val="0"/>
                      <w:bCs w:val="0"/>
                      <w:spacing w:val="7"/>
                      <w:sz w:val="21"/>
                      <w:szCs w:val="21"/>
                      <w:u w:val="none" w:color="auto"/>
                    </w:rPr>
                    <w:t>危废</w:t>
                  </w:r>
                </w:p>
                <w:p w14:paraId="04B49B0E">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val="0"/>
                      <w:bCs w:val="0"/>
                      <w:spacing w:val="7"/>
                      <w:sz w:val="21"/>
                      <w:szCs w:val="21"/>
                      <w:u w:val="none" w:color="auto"/>
                    </w:rPr>
                  </w:pPr>
                  <w:r>
                    <w:rPr>
                      <w:rFonts w:hint="default" w:ascii="Times New Roman" w:hAnsi="Times New Roman" w:cs="Times New Roman"/>
                      <w:b w:val="0"/>
                      <w:bCs w:val="0"/>
                      <w:spacing w:val="7"/>
                      <w:sz w:val="21"/>
                      <w:szCs w:val="21"/>
                      <w:u w:val="none" w:color="auto"/>
                    </w:rPr>
                    <w:t>暂存</w:t>
                  </w:r>
                </w:p>
                <w:p w14:paraId="727B454E">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val="0"/>
                      <w:bCs w:val="0"/>
                      <w:spacing w:val="7"/>
                      <w:sz w:val="21"/>
                      <w:szCs w:val="21"/>
                      <w:u w:val="none" w:color="auto"/>
                    </w:rPr>
                  </w:pPr>
                  <w:r>
                    <w:rPr>
                      <w:rFonts w:hint="default" w:ascii="Times New Roman" w:hAnsi="Times New Roman" w:cs="Times New Roman"/>
                      <w:b w:val="0"/>
                      <w:bCs w:val="0"/>
                      <w:spacing w:val="7"/>
                      <w:sz w:val="21"/>
                      <w:szCs w:val="21"/>
                      <w:u w:val="none" w:color="auto"/>
                    </w:rPr>
                    <w:t>间</w:t>
                  </w:r>
                </w:p>
              </w:tc>
              <w:tc>
                <w:tcPr>
                  <w:tcW w:w="1738" w:type="dxa"/>
                  <w:vAlign w:val="center"/>
                </w:tcPr>
                <w:p w14:paraId="5AD2F5C0">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val="0"/>
                      <w:bCs w:val="0"/>
                      <w:spacing w:val="7"/>
                      <w:sz w:val="21"/>
                      <w:szCs w:val="21"/>
                      <w:u w:val="none" w:color="auto"/>
                    </w:rPr>
                  </w:pPr>
                  <w:r>
                    <w:rPr>
                      <w:rFonts w:hint="default" w:ascii="Times New Roman" w:hAnsi="Times New Roman" w:cs="Times New Roman" w:eastAsiaTheme="minorEastAsia"/>
                      <w:spacing w:val="0"/>
                      <w:kern w:val="0"/>
                      <w:sz w:val="21"/>
                      <w:szCs w:val="21"/>
                    </w:rPr>
                    <w:t>实验器具第一次、第二次清洗废水</w:t>
                  </w:r>
                </w:p>
              </w:tc>
              <w:tc>
                <w:tcPr>
                  <w:tcW w:w="984" w:type="dxa"/>
                  <w:vAlign w:val="center"/>
                </w:tcPr>
                <w:p w14:paraId="5C32F7E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val="0"/>
                      <w:bCs w:val="0"/>
                      <w:spacing w:val="7"/>
                      <w:sz w:val="21"/>
                      <w:szCs w:val="21"/>
                      <w:u w:val="none" w:color="auto"/>
                    </w:rPr>
                  </w:pPr>
                  <w:r>
                    <w:rPr>
                      <w:rFonts w:hint="default" w:ascii="Times New Roman" w:hAnsi="Times New Roman" w:cs="Times New Roman" w:eastAsiaTheme="minorEastAsia"/>
                      <w:spacing w:val="0"/>
                      <w:kern w:val="0"/>
                      <w:sz w:val="21"/>
                      <w:szCs w:val="21"/>
                    </w:rPr>
                    <w:t>HW49</w:t>
                  </w:r>
                </w:p>
              </w:tc>
              <w:tc>
                <w:tcPr>
                  <w:tcW w:w="1200" w:type="dxa"/>
                  <w:vAlign w:val="center"/>
                </w:tcPr>
                <w:p w14:paraId="0C5120E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val="0"/>
                      <w:bCs w:val="0"/>
                      <w:spacing w:val="7"/>
                      <w:sz w:val="21"/>
                      <w:szCs w:val="21"/>
                      <w:u w:val="none" w:color="auto"/>
                    </w:rPr>
                  </w:pPr>
                  <w:r>
                    <w:rPr>
                      <w:rFonts w:hint="default" w:ascii="Times New Roman" w:hAnsi="Times New Roman" w:cs="Times New Roman" w:eastAsiaTheme="minorEastAsia"/>
                      <w:spacing w:val="0"/>
                      <w:kern w:val="0"/>
                      <w:sz w:val="21"/>
                      <w:szCs w:val="21"/>
                    </w:rPr>
                    <w:t>900-047-49</w:t>
                  </w:r>
                </w:p>
              </w:tc>
              <w:tc>
                <w:tcPr>
                  <w:tcW w:w="900" w:type="dxa"/>
                  <w:vMerge w:val="restart"/>
                  <w:tcBorders>
                    <w:bottom w:val="nil"/>
                  </w:tcBorders>
                  <w:vAlign w:val="center"/>
                </w:tcPr>
                <w:p w14:paraId="6FE6EDDD">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val="0"/>
                      <w:bCs w:val="0"/>
                      <w:spacing w:val="7"/>
                      <w:sz w:val="21"/>
                      <w:szCs w:val="21"/>
                      <w:u w:val="none" w:color="auto"/>
                    </w:rPr>
                  </w:pPr>
                  <w:r>
                    <w:rPr>
                      <w:rFonts w:hint="default" w:ascii="Times New Roman" w:hAnsi="Times New Roman" w:cs="Times New Roman"/>
                      <w:b w:val="0"/>
                      <w:bCs w:val="0"/>
                      <w:spacing w:val="7"/>
                      <w:sz w:val="21"/>
                      <w:szCs w:val="21"/>
                      <w:u w:val="none" w:color="auto"/>
                      <w:lang w:val="en-US" w:eastAsia="zh-CN"/>
                    </w:rPr>
                    <w:t>选矿试验室研发中心一楼</w:t>
                  </w:r>
                </w:p>
              </w:tc>
              <w:tc>
                <w:tcPr>
                  <w:tcW w:w="708" w:type="dxa"/>
                  <w:vMerge w:val="restart"/>
                  <w:tcBorders>
                    <w:bottom w:val="nil"/>
                  </w:tcBorders>
                  <w:vAlign w:val="center"/>
                </w:tcPr>
                <w:p w14:paraId="69461C69">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val="0"/>
                      <w:bCs w:val="0"/>
                      <w:spacing w:val="7"/>
                      <w:sz w:val="21"/>
                      <w:szCs w:val="21"/>
                      <w:u w:val="none" w:color="auto"/>
                    </w:rPr>
                  </w:pPr>
                  <w:r>
                    <w:rPr>
                      <w:rFonts w:hint="eastAsia" w:ascii="Times New Roman" w:hAnsi="Times New Roman" w:cs="Times New Roman"/>
                      <w:b w:val="0"/>
                      <w:bCs w:val="0"/>
                      <w:spacing w:val="7"/>
                      <w:sz w:val="21"/>
                      <w:szCs w:val="21"/>
                      <w:u w:val="none" w:color="auto"/>
                      <w:lang w:val="en-US" w:eastAsia="zh-CN"/>
                    </w:rPr>
                    <w:t>15</w:t>
                  </w:r>
                  <w:r>
                    <w:rPr>
                      <w:rFonts w:hint="default" w:ascii="Times New Roman" w:hAnsi="Times New Roman" w:cs="Times New Roman"/>
                      <w:b w:val="0"/>
                      <w:bCs w:val="0"/>
                      <w:spacing w:val="7"/>
                      <w:sz w:val="21"/>
                      <w:szCs w:val="21"/>
                      <w:u w:val="none" w:color="auto"/>
                    </w:rPr>
                    <w:t>m</w:t>
                  </w:r>
                  <w:r>
                    <w:rPr>
                      <w:rFonts w:hint="default" w:ascii="Times New Roman" w:hAnsi="Times New Roman" w:cs="Times New Roman"/>
                      <w:b w:val="0"/>
                      <w:bCs w:val="0"/>
                      <w:spacing w:val="7"/>
                      <w:sz w:val="21"/>
                      <w:szCs w:val="21"/>
                      <w:u w:val="none" w:color="auto"/>
                      <w:vertAlign w:val="superscript"/>
                    </w:rPr>
                    <w:t>2</w:t>
                  </w:r>
                </w:p>
              </w:tc>
              <w:tc>
                <w:tcPr>
                  <w:tcW w:w="1044" w:type="dxa"/>
                  <w:vMerge w:val="restart"/>
                  <w:tcBorders>
                    <w:bottom w:val="nil"/>
                  </w:tcBorders>
                  <w:vAlign w:val="center"/>
                </w:tcPr>
                <w:p w14:paraId="7A1F48EC">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val="0"/>
                      <w:bCs w:val="0"/>
                      <w:spacing w:val="7"/>
                      <w:sz w:val="21"/>
                      <w:szCs w:val="21"/>
                      <w:u w:val="none" w:color="auto"/>
                    </w:rPr>
                  </w:pPr>
                  <w:r>
                    <w:rPr>
                      <w:rFonts w:hint="default" w:ascii="Times New Roman" w:hAnsi="Times New Roman" w:cs="Times New Roman"/>
                      <w:b w:val="0"/>
                      <w:bCs w:val="0"/>
                      <w:spacing w:val="7"/>
                      <w:sz w:val="21"/>
                      <w:szCs w:val="21"/>
                      <w:u w:val="none" w:color="auto"/>
                    </w:rPr>
                    <w:t>密闭容器</w:t>
                  </w:r>
                </w:p>
                <w:p w14:paraId="46FCB5E1">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val="0"/>
                      <w:bCs w:val="0"/>
                      <w:spacing w:val="7"/>
                      <w:sz w:val="21"/>
                      <w:szCs w:val="21"/>
                      <w:u w:val="none" w:color="auto"/>
                    </w:rPr>
                  </w:pPr>
                  <w:r>
                    <w:rPr>
                      <w:rFonts w:hint="default" w:ascii="Times New Roman" w:hAnsi="Times New Roman" w:cs="Times New Roman"/>
                      <w:b w:val="0"/>
                      <w:bCs w:val="0"/>
                      <w:spacing w:val="7"/>
                      <w:sz w:val="21"/>
                      <w:szCs w:val="21"/>
                      <w:u w:val="none" w:color="auto"/>
                    </w:rPr>
                    <w:t>暂存、装</w:t>
                  </w:r>
                </w:p>
                <w:p w14:paraId="365E2AB5">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val="0"/>
                      <w:bCs w:val="0"/>
                      <w:spacing w:val="7"/>
                      <w:sz w:val="21"/>
                      <w:szCs w:val="21"/>
                      <w:u w:val="none" w:color="auto"/>
                    </w:rPr>
                  </w:pPr>
                  <w:r>
                    <w:rPr>
                      <w:rFonts w:hint="default" w:ascii="Times New Roman" w:hAnsi="Times New Roman" w:cs="Times New Roman"/>
                      <w:b w:val="0"/>
                      <w:bCs w:val="0"/>
                      <w:spacing w:val="7"/>
                      <w:sz w:val="21"/>
                      <w:szCs w:val="21"/>
                      <w:u w:val="none" w:color="auto"/>
                    </w:rPr>
                    <w:t>袋、分区</w:t>
                  </w:r>
                </w:p>
                <w:p w14:paraId="7D049EFD">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val="0"/>
                      <w:bCs w:val="0"/>
                      <w:spacing w:val="7"/>
                      <w:sz w:val="21"/>
                      <w:szCs w:val="21"/>
                      <w:u w:val="none" w:color="auto"/>
                    </w:rPr>
                  </w:pPr>
                  <w:r>
                    <w:rPr>
                      <w:rFonts w:hint="default" w:ascii="Times New Roman" w:hAnsi="Times New Roman" w:cs="Times New Roman"/>
                      <w:b w:val="0"/>
                      <w:bCs w:val="0"/>
                      <w:spacing w:val="7"/>
                      <w:sz w:val="21"/>
                      <w:szCs w:val="21"/>
                      <w:u w:val="none" w:color="auto"/>
                    </w:rPr>
                    <w:t>暂存</w:t>
                  </w:r>
                </w:p>
              </w:tc>
              <w:tc>
                <w:tcPr>
                  <w:tcW w:w="852" w:type="dxa"/>
                  <w:vMerge w:val="restart"/>
                  <w:tcBorders>
                    <w:bottom w:val="nil"/>
                  </w:tcBorders>
                  <w:vAlign w:val="center"/>
                </w:tcPr>
                <w:p w14:paraId="2F3C8C09">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val="0"/>
                      <w:bCs w:val="0"/>
                      <w:spacing w:val="7"/>
                      <w:sz w:val="21"/>
                      <w:szCs w:val="21"/>
                      <w:u w:val="none" w:color="auto"/>
                    </w:rPr>
                  </w:pPr>
                  <w:r>
                    <w:rPr>
                      <w:rFonts w:hint="default" w:ascii="Times New Roman" w:hAnsi="Times New Roman" w:cs="Times New Roman"/>
                      <w:b w:val="0"/>
                      <w:bCs w:val="0"/>
                      <w:spacing w:val="7"/>
                      <w:sz w:val="21"/>
                      <w:szCs w:val="21"/>
                      <w:u w:val="none" w:color="auto"/>
                    </w:rPr>
                    <w:t>3t</w:t>
                  </w:r>
                </w:p>
              </w:tc>
              <w:tc>
                <w:tcPr>
                  <w:tcW w:w="735" w:type="dxa"/>
                  <w:vMerge w:val="restart"/>
                  <w:tcBorders>
                    <w:bottom w:val="nil"/>
                  </w:tcBorders>
                  <w:vAlign w:val="center"/>
                </w:tcPr>
                <w:p w14:paraId="65A91E2D">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 w:val="0"/>
                      <w:bCs w:val="0"/>
                      <w:spacing w:val="7"/>
                      <w:sz w:val="21"/>
                      <w:szCs w:val="21"/>
                      <w:u w:val="none" w:color="auto"/>
                      <w:lang w:val="en-US" w:eastAsia="zh-CN"/>
                    </w:rPr>
                  </w:pPr>
                  <w:r>
                    <w:rPr>
                      <w:rFonts w:hint="eastAsia" w:ascii="Times New Roman" w:hAnsi="Times New Roman" w:cs="Times New Roman"/>
                      <w:b w:val="0"/>
                      <w:bCs w:val="0"/>
                      <w:spacing w:val="7"/>
                      <w:sz w:val="21"/>
                      <w:szCs w:val="21"/>
                      <w:u w:val="none" w:color="auto"/>
                      <w:lang w:val="en-US" w:eastAsia="zh-CN"/>
                    </w:rPr>
                    <w:t>6个月</w:t>
                  </w:r>
                </w:p>
              </w:tc>
            </w:tr>
            <w:tr w14:paraId="2F272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784" w:type="dxa"/>
                  <w:vMerge w:val="continue"/>
                  <w:tcBorders>
                    <w:top w:val="nil"/>
                    <w:bottom w:val="nil"/>
                  </w:tcBorders>
                  <w:vAlign w:val="center"/>
                </w:tcPr>
                <w:p w14:paraId="62157503">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val="0"/>
                      <w:bCs w:val="0"/>
                      <w:spacing w:val="7"/>
                      <w:sz w:val="21"/>
                      <w:szCs w:val="21"/>
                      <w:u w:val="none" w:color="auto"/>
                    </w:rPr>
                  </w:pPr>
                </w:p>
              </w:tc>
              <w:tc>
                <w:tcPr>
                  <w:tcW w:w="1738" w:type="dxa"/>
                  <w:vAlign w:val="center"/>
                </w:tcPr>
                <w:p w14:paraId="0F9A5BCE">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val="0"/>
                      <w:bCs w:val="0"/>
                      <w:spacing w:val="7"/>
                      <w:sz w:val="21"/>
                      <w:szCs w:val="21"/>
                      <w:u w:val="none" w:color="auto"/>
                    </w:rPr>
                  </w:pPr>
                  <w:r>
                    <w:rPr>
                      <w:rFonts w:hint="default" w:ascii="Times New Roman" w:hAnsi="Times New Roman" w:cs="Times New Roman" w:eastAsiaTheme="minorEastAsia"/>
                      <w:spacing w:val="0"/>
                      <w:kern w:val="0"/>
                      <w:sz w:val="21"/>
                      <w:szCs w:val="21"/>
                    </w:rPr>
                    <w:t>实验废液、废渣</w:t>
                  </w:r>
                </w:p>
              </w:tc>
              <w:tc>
                <w:tcPr>
                  <w:tcW w:w="984" w:type="dxa"/>
                  <w:vAlign w:val="center"/>
                </w:tcPr>
                <w:p w14:paraId="14F4FD6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val="0"/>
                      <w:bCs w:val="0"/>
                      <w:spacing w:val="7"/>
                      <w:sz w:val="21"/>
                      <w:szCs w:val="21"/>
                      <w:u w:val="none" w:color="auto"/>
                    </w:rPr>
                  </w:pPr>
                  <w:r>
                    <w:rPr>
                      <w:rFonts w:hint="default" w:ascii="Times New Roman" w:hAnsi="Times New Roman" w:cs="Times New Roman" w:eastAsiaTheme="minorEastAsia"/>
                      <w:spacing w:val="0"/>
                      <w:kern w:val="0"/>
                      <w:sz w:val="21"/>
                      <w:szCs w:val="21"/>
                    </w:rPr>
                    <w:t>HW49</w:t>
                  </w:r>
                </w:p>
              </w:tc>
              <w:tc>
                <w:tcPr>
                  <w:tcW w:w="1200" w:type="dxa"/>
                  <w:vAlign w:val="center"/>
                </w:tcPr>
                <w:p w14:paraId="309AE59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val="0"/>
                      <w:bCs w:val="0"/>
                      <w:spacing w:val="7"/>
                      <w:sz w:val="21"/>
                      <w:szCs w:val="21"/>
                      <w:u w:val="none" w:color="auto"/>
                    </w:rPr>
                  </w:pPr>
                  <w:r>
                    <w:rPr>
                      <w:rFonts w:hint="default" w:ascii="Times New Roman" w:hAnsi="Times New Roman" w:cs="Times New Roman" w:eastAsiaTheme="minorEastAsia"/>
                      <w:spacing w:val="0"/>
                      <w:kern w:val="0"/>
                      <w:sz w:val="21"/>
                      <w:szCs w:val="21"/>
                    </w:rPr>
                    <w:t>900-047-49</w:t>
                  </w:r>
                </w:p>
              </w:tc>
              <w:tc>
                <w:tcPr>
                  <w:tcW w:w="900" w:type="dxa"/>
                  <w:vMerge w:val="continue"/>
                  <w:tcBorders>
                    <w:top w:val="nil"/>
                    <w:bottom w:val="nil"/>
                  </w:tcBorders>
                  <w:vAlign w:val="center"/>
                </w:tcPr>
                <w:p w14:paraId="1798C847">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val="0"/>
                      <w:bCs w:val="0"/>
                      <w:spacing w:val="7"/>
                      <w:sz w:val="21"/>
                      <w:szCs w:val="21"/>
                      <w:u w:val="none" w:color="auto"/>
                    </w:rPr>
                  </w:pPr>
                </w:p>
              </w:tc>
              <w:tc>
                <w:tcPr>
                  <w:tcW w:w="708" w:type="dxa"/>
                  <w:vMerge w:val="continue"/>
                  <w:tcBorders>
                    <w:top w:val="nil"/>
                    <w:bottom w:val="nil"/>
                  </w:tcBorders>
                  <w:vAlign w:val="center"/>
                </w:tcPr>
                <w:p w14:paraId="5CE7CFD3">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val="0"/>
                      <w:bCs w:val="0"/>
                      <w:spacing w:val="7"/>
                      <w:sz w:val="21"/>
                      <w:szCs w:val="21"/>
                      <w:u w:val="none" w:color="auto"/>
                    </w:rPr>
                  </w:pPr>
                </w:p>
              </w:tc>
              <w:tc>
                <w:tcPr>
                  <w:tcW w:w="1044" w:type="dxa"/>
                  <w:vMerge w:val="continue"/>
                  <w:tcBorders>
                    <w:top w:val="nil"/>
                    <w:bottom w:val="nil"/>
                  </w:tcBorders>
                  <w:vAlign w:val="center"/>
                </w:tcPr>
                <w:p w14:paraId="101866E1">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val="0"/>
                      <w:bCs w:val="0"/>
                      <w:spacing w:val="7"/>
                      <w:sz w:val="21"/>
                      <w:szCs w:val="21"/>
                      <w:u w:val="none" w:color="auto"/>
                    </w:rPr>
                  </w:pPr>
                </w:p>
              </w:tc>
              <w:tc>
                <w:tcPr>
                  <w:tcW w:w="852" w:type="dxa"/>
                  <w:vMerge w:val="continue"/>
                  <w:tcBorders>
                    <w:top w:val="nil"/>
                    <w:bottom w:val="nil"/>
                  </w:tcBorders>
                  <w:vAlign w:val="center"/>
                </w:tcPr>
                <w:p w14:paraId="241289BC">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val="0"/>
                      <w:bCs w:val="0"/>
                      <w:spacing w:val="7"/>
                      <w:sz w:val="21"/>
                      <w:szCs w:val="21"/>
                      <w:u w:val="none" w:color="auto"/>
                    </w:rPr>
                  </w:pPr>
                </w:p>
              </w:tc>
              <w:tc>
                <w:tcPr>
                  <w:tcW w:w="735" w:type="dxa"/>
                  <w:vMerge w:val="continue"/>
                  <w:tcBorders>
                    <w:top w:val="nil"/>
                    <w:bottom w:val="nil"/>
                  </w:tcBorders>
                  <w:vAlign w:val="center"/>
                </w:tcPr>
                <w:p w14:paraId="165BBCD3">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val="0"/>
                      <w:bCs w:val="0"/>
                      <w:spacing w:val="7"/>
                      <w:sz w:val="21"/>
                      <w:szCs w:val="21"/>
                      <w:u w:val="none" w:color="auto"/>
                    </w:rPr>
                  </w:pPr>
                </w:p>
              </w:tc>
            </w:tr>
            <w:tr w14:paraId="44CE4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784" w:type="dxa"/>
                  <w:vMerge w:val="continue"/>
                  <w:tcBorders>
                    <w:top w:val="nil"/>
                    <w:bottom w:val="nil"/>
                  </w:tcBorders>
                  <w:vAlign w:val="center"/>
                </w:tcPr>
                <w:p w14:paraId="54BD7216">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val="0"/>
                      <w:bCs w:val="0"/>
                      <w:spacing w:val="7"/>
                      <w:sz w:val="21"/>
                      <w:szCs w:val="21"/>
                      <w:u w:val="none" w:color="auto"/>
                    </w:rPr>
                  </w:pPr>
                </w:p>
              </w:tc>
              <w:tc>
                <w:tcPr>
                  <w:tcW w:w="1738" w:type="dxa"/>
                  <w:vAlign w:val="center"/>
                </w:tcPr>
                <w:p w14:paraId="5D9F516A">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spacing w:val="0"/>
                      <w:kern w:val="0"/>
                      <w:sz w:val="21"/>
                      <w:szCs w:val="21"/>
                      <w:lang w:val="en-US" w:eastAsia="zh-CN" w:bidi="ar-SA"/>
                    </w:rPr>
                  </w:pPr>
                  <w:r>
                    <w:rPr>
                      <w:rFonts w:hint="eastAsia" w:ascii="Times New Roman" w:hAnsi="Times New Roman" w:cs="Times New Roman" w:eastAsiaTheme="minorEastAsia"/>
                      <w:spacing w:val="0"/>
                      <w:kern w:val="0"/>
                      <w:sz w:val="21"/>
                      <w:szCs w:val="21"/>
                      <w:lang w:val="en-US" w:eastAsia="zh-CN"/>
                    </w:rPr>
                    <w:t>干式酸雾箱更换的废填料</w:t>
                  </w:r>
                </w:p>
              </w:tc>
              <w:tc>
                <w:tcPr>
                  <w:tcW w:w="984" w:type="dxa"/>
                  <w:vAlign w:val="center"/>
                </w:tcPr>
                <w:p w14:paraId="732D85D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rPr>
                    <w:t>HW49</w:t>
                  </w:r>
                </w:p>
              </w:tc>
              <w:tc>
                <w:tcPr>
                  <w:tcW w:w="1200" w:type="dxa"/>
                  <w:vAlign w:val="center"/>
                </w:tcPr>
                <w:p w14:paraId="7E4ADA7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rPr>
                    <w:t>900-041-49</w:t>
                  </w:r>
                </w:p>
              </w:tc>
              <w:tc>
                <w:tcPr>
                  <w:tcW w:w="900" w:type="dxa"/>
                  <w:vMerge w:val="continue"/>
                  <w:tcBorders>
                    <w:top w:val="nil"/>
                    <w:bottom w:val="nil"/>
                  </w:tcBorders>
                  <w:vAlign w:val="center"/>
                </w:tcPr>
                <w:p w14:paraId="4D238EA2">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val="0"/>
                      <w:bCs w:val="0"/>
                      <w:spacing w:val="7"/>
                      <w:sz w:val="21"/>
                      <w:szCs w:val="21"/>
                      <w:u w:val="none" w:color="auto"/>
                    </w:rPr>
                  </w:pPr>
                </w:p>
              </w:tc>
              <w:tc>
                <w:tcPr>
                  <w:tcW w:w="708" w:type="dxa"/>
                  <w:vMerge w:val="continue"/>
                  <w:tcBorders>
                    <w:top w:val="nil"/>
                    <w:bottom w:val="nil"/>
                  </w:tcBorders>
                  <w:vAlign w:val="center"/>
                </w:tcPr>
                <w:p w14:paraId="1BAF6D7F">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val="0"/>
                      <w:bCs w:val="0"/>
                      <w:spacing w:val="7"/>
                      <w:sz w:val="21"/>
                      <w:szCs w:val="21"/>
                      <w:u w:val="none" w:color="auto"/>
                    </w:rPr>
                  </w:pPr>
                </w:p>
              </w:tc>
              <w:tc>
                <w:tcPr>
                  <w:tcW w:w="1044" w:type="dxa"/>
                  <w:vMerge w:val="continue"/>
                  <w:tcBorders>
                    <w:top w:val="nil"/>
                    <w:bottom w:val="nil"/>
                  </w:tcBorders>
                  <w:vAlign w:val="center"/>
                </w:tcPr>
                <w:p w14:paraId="5A1D14BD">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val="0"/>
                      <w:bCs w:val="0"/>
                      <w:spacing w:val="7"/>
                      <w:sz w:val="21"/>
                      <w:szCs w:val="21"/>
                      <w:u w:val="none" w:color="auto"/>
                    </w:rPr>
                  </w:pPr>
                </w:p>
              </w:tc>
              <w:tc>
                <w:tcPr>
                  <w:tcW w:w="852" w:type="dxa"/>
                  <w:vMerge w:val="continue"/>
                  <w:tcBorders>
                    <w:top w:val="nil"/>
                    <w:bottom w:val="nil"/>
                  </w:tcBorders>
                  <w:vAlign w:val="center"/>
                </w:tcPr>
                <w:p w14:paraId="155DA084">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val="0"/>
                      <w:bCs w:val="0"/>
                      <w:spacing w:val="7"/>
                      <w:sz w:val="21"/>
                      <w:szCs w:val="21"/>
                      <w:u w:val="none" w:color="auto"/>
                    </w:rPr>
                  </w:pPr>
                </w:p>
              </w:tc>
              <w:tc>
                <w:tcPr>
                  <w:tcW w:w="735" w:type="dxa"/>
                  <w:vMerge w:val="continue"/>
                  <w:tcBorders>
                    <w:top w:val="nil"/>
                    <w:bottom w:val="nil"/>
                  </w:tcBorders>
                  <w:vAlign w:val="center"/>
                </w:tcPr>
                <w:p w14:paraId="47ED9AEE">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val="0"/>
                      <w:bCs w:val="0"/>
                      <w:spacing w:val="7"/>
                      <w:sz w:val="21"/>
                      <w:szCs w:val="21"/>
                      <w:u w:val="none" w:color="auto"/>
                    </w:rPr>
                  </w:pPr>
                </w:p>
              </w:tc>
            </w:tr>
            <w:tr w14:paraId="0A8B8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784" w:type="dxa"/>
                  <w:vMerge w:val="continue"/>
                  <w:tcBorders>
                    <w:top w:val="nil"/>
                    <w:bottom w:val="nil"/>
                  </w:tcBorders>
                  <w:vAlign w:val="center"/>
                </w:tcPr>
                <w:p w14:paraId="79DFE15C">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val="0"/>
                      <w:bCs w:val="0"/>
                      <w:spacing w:val="7"/>
                      <w:sz w:val="21"/>
                      <w:szCs w:val="21"/>
                      <w:u w:val="none" w:color="auto"/>
                    </w:rPr>
                  </w:pPr>
                </w:p>
              </w:tc>
              <w:tc>
                <w:tcPr>
                  <w:tcW w:w="1738" w:type="dxa"/>
                  <w:vAlign w:val="center"/>
                </w:tcPr>
                <w:p w14:paraId="38C07137">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spacing w:val="0"/>
                      <w:kern w:val="0"/>
                      <w:sz w:val="21"/>
                      <w:szCs w:val="21"/>
                      <w:lang w:val="en-US" w:eastAsia="zh-CN" w:bidi="ar-SA"/>
                    </w:rPr>
                  </w:pPr>
                  <w:r>
                    <w:rPr>
                      <w:rFonts w:hint="eastAsia" w:ascii="Times New Roman" w:hAnsi="Times New Roman" w:cs="Times New Roman" w:eastAsiaTheme="minorEastAsia"/>
                      <w:spacing w:val="0"/>
                      <w:kern w:val="0"/>
                      <w:sz w:val="21"/>
                      <w:szCs w:val="21"/>
                      <w:lang w:val="en-US" w:eastAsia="zh-CN"/>
                    </w:rPr>
                    <w:t>沉淀池污泥</w:t>
                  </w:r>
                </w:p>
              </w:tc>
              <w:tc>
                <w:tcPr>
                  <w:tcW w:w="984" w:type="dxa"/>
                  <w:vAlign w:val="center"/>
                </w:tcPr>
                <w:p w14:paraId="55BAD9F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rPr>
                    <w:t>HW49</w:t>
                  </w:r>
                </w:p>
              </w:tc>
              <w:tc>
                <w:tcPr>
                  <w:tcW w:w="1200" w:type="dxa"/>
                  <w:vAlign w:val="center"/>
                </w:tcPr>
                <w:p w14:paraId="5753E02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spacing w:val="0"/>
                      <w:kern w:val="0"/>
                      <w:sz w:val="21"/>
                      <w:szCs w:val="21"/>
                      <w:lang w:val="en-US" w:eastAsia="zh-CN" w:bidi="ar-SA"/>
                    </w:rPr>
                  </w:pPr>
                  <w:r>
                    <w:rPr>
                      <w:rFonts w:ascii="Times New Roman" w:hAnsi="Times New Roman" w:eastAsia="Times New Roman" w:cs="Times New Roman"/>
                      <w:spacing w:val="3"/>
                      <w:sz w:val="20"/>
                      <w:szCs w:val="20"/>
                    </w:rPr>
                    <w:t>772-006-498</w:t>
                  </w:r>
                </w:p>
              </w:tc>
              <w:tc>
                <w:tcPr>
                  <w:tcW w:w="900" w:type="dxa"/>
                  <w:vMerge w:val="continue"/>
                  <w:tcBorders>
                    <w:top w:val="nil"/>
                    <w:bottom w:val="nil"/>
                  </w:tcBorders>
                  <w:vAlign w:val="center"/>
                </w:tcPr>
                <w:p w14:paraId="55C75DA7">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val="0"/>
                      <w:bCs w:val="0"/>
                      <w:spacing w:val="7"/>
                      <w:sz w:val="21"/>
                      <w:szCs w:val="21"/>
                      <w:u w:val="none" w:color="auto"/>
                    </w:rPr>
                  </w:pPr>
                </w:p>
              </w:tc>
              <w:tc>
                <w:tcPr>
                  <w:tcW w:w="708" w:type="dxa"/>
                  <w:vMerge w:val="continue"/>
                  <w:tcBorders>
                    <w:top w:val="nil"/>
                    <w:bottom w:val="nil"/>
                  </w:tcBorders>
                  <w:vAlign w:val="center"/>
                </w:tcPr>
                <w:p w14:paraId="3FFAAE4C">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val="0"/>
                      <w:bCs w:val="0"/>
                      <w:spacing w:val="7"/>
                      <w:sz w:val="21"/>
                      <w:szCs w:val="21"/>
                      <w:u w:val="none" w:color="auto"/>
                    </w:rPr>
                  </w:pPr>
                </w:p>
              </w:tc>
              <w:tc>
                <w:tcPr>
                  <w:tcW w:w="1044" w:type="dxa"/>
                  <w:vMerge w:val="continue"/>
                  <w:tcBorders>
                    <w:top w:val="nil"/>
                    <w:bottom w:val="nil"/>
                  </w:tcBorders>
                  <w:vAlign w:val="center"/>
                </w:tcPr>
                <w:p w14:paraId="3FE3FEA9">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val="0"/>
                      <w:bCs w:val="0"/>
                      <w:spacing w:val="7"/>
                      <w:sz w:val="21"/>
                      <w:szCs w:val="21"/>
                      <w:u w:val="none" w:color="auto"/>
                    </w:rPr>
                  </w:pPr>
                </w:p>
              </w:tc>
              <w:tc>
                <w:tcPr>
                  <w:tcW w:w="852" w:type="dxa"/>
                  <w:vMerge w:val="continue"/>
                  <w:tcBorders>
                    <w:top w:val="nil"/>
                    <w:bottom w:val="nil"/>
                  </w:tcBorders>
                  <w:vAlign w:val="center"/>
                </w:tcPr>
                <w:p w14:paraId="5A96DB1F">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val="0"/>
                      <w:bCs w:val="0"/>
                      <w:spacing w:val="7"/>
                      <w:sz w:val="21"/>
                      <w:szCs w:val="21"/>
                      <w:u w:val="none" w:color="auto"/>
                    </w:rPr>
                  </w:pPr>
                </w:p>
              </w:tc>
              <w:tc>
                <w:tcPr>
                  <w:tcW w:w="735" w:type="dxa"/>
                  <w:vMerge w:val="continue"/>
                  <w:tcBorders>
                    <w:top w:val="nil"/>
                    <w:bottom w:val="nil"/>
                  </w:tcBorders>
                  <w:vAlign w:val="center"/>
                </w:tcPr>
                <w:p w14:paraId="1076851F">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val="0"/>
                      <w:bCs w:val="0"/>
                      <w:spacing w:val="7"/>
                      <w:sz w:val="21"/>
                      <w:szCs w:val="21"/>
                      <w:u w:val="none" w:color="auto"/>
                    </w:rPr>
                  </w:pPr>
                </w:p>
              </w:tc>
            </w:tr>
            <w:tr w14:paraId="63EB04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784" w:type="dxa"/>
                  <w:vMerge w:val="continue"/>
                  <w:tcBorders>
                    <w:top w:val="nil"/>
                    <w:bottom w:val="nil"/>
                  </w:tcBorders>
                  <w:vAlign w:val="center"/>
                </w:tcPr>
                <w:p w14:paraId="5545E2CD">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val="0"/>
                      <w:bCs w:val="0"/>
                      <w:spacing w:val="7"/>
                      <w:sz w:val="21"/>
                      <w:szCs w:val="21"/>
                      <w:u w:val="none" w:color="auto"/>
                    </w:rPr>
                  </w:pPr>
                </w:p>
              </w:tc>
              <w:tc>
                <w:tcPr>
                  <w:tcW w:w="1738" w:type="dxa"/>
                  <w:vAlign w:val="center"/>
                </w:tcPr>
                <w:p w14:paraId="2326D548">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val="0"/>
                      <w:bCs w:val="0"/>
                      <w:spacing w:val="7"/>
                      <w:sz w:val="21"/>
                      <w:szCs w:val="21"/>
                      <w:u w:val="none" w:color="auto"/>
                    </w:rPr>
                  </w:pPr>
                  <w:r>
                    <w:rPr>
                      <w:rFonts w:hint="default" w:ascii="Times New Roman" w:hAnsi="Times New Roman" w:cs="Times New Roman" w:eastAsiaTheme="minorEastAsia"/>
                      <w:spacing w:val="0"/>
                      <w:kern w:val="0"/>
                      <w:sz w:val="21"/>
                      <w:szCs w:val="21"/>
                    </w:rPr>
                    <w:t>废药品瓶、实验器具、手套</w:t>
                  </w:r>
                </w:p>
              </w:tc>
              <w:tc>
                <w:tcPr>
                  <w:tcW w:w="984" w:type="dxa"/>
                  <w:vAlign w:val="center"/>
                </w:tcPr>
                <w:p w14:paraId="233559B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val="0"/>
                      <w:bCs w:val="0"/>
                      <w:spacing w:val="7"/>
                      <w:sz w:val="21"/>
                      <w:szCs w:val="21"/>
                      <w:u w:val="none" w:color="auto"/>
                    </w:rPr>
                  </w:pPr>
                  <w:r>
                    <w:rPr>
                      <w:rFonts w:hint="default" w:ascii="Times New Roman" w:hAnsi="Times New Roman" w:cs="Times New Roman" w:eastAsiaTheme="minorEastAsia"/>
                      <w:spacing w:val="0"/>
                      <w:kern w:val="0"/>
                      <w:sz w:val="21"/>
                      <w:szCs w:val="21"/>
                    </w:rPr>
                    <w:t>HW49</w:t>
                  </w:r>
                </w:p>
              </w:tc>
              <w:tc>
                <w:tcPr>
                  <w:tcW w:w="1200" w:type="dxa"/>
                  <w:vAlign w:val="center"/>
                </w:tcPr>
                <w:p w14:paraId="02F2243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val="0"/>
                      <w:bCs w:val="0"/>
                      <w:spacing w:val="7"/>
                      <w:sz w:val="21"/>
                      <w:szCs w:val="21"/>
                      <w:u w:val="none" w:color="auto"/>
                    </w:rPr>
                  </w:pPr>
                  <w:r>
                    <w:rPr>
                      <w:rFonts w:hint="default" w:ascii="Times New Roman" w:hAnsi="Times New Roman" w:cs="Times New Roman" w:eastAsiaTheme="minorEastAsia"/>
                      <w:spacing w:val="0"/>
                      <w:kern w:val="0"/>
                      <w:sz w:val="21"/>
                      <w:szCs w:val="21"/>
                    </w:rPr>
                    <w:t>900-047-49</w:t>
                  </w:r>
                </w:p>
              </w:tc>
              <w:tc>
                <w:tcPr>
                  <w:tcW w:w="900" w:type="dxa"/>
                  <w:vMerge w:val="continue"/>
                  <w:tcBorders>
                    <w:top w:val="nil"/>
                    <w:bottom w:val="nil"/>
                  </w:tcBorders>
                  <w:vAlign w:val="center"/>
                </w:tcPr>
                <w:p w14:paraId="3577F7B3">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val="0"/>
                      <w:bCs w:val="0"/>
                      <w:spacing w:val="7"/>
                      <w:sz w:val="21"/>
                      <w:szCs w:val="21"/>
                      <w:u w:val="none" w:color="auto"/>
                    </w:rPr>
                  </w:pPr>
                </w:p>
              </w:tc>
              <w:tc>
                <w:tcPr>
                  <w:tcW w:w="708" w:type="dxa"/>
                  <w:vMerge w:val="continue"/>
                  <w:tcBorders>
                    <w:top w:val="nil"/>
                    <w:bottom w:val="nil"/>
                  </w:tcBorders>
                  <w:vAlign w:val="center"/>
                </w:tcPr>
                <w:p w14:paraId="0AEF2100">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val="0"/>
                      <w:bCs w:val="0"/>
                      <w:spacing w:val="7"/>
                      <w:sz w:val="21"/>
                      <w:szCs w:val="21"/>
                      <w:u w:val="none" w:color="auto"/>
                    </w:rPr>
                  </w:pPr>
                </w:p>
              </w:tc>
              <w:tc>
                <w:tcPr>
                  <w:tcW w:w="1044" w:type="dxa"/>
                  <w:vMerge w:val="continue"/>
                  <w:tcBorders>
                    <w:top w:val="nil"/>
                    <w:bottom w:val="nil"/>
                  </w:tcBorders>
                  <w:vAlign w:val="center"/>
                </w:tcPr>
                <w:p w14:paraId="69F3D922">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val="0"/>
                      <w:bCs w:val="0"/>
                      <w:spacing w:val="7"/>
                      <w:sz w:val="21"/>
                      <w:szCs w:val="21"/>
                      <w:u w:val="none" w:color="auto"/>
                    </w:rPr>
                  </w:pPr>
                </w:p>
              </w:tc>
              <w:tc>
                <w:tcPr>
                  <w:tcW w:w="852" w:type="dxa"/>
                  <w:vMerge w:val="continue"/>
                  <w:tcBorders>
                    <w:top w:val="nil"/>
                    <w:bottom w:val="nil"/>
                  </w:tcBorders>
                  <w:vAlign w:val="center"/>
                </w:tcPr>
                <w:p w14:paraId="62992AE0">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val="0"/>
                      <w:bCs w:val="0"/>
                      <w:spacing w:val="7"/>
                      <w:sz w:val="21"/>
                      <w:szCs w:val="21"/>
                      <w:u w:val="none" w:color="auto"/>
                    </w:rPr>
                  </w:pPr>
                </w:p>
              </w:tc>
              <w:tc>
                <w:tcPr>
                  <w:tcW w:w="735" w:type="dxa"/>
                  <w:vMerge w:val="continue"/>
                  <w:tcBorders>
                    <w:top w:val="nil"/>
                    <w:bottom w:val="nil"/>
                  </w:tcBorders>
                  <w:vAlign w:val="center"/>
                </w:tcPr>
                <w:p w14:paraId="46AC18B1">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val="0"/>
                      <w:bCs w:val="0"/>
                      <w:spacing w:val="7"/>
                      <w:sz w:val="21"/>
                      <w:szCs w:val="21"/>
                      <w:u w:val="none" w:color="auto"/>
                    </w:rPr>
                  </w:pPr>
                </w:p>
              </w:tc>
            </w:tr>
            <w:tr w14:paraId="5CC7C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jc w:val="center"/>
              </w:trPr>
              <w:tc>
                <w:tcPr>
                  <w:tcW w:w="784" w:type="dxa"/>
                  <w:vMerge w:val="continue"/>
                  <w:tcBorders>
                    <w:top w:val="nil"/>
                  </w:tcBorders>
                  <w:vAlign w:val="center"/>
                </w:tcPr>
                <w:p w14:paraId="6A2391FE">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val="0"/>
                      <w:bCs w:val="0"/>
                      <w:spacing w:val="7"/>
                      <w:sz w:val="21"/>
                      <w:szCs w:val="21"/>
                      <w:u w:val="none" w:color="auto"/>
                    </w:rPr>
                  </w:pPr>
                </w:p>
              </w:tc>
              <w:tc>
                <w:tcPr>
                  <w:tcW w:w="1738" w:type="dxa"/>
                  <w:vAlign w:val="center"/>
                </w:tcPr>
                <w:p w14:paraId="5C1F6C6E">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val="0"/>
                      <w:bCs w:val="0"/>
                      <w:spacing w:val="7"/>
                      <w:sz w:val="21"/>
                      <w:szCs w:val="21"/>
                      <w:u w:val="none" w:color="auto"/>
                    </w:rPr>
                  </w:pPr>
                  <w:r>
                    <w:rPr>
                      <w:rFonts w:hint="default" w:ascii="Times New Roman" w:hAnsi="Times New Roman" w:cs="Times New Roman" w:eastAsiaTheme="minorEastAsia"/>
                      <w:spacing w:val="0"/>
                      <w:kern w:val="0"/>
                      <w:sz w:val="21"/>
                      <w:szCs w:val="21"/>
                    </w:rPr>
                    <w:t>废活性炭</w:t>
                  </w:r>
                </w:p>
              </w:tc>
              <w:tc>
                <w:tcPr>
                  <w:tcW w:w="984" w:type="dxa"/>
                  <w:vAlign w:val="center"/>
                </w:tcPr>
                <w:p w14:paraId="43219A4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val="0"/>
                      <w:bCs w:val="0"/>
                      <w:spacing w:val="7"/>
                      <w:sz w:val="21"/>
                      <w:szCs w:val="21"/>
                      <w:u w:val="none" w:color="auto"/>
                    </w:rPr>
                  </w:pPr>
                  <w:r>
                    <w:rPr>
                      <w:rFonts w:hint="default" w:ascii="Times New Roman" w:hAnsi="Times New Roman" w:cs="Times New Roman" w:eastAsiaTheme="minorEastAsia"/>
                      <w:spacing w:val="0"/>
                      <w:kern w:val="0"/>
                      <w:sz w:val="21"/>
                      <w:szCs w:val="21"/>
                    </w:rPr>
                    <w:t>HW49</w:t>
                  </w:r>
                </w:p>
              </w:tc>
              <w:tc>
                <w:tcPr>
                  <w:tcW w:w="1200" w:type="dxa"/>
                  <w:vAlign w:val="center"/>
                </w:tcPr>
                <w:p w14:paraId="5CE8EBD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val="0"/>
                      <w:bCs w:val="0"/>
                      <w:spacing w:val="7"/>
                      <w:sz w:val="21"/>
                      <w:szCs w:val="21"/>
                      <w:u w:val="none" w:color="auto"/>
                    </w:rPr>
                  </w:pPr>
                  <w:r>
                    <w:rPr>
                      <w:rFonts w:hint="default" w:ascii="Times New Roman" w:hAnsi="Times New Roman" w:cs="Times New Roman" w:eastAsiaTheme="minorEastAsia"/>
                      <w:spacing w:val="0"/>
                      <w:kern w:val="0"/>
                      <w:sz w:val="21"/>
                      <w:szCs w:val="21"/>
                    </w:rPr>
                    <w:t>900-039-49</w:t>
                  </w:r>
                </w:p>
              </w:tc>
              <w:tc>
                <w:tcPr>
                  <w:tcW w:w="900" w:type="dxa"/>
                  <w:vMerge w:val="continue"/>
                  <w:tcBorders>
                    <w:top w:val="nil"/>
                  </w:tcBorders>
                  <w:vAlign w:val="center"/>
                </w:tcPr>
                <w:p w14:paraId="1D28FC1F">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val="0"/>
                      <w:bCs w:val="0"/>
                      <w:spacing w:val="7"/>
                      <w:sz w:val="21"/>
                      <w:szCs w:val="21"/>
                      <w:u w:val="none" w:color="auto"/>
                    </w:rPr>
                  </w:pPr>
                </w:p>
              </w:tc>
              <w:tc>
                <w:tcPr>
                  <w:tcW w:w="708" w:type="dxa"/>
                  <w:vMerge w:val="continue"/>
                  <w:tcBorders>
                    <w:top w:val="nil"/>
                  </w:tcBorders>
                  <w:vAlign w:val="center"/>
                </w:tcPr>
                <w:p w14:paraId="4266D72F">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val="0"/>
                      <w:bCs w:val="0"/>
                      <w:spacing w:val="7"/>
                      <w:sz w:val="21"/>
                      <w:szCs w:val="21"/>
                      <w:u w:val="none" w:color="auto"/>
                    </w:rPr>
                  </w:pPr>
                </w:p>
              </w:tc>
              <w:tc>
                <w:tcPr>
                  <w:tcW w:w="1044" w:type="dxa"/>
                  <w:vMerge w:val="continue"/>
                  <w:tcBorders>
                    <w:top w:val="nil"/>
                  </w:tcBorders>
                  <w:vAlign w:val="center"/>
                </w:tcPr>
                <w:p w14:paraId="1F742604">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val="0"/>
                      <w:bCs w:val="0"/>
                      <w:spacing w:val="7"/>
                      <w:sz w:val="21"/>
                      <w:szCs w:val="21"/>
                      <w:u w:val="none" w:color="auto"/>
                    </w:rPr>
                  </w:pPr>
                </w:p>
              </w:tc>
              <w:tc>
                <w:tcPr>
                  <w:tcW w:w="852" w:type="dxa"/>
                  <w:vMerge w:val="continue"/>
                  <w:tcBorders>
                    <w:top w:val="nil"/>
                  </w:tcBorders>
                  <w:vAlign w:val="center"/>
                </w:tcPr>
                <w:p w14:paraId="35FF97DD">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val="0"/>
                      <w:bCs w:val="0"/>
                      <w:spacing w:val="7"/>
                      <w:sz w:val="21"/>
                      <w:szCs w:val="21"/>
                      <w:u w:val="none" w:color="auto"/>
                    </w:rPr>
                  </w:pPr>
                </w:p>
              </w:tc>
              <w:tc>
                <w:tcPr>
                  <w:tcW w:w="735" w:type="dxa"/>
                  <w:vMerge w:val="continue"/>
                  <w:tcBorders>
                    <w:top w:val="nil"/>
                  </w:tcBorders>
                  <w:vAlign w:val="center"/>
                </w:tcPr>
                <w:p w14:paraId="262A5B65">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val="0"/>
                      <w:bCs w:val="0"/>
                      <w:spacing w:val="7"/>
                      <w:sz w:val="21"/>
                      <w:szCs w:val="21"/>
                      <w:u w:val="none" w:color="auto"/>
                    </w:rPr>
                  </w:pPr>
                </w:p>
              </w:tc>
            </w:tr>
          </w:tbl>
          <w:p w14:paraId="254E1489">
            <w:pPr>
              <w:pStyle w:val="29"/>
              <w:rPr>
                <w:rFonts w:hint="default" w:ascii="Times New Roman" w:hAnsi="Times New Roman" w:cs="Times New Roman"/>
                <w:b/>
                <w:bCs/>
                <w:color w:val="000000"/>
                <w:kern w:val="2"/>
                <w:sz w:val="24"/>
                <w:szCs w:val="24"/>
                <w:u w:val="none"/>
                <w:lang w:val="en-US" w:eastAsia="zh-CN" w:bidi="ar-SA"/>
              </w:rPr>
            </w:pPr>
          </w:p>
          <w:p w14:paraId="083AA52F">
            <w:pPr>
              <w:pStyle w:val="29"/>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default" w:ascii="宋体" w:hAnsi="宋体" w:eastAsia="宋体" w:cs="宋体"/>
                <w:w w:val="100"/>
                <w:kern w:val="0"/>
                <w:sz w:val="24"/>
                <w:szCs w:val="24"/>
                <w:lang w:val="en-US" w:eastAsia="zh-CN" w:bidi="ar-SA"/>
              </w:rPr>
            </w:pPr>
            <w:r>
              <w:rPr>
                <w:rFonts w:hint="default" w:ascii="宋体" w:hAnsi="宋体" w:eastAsia="宋体" w:cs="宋体"/>
                <w:w w:val="100"/>
                <w:kern w:val="0"/>
                <w:sz w:val="24"/>
                <w:szCs w:val="24"/>
                <w:lang w:val="en-US" w:eastAsia="zh-CN" w:bidi="ar-SA"/>
              </w:rPr>
              <w:t>综上所述，项目产生的固体废物去向明确，均能得到妥善处置。为了减小废弃物的储运风险，防止固废流失污染环境，企业还将采取以下固废管理措施：</w:t>
            </w:r>
          </w:p>
          <w:p w14:paraId="34554EF6">
            <w:pPr>
              <w:pStyle w:val="29"/>
              <w:keepNext w:val="0"/>
              <w:keepLines w:val="0"/>
              <w:pageBreakBefore w:val="0"/>
              <w:widowControl w:val="0"/>
              <w:kinsoku/>
              <w:wordWrap/>
              <w:overflowPunct/>
              <w:topLinePunct w:val="0"/>
              <w:autoSpaceDE/>
              <w:autoSpaceDN/>
              <w:bidi w:val="0"/>
              <w:adjustRightInd w:val="0"/>
              <w:snapToGrid/>
              <w:spacing w:line="360" w:lineRule="auto"/>
              <w:ind w:left="0" w:leftChars="0" w:firstLine="482" w:firstLineChars="200"/>
              <w:jc w:val="left"/>
              <w:textAlignment w:val="auto"/>
              <w:rPr>
                <w:rFonts w:hint="default" w:ascii="宋体" w:hAnsi="宋体" w:eastAsia="宋体" w:cs="宋体"/>
                <w:b/>
                <w:bCs/>
                <w:w w:val="100"/>
                <w:kern w:val="0"/>
                <w:sz w:val="24"/>
                <w:szCs w:val="24"/>
                <w:lang w:val="en-US" w:eastAsia="zh-CN" w:bidi="ar-SA"/>
              </w:rPr>
            </w:pPr>
            <w:r>
              <w:rPr>
                <w:rFonts w:hint="default" w:ascii="宋体" w:hAnsi="宋体" w:eastAsia="宋体" w:cs="宋体"/>
                <w:b/>
                <w:bCs/>
                <w:w w:val="100"/>
                <w:kern w:val="0"/>
                <w:sz w:val="24"/>
                <w:szCs w:val="24"/>
                <w:lang w:val="en-US" w:eastAsia="zh-CN" w:bidi="ar-SA"/>
              </w:rPr>
              <w:t>危险固废管理要求：</w:t>
            </w:r>
          </w:p>
          <w:p w14:paraId="62195141">
            <w:pPr>
              <w:pStyle w:val="29"/>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default" w:ascii="Times New Roman" w:hAnsi="Times New Roman" w:eastAsia="宋体" w:cs="Times New Roman"/>
                <w:w w:val="100"/>
                <w:kern w:val="0"/>
                <w:sz w:val="24"/>
                <w:szCs w:val="24"/>
                <w:lang w:val="en-US" w:eastAsia="zh-CN" w:bidi="ar-SA"/>
              </w:rPr>
            </w:pPr>
            <w:r>
              <w:rPr>
                <w:rFonts w:hint="default" w:ascii="Times New Roman" w:hAnsi="Times New Roman" w:eastAsia="宋体" w:cs="Times New Roman"/>
                <w:w w:val="100"/>
                <w:kern w:val="0"/>
                <w:sz w:val="24"/>
                <w:szCs w:val="24"/>
                <w:lang w:val="en-US" w:eastAsia="zh-CN" w:bidi="ar-SA"/>
              </w:rPr>
              <w:t>危废暂存间设置应符合《危险废物污染防治技术政策》和《危险废物贮存污染控制标准》 (GB18597-2023)要求：危险废物的临时贮存需设置专门的储存厂房，采用密闭式贮存。根据建设单位提供的资料，本项目新增危废暂存间占地面积为20m</w:t>
            </w:r>
            <w:r>
              <w:rPr>
                <w:rFonts w:hint="default" w:ascii="Times New Roman" w:hAnsi="Times New Roman" w:eastAsia="宋体" w:cs="Times New Roman"/>
                <w:w w:val="100"/>
                <w:kern w:val="0"/>
                <w:sz w:val="24"/>
                <w:szCs w:val="24"/>
                <w:vertAlign w:val="superscript"/>
                <w:lang w:val="en-US" w:eastAsia="zh-CN" w:bidi="ar-SA"/>
              </w:rPr>
              <w:t>2</w:t>
            </w:r>
            <w:r>
              <w:rPr>
                <w:rFonts w:hint="default" w:ascii="Times New Roman" w:hAnsi="Times New Roman" w:eastAsia="宋体" w:cs="Times New Roman"/>
                <w:w w:val="100"/>
                <w:kern w:val="0"/>
                <w:sz w:val="24"/>
                <w:szCs w:val="24"/>
                <w:lang w:val="en-US" w:eastAsia="zh-CN" w:bidi="ar-SA"/>
              </w:rPr>
              <w:t>。</w:t>
            </w:r>
          </w:p>
          <w:p w14:paraId="0508CA4E">
            <w:pPr>
              <w:pStyle w:val="29"/>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default" w:ascii="Times New Roman" w:hAnsi="Times New Roman" w:eastAsia="宋体" w:cs="Times New Roman"/>
                <w:w w:val="100"/>
                <w:kern w:val="0"/>
                <w:sz w:val="24"/>
                <w:szCs w:val="24"/>
                <w:lang w:val="en-US" w:eastAsia="zh-CN" w:bidi="ar-SA"/>
              </w:rPr>
            </w:pPr>
            <w:r>
              <w:rPr>
                <w:rFonts w:hint="default" w:ascii="Times New Roman" w:hAnsi="Times New Roman" w:eastAsia="宋体" w:cs="Times New Roman"/>
                <w:w w:val="100"/>
                <w:kern w:val="0"/>
                <w:sz w:val="24"/>
                <w:szCs w:val="24"/>
                <w:lang w:val="en-US" w:eastAsia="zh-CN" w:bidi="ar-SA"/>
              </w:rPr>
              <w:t>本项目产生的危险废物在危险废物收集、贮存、处置方面须采取如下措施：</w:t>
            </w:r>
          </w:p>
          <w:p w14:paraId="25072DEF">
            <w:pPr>
              <w:pStyle w:val="29"/>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default" w:ascii="Times New Roman" w:hAnsi="Times New Roman" w:eastAsia="宋体" w:cs="Times New Roman"/>
                <w:w w:val="100"/>
                <w:kern w:val="0"/>
                <w:sz w:val="24"/>
                <w:szCs w:val="24"/>
                <w:lang w:val="en-US" w:eastAsia="zh-CN" w:bidi="ar-SA"/>
              </w:rPr>
            </w:pPr>
            <w:r>
              <w:rPr>
                <w:rFonts w:hint="eastAsia" w:ascii="Times New Roman" w:hAnsi="Times New Roman" w:cs="Times New Roman"/>
                <w:w w:val="100"/>
                <w:kern w:val="0"/>
                <w:sz w:val="24"/>
                <w:szCs w:val="24"/>
                <w:lang w:val="en-US" w:eastAsia="zh-CN" w:bidi="ar-SA"/>
              </w:rPr>
              <w:t>（1）</w:t>
            </w:r>
            <w:r>
              <w:rPr>
                <w:rFonts w:hint="default" w:ascii="Times New Roman" w:hAnsi="Times New Roman" w:eastAsia="宋体" w:cs="Times New Roman"/>
                <w:w w:val="100"/>
                <w:kern w:val="0"/>
                <w:sz w:val="24"/>
                <w:szCs w:val="24"/>
                <w:lang w:val="en-US" w:eastAsia="zh-CN" w:bidi="ar-SA"/>
              </w:rPr>
              <w:t>收集和贮存：废物的收集和贮存严格按照《危险废物贮存和污染控制标准》 (GB18597-2023)要求进行分类收集贮存于危险废物暂存间；并按照标准做好危废暂存间的防渗、防漏、防遗撒等方面的工程措施；</w:t>
            </w:r>
          </w:p>
          <w:p w14:paraId="61D0B46B">
            <w:pPr>
              <w:pStyle w:val="29"/>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default" w:ascii="Times New Roman" w:hAnsi="Times New Roman" w:eastAsia="宋体" w:cs="Times New Roman"/>
                <w:w w:val="100"/>
                <w:kern w:val="0"/>
                <w:sz w:val="24"/>
                <w:szCs w:val="24"/>
                <w:lang w:val="en-US" w:eastAsia="zh-CN" w:bidi="ar-SA"/>
              </w:rPr>
            </w:pPr>
            <w:r>
              <w:rPr>
                <w:rFonts w:hint="eastAsia" w:ascii="Times New Roman" w:hAnsi="Times New Roman" w:cs="Times New Roman"/>
                <w:w w:val="100"/>
                <w:kern w:val="0"/>
                <w:sz w:val="24"/>
                <w:szCs w:val="24"/>
                <w:lang w:val="en-US" w:eastAsia="zh-CN" w:bidi="ar-SA"/>
              </w:rPr>
              <w:t>（2）</w:t>
            </w:r>
            <w:r>
              <w:rPr>
                <w:rFonts w:hint="default" w:ascii="Times New Roman" w:hAnsi="Times New Roman" w:eastAsia="宋体" w:cs="Times New Roman"/>
                <w:w w:val="100"/>
                <w:kern w:val="0"/>
                <w:sz w:val="24"/>
                <w:szCs w:val="24"/>
                <w:lang w:val="en-US" w:eastAsia="zh-CN" w:bidi="ar-SA"/>
              </w:rPr>
              <w:t>转移：危险废物转移过程中严格执行《危险废物转移联单管理办法》，防止危险废物在转移过程中污染环境；</w:t>
            </w:r>
          </w:p>
          <w:p w14:paraId="36E37A20">
            <w:pPr>
              <w:pStyle w:val="29"/>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default" w:ascii="宋体" w:hAnsi="宋体" w:eastAsia="宋体" w:cs="宋体"/>
                <w:w w:val="100"/>
                <w:kern w:val="0"/>
                <w:sz w:val="24"/>
                <w:szCs w:val="24"/>
                <w:lang w:val="en-US" w:eastAsia="zh-CN" w:bidi="ar-SA"/>
              </w:rPr>
            </w:pPr>
            <w:r>
              <w:rPr>
                <w:rFonts w:hint="eastAsia" w:ascii="Times New Roman" w:hAnsi="Times New Roman" w:cs="Times New Roman"/>
                <w:w w:val="100"/>
                <w:kern w:val="0"/>
                <w:sz w:val="24"/>
                <w:szCs w:val="24"/>
                <w:lang w:val="en-US" w:eastAsia="zh-CN" w:bidi="ar-SA"/>
              </w:rPr>
              <w:t>（3）</w:t>
            </w:r>
            <w:r>
              <w:rPr>
                <w:rFonts w:hint="default" w:ascii="Times New Roman" w:hAnsi="Times New Roman" w:eastAsia="宋体" w:cs="Times New Roman"/>
                <w:w w:val="100"/>
                <w:kern w:val="0"/>
                <w:sz w:val="24"/>
                <w:szCs w:val="24"/>
                <w:lang w:val="en-US" w:eastAsia="zh-CN" w:bidi="ar-SA"/>
              </w:rPr>
              <w:t>处置：本项目危</w:t>
            </w:r>
            <w:r>
              <w:rPr>
                <w:rFonts w:hint="default" w:ascii="宋体" w:hAnsi="宋体" w:eastAsia="宋体" w:cs="宋体"/>
                <w:w w:val="100"/>
                <w:kern w:val="0"/>
                <w:sz w:val="24"/>
                <w:szCs w:val="24"/>
                <w:lang w:val="en-US" w:eastAsia="zh-CN" w:bidi="ar-SA"/>
              </w:rPr>
              <w:t>险废物须收集暂存于危废暂存间后交由有资质单位处置；</w:t>
            </w:r>
          </w:p>
          <w:p w14:paraId="337A55EC">
            <w:pPr>
              <w:pStyle w:val="29"/>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default" w:ascii="宋体" w:hAnsi="宋体" w:eastAsia="宋体" w:cs="宋体"/>
                <w:w w:val="100"/>
                <w:kern w:val="0"/>
                <w:sz w:val="24"/>
                <w:szCs w:val="24"/>
                <w:lang w:val="en-US" w:eastAsia="zh-CN" w:bidi="ar-SA"/>
              </w:rPr>
            </w:pPr>
            <w:r>
              <w:rPr>
                <w:rFonts w:hint="eastAsia" w:ascii="宋体" w:hAnsi="宋体" w:cs="宋体"/>
                <w:w w:val="100"/>
                <w:kern w:val="0"/>
                <w:sz w:val="24"/>
                <w:szCs w:val="24"/>
                <w:lang w:val="en-US" w:eastAsia="zh-CN" w:bidi="ar-SA"/>
              </w:rPr>
              <w:t>（4）</w:t>
            </w:r>
            <w:r>
              <w:rPr>
                <w:rFonts w:hint="default" w:ascii="宋体" w:hAnsi="宋体" w:eastAsia="宋体" w:cs="宋体"/>
                <w:w w:val="100"/>
                <w:kern w:val="0"/>
                <w:sz w:val="24"/>
                <w:szCs w:val="24"/>
                <w:lang w:val="en-US" w:eastAsia="zh-CN" w:bidi="ar-SA"/>
              </w:rPr>
              <w:t>设立企业固废管理台账，规范各类废物情况的记录，记录上须注明危险废物的名称、来源、数量、特性和包装容器的类别、入库日期、存放库位、废物出库日期及接收单位名称，确保厂内所有危险废物流向清楚规范。</w:t>
            </w:r>
          </w:p>
          <w:p w14:paraId="22F7146B">
            <w:pPr>
              <w:pStyle w:val="29"/>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default" w:ascii="宋体" w:hAnsi="宋体" w:eastAsia="宋体" w:cs="宋体"/>
                <w:w w:val="100"/>
                <w:kern w:val="0"/>
                <w:sz w:val="24"/>
                <w:szCs w:val="24"/>
                <w:lang w:val="en-US" w:eastAsia="zh-CN" w:bidi="ar-SA"/>
              </w:rPr>
            </w:pPr>
            <w:r>
              <w:rPr>
                <w:rFonts w:hint="default" w:ascii="宋体" w:hAnsi="宋体" w:eastAsia="宋体" w:cs="宋体"/>
                <w:w w:val="100"/>
                <w:kern w:val="0"/>
                <w:sz w:val="24"/>
                <w:szCs w:val="24"/>
                <w:lang w:val="en-US" w:eastAsia="zh-CN" w:bidi="ar-SA"/>
              </w:rPr>
              <w:t>综上，项目通过对危险废物的暂存场所采取防渗、防腐、防流失措施，能够避免危险废物暂存可能对水环境和土壤的影响；因此，企业只要能严格落实各类固废暂存及处理措施， 加强危废收集、转运和管理，确保固废去向明确妥当，可避免对环境造成二次污染。</w:t>
            </w:r>
          </w:p>
          <w:p w14:paraId="54F12065">
            <w:pPr>
              <w:pStyle w:val="29"/>
              <w:numPr>
                <w:ilvl w:val="0"/>
                <w:numId w:val="0"/>
              </w:numPr>
              <w:spacing w:line="360" w:lineRule="auto"/>
              <w:ind w:leftChars="0"/>
              <w:jc w:val="left"/>
              <w:rPr>
                <w:rFonts w:hint="eastAsia" w:cs="Times New Roman"/>
                <w:b/>
                <w:bCs/>
                <w:color w:val="000000"/>
                <w:w w:val="100"/>
                <w:kern w:val="2"/>
                <w:sz w:val="24"/>
                <w:szCs w:val="24"/>
                <w:u w:val="none"/>
                <w:lang w:val="en-US" w:eastAsia="zh-CN" w:bidi="ar-SA"/>
              </w:rPr>
            </w:pPr>
            <w:r>
              <w:rPr>
                <w:rFonts w:hint="eastAsia" w:cs="Times New Roman"/>
                <w:b/>
                <w:bCs/>
                <w:color w:val="000000"/>
                <w:w w:val="100"/>
                <w:kern w:val="2"/>
                <w:sz w:val="24"/>
                <w:szCs w:val="24"/>
                <w:u w:val="none"/>
                <w:lang w:val="en-US" w:eastAsia="zh-CN" w:bidi="ar-SA"/>
              </w:rPr>
              <w:t>五、土壤地下水</w:t>
            </w:r>
          </w:p>
          <w:p w14:paraId="179DB917">
            <w:pPr>
              <w:pStyle w:val="29"/>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jc w:val="left"/>
              <w:textAlignment w:val="auto"/>
              <w:rPr>
                <w:rFonts w:hint="default" w:ascii="Times New Roman" w:hAnsi="Times New Roman" w:eastAsia="宋体" w:cs="Times New Roman"/>
                <w:w w:val="100"/>
                <w:kern w:val="0"/>
                <w:sz w:val="24"/>
                <w:szCs w:val="24"/>
                <w:lang w:val="en-US" w:eastAsia="zh-CN" w:bidi="ar-SA"/>
              </w:rPr>
            </w:pPr>
            <w:r>
              <w:rPr>
                <w:rFonts w:hint="default" w:ascii="Times New Roman" w:hAnsi="Times New Roman" w:eastAsia="宋体" w:cs="Times New Roman"/>
                <w:w w:val="100"/>
                <w:kern w:val="0"/>
                <w:sz w:val="24"/>
                <w:szCs w:val="24"/>
                <w:lang w:val="en-US" w:eastAsia="zh-CN" w:bidi="ar-SA"/>
              </w:rPr>
              <w:t>根据《环境影响评价技术导则地下水环境》（HJ610-2016）本项目属于“Ⅴ社会事业与服务业，163 专业实验室，其他-报告表”，地下水环境影响评价类别属于Ⅳ类建设项目，可不开展地下水环境影响评价工作，不进行地下水监测。根据《环境影响评价技术导则土壤环境（试行）》（HJ964-2018）附录A，本项目属于“其他行业”，土壤环境影响评价类别属于Ⅳ类建设项目，可不开展土壤环境影响评价工作，不进行土壤监测工作。</w:t>
            </w:r>
          </w:p>
          <w:p w14:paraId="4CAEB3D6">
            <w:pPr>
              <w:pStyle w:val="29"/>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jc w:val="left"/>
              <w:textAlignment w:val="auto"/>
              <w:rPr>
                <w:rFonts w:hint="default" w:ascii="Times New Roman" w:hAnsi="Times New Roman" w:eastAsia="宋体" w:cs="Times New Roman"/>
                <w:w w:val="100"/>
                <w:kern w:val="0"/>
                <w:sz w:val="24"/>
                <w:szCs w:val="24"/>
                <w:lang w:val="en-US" w:eastAsia="zh-CN" w:bidi="ar-SA"/>
              </w:rPr>
            </w:pPr>
            <w:r>
              <w:rPr>
                <w:rFonts w:hint="default" w:ascii="Times New Roman" w:hAnsi="Times New Roman" w:eastAsia="宋体" w:cs="Times New Roman"/>
                <w:w w:val="100"/>
                <w:kern w:val="0"/>
                <w:sz w:val="24"/>
                <w:szCs w:val="24"/>
                <w:lang w:val="en-US" w:eastAsia="zh-CN" w:bidi="ar-SA"/>
              </w:rPr>
              <w:t>针对项目可能发生的地下水和土壤污染，污染防治措施按照“源头控制、分区防治、污染监控、应急响应”相结合的原则，从污染物的产生、入渗、扩散、应急响应全阶段进行控制。</w:t>
            </w:r>
          </w:p>
          <w:p w14:paraId="36749BB6">
            <w:pPr>
              <w:pStyle w:val="29"/>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jc w:val="left"/>
              <w:textAlignment w:val="auto"/>
              <w:rPr>
                <w:rFonts w:hint="default" w:ascii="Times New Roman" w:hAnsi="Times New Roman" w:eastAsia="宋体" w:cs="Times New Roman"/>
                <w:w w:val="100"/>
                <w:kern w:val="0"/>
                <w:sz w:val="24"/>
                <w:szCs w:val="24"/>
                <w:lang w:val="en-US" w:eastAsia="zh-CN" w:bidi="ar-SA"/>
              </w:rPr>
            </w:pPr>
            <w:r>
              <w:rPr>
                <w:rFonts w:hint="default" w:ascii="Times New Roman" w:hAnsi="Times New Roman" w:eastAsia="宋体" w:cs="Times New Roman"/>
                <w:w w:val="100"/>
                <w:kern w:val="0"/>
                <w:sz w:val="24"/>
                <w:szCs w:val="24"/>
                <w:lang w:val="en-US" w:eastAsia="zh-CN" w:bidi="ar-SA"/>
              </w:rPr>
              <w:t>（1）源头控制措施</w:t>
            </w:r>
          </w:p>
          <w:p w14:paraId="6B22CA7E">
            <w:pPr>
              <w:pStyle w:val="29"/>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jc w:val="left"/>
              <w:textAlignment w:val="auto"/>
              <w:rPr>
                <w:rFonts w:hint="default" w:ascii="Times New Roman" w:hAnsi="Times New Roman" w:eastAsia="宋体" w:cs="Times New Roman"/>
                <w:w w:val="100"/>
                <w:kern w:val="0"/>
                <w:sz w:val="24"/>
                <w:szCs w:val="24"/>
                <w:lang w:val="en-US" w:eastAsia="zh-CN" w:bidi="ar-SA"/>
              </w:rPr>
            </w:pPr>
            <w:r>
              <w:rPr>
                <w:rFonts w:hint="default" w:ascii="Times New Roman" w:hAnsi="Times New Roman" w:eastAsia="宋体" w:cs="Times New Roman"/>
                <w:w w:val="100"/>
                <w:kern w:val="0"/>
                <w:sz w:val="24"/>
                <w:szCs w:val="24"/>
                <w:lang w:val="en-US" w:eastAsia="zh-CN" w:bidi="ar-SA"/>
              </w:rPr>
              <w:t>源头控制措施：建设单位严格按照国家相关规范要求，对危险废物暂存区采取相应防腐、防渗、防腐等措施，防止和降低污染物跑、冒、滴、漏，将污染物泄漏的环境风险事故降至最低程度。</w:t>
            </w:r>
          </w:p>
          <w:p w14:paraId="26619F57">
            <w:pPr>
              <w:pStyle w:val="29"/>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jc w:val="left"/>
              <w:textAlignment w:val="auto"/>
              <w:rPr>
                <w:rFonts w:hint="default" w:ascii="Times New Roman" w:hAnsi="Times New Roman" w:eastAsia="宋体" w:cs="Times New Roman"/>
                <w:w w:val="100"/>
                <w:kern w:val="0"/>
                <w:sz w:val="24"/>
                <w:szCs w:val="24"/>
                <w:lang w:val="en-US" w:eastAsia="zh-CN" w:bidi="ar-SA"/>
              </w:rPr>
            </w:pPr>
            <w:r>
              <w:rPr>
                <w:rFonts w:hint="default" w:ascii="Times New Roman" w:hAnsi="Times New Roman" w:eastAsia="宋体" w:cs="Times New Roman"/>
                <w:w w:val="100"/>
                <w:kern w:val="0"/>
                <w:sz w:val="24"/>
                <w:szCs w:val="24"/>
                <w:lang w:val="en-US" w:eastAsia="zh-CN" w:bidi="ar-SA"/>
              </w:rPr>
              <w:t>（2）分区防控措施</w:t>
            </w:r>
          </w:p>
          <w:p w14:paraId="209A70B3">
            <w:pPr>
              <w:pStyle w:val="29"/>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jc w:val="left"/>
              <w:textAlignment w:val="auto"/>
              <w:rPr>
                <w:rFonts w:hint="default" w:ascii="Times New Roman" w:hAnsi="Times New Roman" w:eastAsia="宋体" w:cs="Times New Roman"/>
                <w:w w:val="100"/>
                <w:kern w:val="0"/>
                <w:sz w:val="24"/>
                <w:szCs w:val="24"/>
                <w:lang w:val="en-US" w:eastAsia="zh-CN" w:bidi="ar-SA"/>
              </w:rPr>
            </w:pPr>
            <w:r>
              <w:rPr>
                <w:rFonts w:hint="default" w:ascii="Times New Roman" w:hAnsi="Times New Roman" w:eastAsia="宋体" w:cs="Times New Roman"/>
                <w:w w:val="100"/>
                <w:kern w:val="0"/>
                <w:sz w:val="24"/>
                <w:szCs w:val="24"/>
                <w:lang w:val="en-US" w:eastAsia="zh-CN" w:bidi="ar-SA"/>
              </w:rPr>
              <w:t>根据本项目污染源的特点，本项目设置重点防渗区、一般防渗区和简单防渗区，采取综合防渗措施，防止污染物下渗。</w:t>
            </w:r>
          </w:p>
          <w:p w14:paraId="47E401E9">
            <w:pPr>
              <w:pStyle w:val="29"/>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jc w:val="left"/>
              <w:textAlignment w:val="auto"/>
              <w:rPr>
                <w:rFonts w:hint="default" w:ascii="Times New Roman" w:hAnsi="Times New Roman" w:eastAsia="宋体" w:cs="Times New Roman"/>
                <w:w w:val="100"/>
                <w:kern w:val="0"/>
                <w:sz w:val="24"/>
                <w:szCs w:val="24"/>
                <w:lang w:val="en-US" w:eastAsia="zh-CN" w:bidi="ar-SA"/>
              </w:rPr>
            </w:pPr>
            <w:r>
              <w:rPr>
                <w:rFonts w:hint="default" w:ascii="Times New Roman" w:hAnsi="Times New Roman" w:eastAsia="宋体" w:cs="Times New Roman"/>
                <w:w w:val="100"/>
                <w:kern w:val="0"/>
                <w:sz w:val="24"/>
                <w:szCs w:val="24"/>
                <w:lang w:val="en-US" w:eastAsia="zh-CN" w:bidi="ar-SA"/>
              </w:rPr>
              <w:t>重点防渗区：将危废暂存</w:t>
            </w:r>
            <w:r>
              <w:rPr>
                <w:rFonts w:hint="eastAsia" w:ascii="Times New Roman" w:hAnsi="Times New Roman" w:cs="Times New Roman"/>
                <w:w w:val="100"/>
                <w:kern w:val="0"/>
                <w:sz w:val="24"/>
                <w:szCs w:val="24"/>
                <w:lang w:val="en-US" w:eastAsia="zh-CN" w:bidi="ar-SA"/>
              </w:rPr>
              <w:t>间</w:t>
            </w:r>
            <w:r>
              <w:rPr>
                <w:rFonts w:hint="default" w:ascii="Times New Roman" w:hAnsi="Times New Roman" w:eastAsia="宋体" w:cs="Times New Roman"/>
                <w:w w:val="100"/>
                <w:kern w:val="0"/>
                <w:sz w:val="24"/>
                <w:szCs w:val="24"/>
                <w:lang w:val="en-US" w:eastAsia="zh-CN" w:bidi="ar-SA"/>
              </w:rPr>
              <w:t>、</w:t>
            </w:r>
            <w:r>
              <w:rPr>
                <w:rFonts w:hint="eastAsia" w:ascii="Times New Roman" w:hAnsi="Times New Roman" w:cs="Times New Roman"/>
                <w:w w:val="100"/>
                <w:kern w:val="0"/>
                <w:sz w:val="24"/>
                <w:szCs w:val="24"/>
                <w:lang w:val="en-US" w:eastAsia="zh-CN" w:bidi="ar-SA"/>
              </w:rPr>
              <w:t>危化品</w:t>
            </w:r>
            <w:r>
              <w:rPr>
                <w:rFonts w:hint="default" w:ascii="Times New Roman" w:hAnsi="Times New Roman" w:eastAsia="宋体" w:cs="Times New Roman"/>
                <w:w w:val="100"/>
                <w:kern w:val="0"/>
                <w:sz w:val="24"/>
                <w:szCs w:val="24"/>
                <w:lang w:val="en-US" w:eastAsia="zh-CN" w:bidi="ar-SA"/>
              </w:rPr>
              <w:t>仓库、沉淀池划分为重点防渗区域。</w:t>
            </w:r>
          </w:p>
          <w:p w14:paraId="03A9D281">
            <w:pPr>
              <w:pStyle w:val="29"/>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jc w:val="left"/>
              <w:textAlignment w:val="auto"/>
              <w:rPr>
                <w:rFonts w:hint="default" w:ascii="Times New Roman" w:hAnsi="Times New Roman" w:eastAsia="宋体" w:cs="Times New Roman"/>
                <w:w w:val="100"/>
                <w:kern w:val="0"/>
                <w:sz w:val="24"/>
                <w:szCs w:val="24"/>
                <w:lang w:val="en-US" w:eastAsia="zh-CN" w:bidi="ar-SA"/>
              </w:rPr>
            </w:pPr>
            <w:r>
              <w:rPr>
                <w:rFonts w:hint="default" w:ascii="Times New Roman" w:hAnsi="Times New Roman" w:eastAsia="宋体" w:cs="Times New Roman"/>
                <w:w w:val="100"/>
                <w:kern w:val="0"/>
                <w:sz w:val="24"/>
                <w:szCs w:val="24"/>
                <w:lang w:val="en-US" w:eastAsia="zh-CN" w:bidi="ar-SA"/>
              </w:rPr>
              <w:t>一般防渗区：将实验区、</w:t>
            </w:r>
            <w:r>
              <w:rPr>
                <w:rFonts w:hint="eastAsia" w:ascii="Times New Roman" w:hAnsi="Times New Roman" w:cs="Times New Roman"/>
                <w:w w:val="100"/>
                <w:kern w:val="0"/>
                <w:sz w:val="24"/>
                <w:szCs w:val="24"/>
                <w:lang w:val="en-US" w:eastAsia="zh-CN" w:bidi="ar-SA"/>
              </w:rPr>
              <w:t>安全试验室</w:t>
            </w:r>
            <w:r>
              <w:rPr>
                <w:rFonts w:hint="default" w:ascii="Times New Roman" w:hAnsi="Times New Roman" w:eastAsia="宋体" w:cs="Times New Roman"/>
                <w:w w:val="100"/>
                <w:kern w:val="0"/>
                <w:sz w:val="24"/>
                <w:szCs w:val="24"/>
                <w:lang w:val="en-US" w:eastAsia="zh-CN" w:bidi="ar-SA"/>
              </w:rPr>
              <w:t>划分为一般防渗区域。</w:t>
            </w:r>
          </w:p>
          <w:p w14:paraId="67528F7E">
            <w:pPr>
              <w:pStyle w:val="29"/>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jc w:val="left"/>
              <w:textAlignment w:val="auto"/>
              <w:rPr>
                <w:rFonts w:hint="default" w:ascii="Times New Roman" w:hAnsi="Times New Roman" w:eastAsia="宋体" w:cs="Times New Roman"/>
                <w:w w:val="100"/>
                <w:kern w:val="0"/>
                <w:sz w:val="24"/>
                <w:szCs w:val="24"/>
                <w:lang w:val="en-US" w:eastAsia="zh-CN" w:bidi="ar-SA"/>
              </w:rPr>
            </w:pPr>
            <w:r>
              <w:rPr>
                <w:rFonts w:hint="default" w:ascii="Times New Roman" w:hAnsi="Times New Roman" w:eastAsia="宋体" w:cs="Times New Roman"/>
                <w:w w:val="100"/>
                <w:kern w:val="0"/>
                <w:sz w:val="24"/>
                <w:szCs w:val="24"/>
                <w:lang w:val="en-US" w:eastAsia="zh-CN" w:bidi="ar-SA"/>
              </w:rPr>
              <w:t>简单防渗区：主要为办公区。本区不采取专门针对地下水污染的防治措施，地面采用一般地面硬化处理。</w:t>
            </w:r>
          </w:p>
          <w:p w14:paraId="0F9B28BE">
            <w:pPr>
              <w:pStyle w:val="29"/>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jc w:val="left"/>
              <w:textAlignment w:val="auto"/>
              <w:rPr>
                <w:rFonts w:hint="default" w:ascii="Times New Roman" w:hAnsi="Times New Roman" w:eastAsia="宋体" w:cs="Times New Roman"/>
                <w:w w:val="100"/>
                <w:kern w:val="0"/>
                <w:sz w:val="24"/>
                <w:szCs w:val="24"/>
                <w:lang w:val="en-US" w:eastAsia="zh-CN" w:bidi="ar-SA"/>
              </w:rPr>
            </w:pPr>
            <w:r>
              <w:rPr>
                <w:rFonts w:hint="default" w:ascii="Times New Roman" w:hAnsi="Times New Roman" w:eastAsia="宋体" w:cs="Times New Roman"/>
                <w:w w:val="100"/>
                <w:kern w:val="0"/>
                <w:sz w:val="24"/>
                <w:szCs w:val="24"/>
                <w:lang w:val="en-US" w:eastAsia="zh-CN" w:bidi="ar-SA"/>
              </w:rPr>
              <w:t>本项目地下水防渗措施见下表。</w:t>
            </w:r>
          </w:p>
          <w:p w14:paraId="6F67592C">
            <w:pPr>
              <w:pStyle w:val="29"/>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default" w:ascii="Times New Roman" w:hAnsi="Times New Roman" w:eastAsia="宋体" w:cs="Times New Roman"/>
                <w:b/>
                <w:bCs/>
                <w:w w:val="100"/>
                <w:kern w:val="0"/>
                <w:sz w:val="24"/>
                <w:szCs w:val="24"/>
                <w:lang w:val="en-US" w:eastAsia="zh-CN" w:bidi="ar-SA"/>
              </w:rPr>
            </w:pPr>
            <w:r>
              <w:rPr>
                <w:rFonts w:hint="default" w:ascii="Times New Roman" w:hAnsi="Times New Roman" w:eastAsia="宋体" w:cs="Times New Roman"/>
                <w:b/>
                <w:bCs/>
                <w:w w:val="100"/>
                <w:kern w:val="0"/>
                <w:sz w:val="24"/>
                <w:szCs w:val="24"/>
                <w:lang w:val="en-US" w:eastAsia="zh-CN" w:bidi="ar-SA"/>
              </w:rPr>
              <w:t>表4-16   地下水污染防治分区</w:t>
            </w:r>
          </w:p>
          <w:tbl>
            <w:tblPr>
              <w:tblStyle w:val="23"/>
              <w:tblW w:w="49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1176"/>
              <w:gridCol w:w="6395"/>
            </w:tblGrid>
            <w:tr w14:paraId="4C391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4" w:type="pct"/>
                  <w:vAlign w:val="center"/>
                </w:tcPr>
                <w:p w14:paraId="586A052F">
                  <w:pPr>
                    <w:keepNext w:val="0"/>
                    <w:keepLines w:val="0"/>
                    <w:suppressLineNumbers w:val="0"/>
                    <w:adjustRightInd w:val="0"/>
                    <w:snapToGrid w:val="0"/>
                    <w:spacing w:before="0" w:beforeAutospacing="0" w:after="0" w:afterAutospacing="0"/>
                    <w:ind w:left="0" w:right="0"/>
                    <w:jc w:val="center"/>
                    <w:rPr>
                      <w:rFonts w:hint="default" w:eastAsiaTheme="minorEastAsia"/>
                      <w:b w:val="0"/>
                      <w:bCs/>
                      <w:color w:val="auto"/>
                      <w:kern w:val="0"/>
                      <w:szCs w:val="21"/>
                    </w:rPr>
                  </w:pPr>
                  <w:r>
                    <w:rPr>
                      <w:rFonts w:hint="default" w:eastAsiaTheme="minorEastAsia"/>
                      <w:b w:val="0"/>
                      <w:bCs/>
                      <w:color w:val="auto"/>
                      <w:kern w:val="0"/>
                      <w:szCs w:val="21"/>
                    </w:rPr>
                    <w:t>名称</w:t>
                  </w:r>
                </w:p>
              </w:tc>
              <w:tc>
                <w:tcPr>
                  <w:tcW w:w="661" w:type="pct"/>
                  <w:vAlign w:val="center"/>
                </w:tcPr>
                <w:p w14:paraId="77EDAB8B">
                  <w:pPr>
                    <w:keepNext w:val="0"/>
                    <w:keepLines w:val="0"/>
                    <w:suppressLineNumbers w:val="0"/>
                    <w:adjustRightInd w:val="0"/>
                    <w:snapToGrid w:val="0"/>
                    <w:spacing w:before="0" w:beforeAutospacing="0" w:after="0" w:afterAutospacing="0"/>
                    <w:ind w:left="0" w:right="0"/>
                    <w:jc w:val="center"/>
                    <w:rPr>
                      <w:rFonts w:hint="default" w:eastAsiaTheme="minorEastAsia"/>
                      <w:b w:val="0"/>
                      <w:bCs/>
                      <w:color w:val="auto"/>
                      <w:kern w:val="0"/>
                      <w:szCs w:val="21"/>
                    </w:rPr>
                  </w:pPr>
                  <w:r>
                    <w:rPr>
                      <w:rFonts w:hint="default" w:eastAsiaTheme="minorEastAsia"/>
                      <w:b w:val="0"/>
                      <w:bCs/>
                      <w:color w:val="auto"/>
                      <w:kern w:val="0"/>
                      <w:szCs w:val="21"/>
                    </w:rPr>
                    <w:t>类别</w:t>
                  </w:r>
                </w:p>
              </w:tc>
              <w:tc>
                <w:tcPr>
                  <w:tcW w:w="3594" w:type="pct"/>
                  <w:vAlign w:val="center"/>
                </w:tcPr>
                <w:p w14:paraId="66B5136A">
                  <w:pPr>
                    <w:keepNext w:val="0"/>
                    <w:keepLines w:val="0"/>
                    <w:suppressLineNumbers w:val="0"/>
                    <w:adjustRightInd w:val="0"/>
                    <w:snapToGrid w:val="0"/>
                    <w:spacing w:before="0" w:beforeAutospacing="0" w:after="0" w:afterAutospacing="0"/>
                    <w:ind w:left="0" w:right="0"/>
                    <w:jc w:val="center"/>
                    <w:rPr>
                      <w:rFonts w:hint="default" w:eastAsiaTheme="minorEastAsia"/>
                      <w:b w:val="0"/>
                      <w:bCs/>
                      <w:color w:val="auto"/>
                      <w:kern w:val="0"/>
                      <w:szCs w:val="21"/>
                    </w:rPr>
                  </w:pPr>
                  <w:r>
                    <w:rPr>
                      <w:rFonts w:hint="default" w:eastAsiaTheme="minorEastAsia"/>
                      <w:b w:val="0"/>
                      <w:bCs/>
                      <w:color w:val="auto"/>
                      <w:kern w:val="0"/>
                      <w:szCs w:val="21"/>
                    </w:rPr>
                    <w:t>要求</w:t>
                  </w:r>
                </w:p>
              </w:tc>
            </w:tr>
            <w:tr w14:paraId="53672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4" w:type="pct"/>
                  <w:vAlign w:val="center"/>
                </w:tcPr>
                <w:p w14:paraId="20413A63">
                  <w:pPr>
                    <w:keepNext w:val="0"/>
                    <w:keepLines w:val="0"/>
                    <w:suppressLineNumbers w:val="0"/>
                    <w:adjustRightInd w:val="0"/>
                    <w:snapToGrid w:val="0"/>
                    <w:spacing w:before="0" w:beforeAutospacing="0" w:after="0" w:afterAutospacing="0"/>
                    <w:ind w:left="0" w:right="0"/>
                    <w:jc w:val="center"/>
                    <w:rPr>
                      <w:rFonts w:hint="default" w:eastAsiaTheme="minorEastAsia"/>
                      <w:b w:val="0"/>
                      <w:bCs/>
                      <w:color w:val="auto"/>
                      <w:kern w:val="0"/>
                      <w:szCs w:val="21"/>
                    </w:rPr>
                  </w:pPr>
                  <w:r>
                    <w:rPr>
                      <w:rFonts w:hint="default" w:eastAsiaTheme="minorEastAsia"/>
                      <w:b w:val="0"/>
                      <w:bCs/>
                      <w:color w:val="auto"/>
                      <w:kern w:val="0"/>
                      <w:szCs w:val="21"/>
                    </w:rPr>
                    <w:t>危废暂存间</w:t>
                  </w:r>
                </w:p>
              </w:tc>
              <w:tc>
                <w:tcPr>
                  <w:tcW w:w="661" w:type="pct"/>
                  <w:vAlign w:val="center"/>
                </w:tcPr>
                <w:p w14:paraId="37738E9B">
                  <w:pPr>
                    <w:keepNext w:val="0"/>
                    <w:keepLines w:val="0"/>
                    <w:suppressLineNumbers w:val="0"/>
                    <w:adjustRightInd w:val="0"/>
                    <w:snapToGrid w:val="0"/>
                    <w:spacing w:before="0" w:beforeAutospacing="0" w:after="0" w:afterAutospacing="0"/>
                    <w:ind w:left="0" w:right="0"/>
                    <w:jc w:val="center"/>
                    <w:rPr>
                      <w:rFonts w:hint="default" w:eastAsiaTheme="minorEastAsia"/>
                      <w:b w:val="0"/>
                      <w:bCs/>
                      <w:color w:val="auto"/>
                      <w:kern w:val="0"/>
                      <w:szCs w:val="21"/>
                    </w:rPr>
                  </w:pPr>
                  <w:r>
                    <w:rPr>
                      <w:rFonts w:hint="default" w:eastAsiaTheme="minorEastAsia"/>
                      <w:b w:val="0"/>
                      <w:bCs/>
                      <w:color w:val="auto"/>
                      <w:kern w:val="0"/>
                      <w:szCs w:val="21"/>
                    </w:rPr>
                    <w:t>重点防渗</w:t>
                  </w:r>
                </w:p>
              </w:tc>
              <w:tc>
                <w:tcPr>
                  <w:tcW w:w="3594" w:type="pct"/>
                  <w:vAlign w:val="center"/>
                </w:tcPr>
                <w:p w14:paraId="7A895990">
                  <w:pPr>
                    <w:keepNext w:val="0"/>
                    <w:keepLines w:val="0"/>
                    <w:widowControl w:val="0"/>
                    <w:suppressLineNumbers w:val="0"/>
                    <w:spacing w:before="0" w:beforeAutospacing="0" w:after="0" w:afterAutospacing="0"/>
                    <w:ind w:left="0" w:right="0"/>
                    <w:jc w:val="both"/>
                    <w:rPr>
                      <w:rFonts w:hint="default"/>
                      <w:b w:val="0"/>
                      <w:bCs/>
                      <w:color w:val="auto"/>
                      <w:szCs w:val="21"/>
                      <w:lang w:val="en-US"/>
                    </w:rPr>
                  </w:pPr>
                  <w:r>
                    <w:rPr>
                      <w:rFonts w:hint="default" w:ascii="Times New Roman" w:hAnsi="Times New Roman" w:eastAsia="宋体" w:cs="Times New Roman"/>
                      <w:b w:val="0"/>
                      <w:bCs/>
                      <w:color w:val="auto"/>
                      <w:kern w:val="2"/>
                      <w:sz w:val="21"/>
                      <w:szCs w:val="21"/>
                      <w:lang w:val="en-US" w:eastAsia="zh-CN" w:bidi="ar"/>
                    </w:rPr>
                    <w:t>a</w:t>
                  </w:r>
                  <w:r>
                    <w:rPr>
                      <w:rFonts w:hint="eastAsia" w:ascii="Times New Roman" w:hAnsi="Times New Roman" w:eastAsia="宋体" w:cs="宋体"/>
                      <w:b w:val="0"/>
                      <w:bCs/>
                      <w:color w:val="auto"/>
                      <w:kern w:val="2"/>
                      <w:sz w:val="21"/>
                      <w:szCs w:val="21"/>
                      <w:lang w:val="en-US" w:eastAsia="zh-CN" w:bidi="ar"/>
                    </w:rPr>
                    <w:t>、地面与裙脚要用坚固、防渗的材料建造，建筑材料必须与危险废物相容，防渗系数</w:t>
                  </w:r>
                  <w:r>
                    <w:rPr>
                      <w:rFonts w:hint="default" w:ascii="Times New Roman" w:hAnsi="Times New Roman" w:eastAsia="宋体" w:cs="Times New Roman"/>
                      <w:b w:val="0"/>
                      <w:bCs/>
                      <w:color w:val="auto"/>
                      <w:kern w:val="2"/>
                      <w:sz w:val="21"/>
                      <w:szCs w:val="21"/>
                      <w:lang w:val="en-US" w:eastAsia="zh-CN" w:bidi="ar"/>
                    </w:rPr>
                    <w:t>≤10</w:t>
                  </w:r>
                  <w:r>
                    <w:rPr>
                      <w:rFonts w:hint="default" w:ascii="Times New Roman" w:hAnsi="Times New Roman" w:eastAsia="宋体" w:cs="Times New Roman"/>
                      <w:b w:val="0"/>
                      <w:bCs/>
                      <w:color w:val="auto"/>
                      <w:kern w:val="2"/>
                      <w:sz w:val="21"/>
                      <w:szCs w:val="21"/>
                      <w:vertAlign w:val="superscript"/>
                      <w:lang w:val="en-US" w:eastAsia="zh-CN" w:bidi="ar"/>
                    </w:rPr>
                    <w:t>-10</w:t>
                  </w:r>
                  <w:r>
                    <w:rPr>
                      <w:rFonts w:hint="default" w:ascii="Times New Roman" w:hAnsi="Times New Roman" w:eastAsia="宋体" w:cs="Times New Roman"/>
                      <w:b w:val="0"/>
                      <w:bCs/>
                      <w:color w:val="auto"/>
                      <w:kern w:val="2"/>
                      <w:sz w:val="21"/>
                      <w:szCs w:val="21"/>
                      <w:lang w:val="en-US" w:eastAsia="zh-CN" w:bidi="ar"/>
                    </w:rPr>
                    <w:t>cm/s</w:t>
                  </w:r>
                  <w:r>
                    <w:rPr>
                      <w:rFonts w:hint="eastAsia" w:ascii="Times New Roman" w:hAnsi="Times New Roman" w:eastAsia="宋体" w:cs="宋体"/>
                      <w:b w:val="0"/>
                      <w:bCs/>
                      <w:color w:val="auto"/>
                      <w:kern w:val="2"/>
                      <w:sz w:val="21"/>
                      <w:szCs w:val="21"/>
                      <w:lang w:val="en-US" w:eastAsia="zh-CN" w:bidi="ar"/>
                    </w:rPr>
                    <w:t>，配套防火器材、要求废机油防渗漏。</w:t>
                  </w:r>
                </w:p>
                <w:p w14:paraId="34A3FF41">
                  <w:pPr>
                    <w:keepNext w:val="0"/>
                    <w:keepLines w:val="0"/>
                    <w:widowControl w:val="0"/>
                    <w:suppressLineNumbers w:val="0"/>
                    <w:spacing w:before="0" w:beforeAutospacing="0" w:after="0" w:afterAutospacing="0"/>
                    <w:ind w:left="0" w:right="0"/>
                    <w:jc w:val="both"/>
                    <w:rPr>
                      <w:rFonts w:hint="default"/>
                      <w:b w:val="0"/>
                      <w:bCs/>
                      <w:color w:val="auto"/>
                      <w:szCs w:val="21"/>
                      <w:lang w:val="en-US"/>
                    </w:rPr>
                  </w:pPr>
                  <w:r>
                    <w:rPr>
                      <w:rFonts w:hint="default" w:ascii="Times New Roman" w:hAnsi="Times New Roman" w:eastAsia="宋体" w:cs="Times New Roman"/>
                      <w:b w:val="0"/>
                      <w:bCs/>
                      <w:color w:val="auto"/>
                      <w:kern w:val="2"/>
                      <w:sz w:val="21"/>
                      <w:szCs w:val="21"/>
                      <w:lang w:val="en-US" w:eastAsia="zh-CN" w:bidi="ar"/>
                    </w:rPr>
                    <w:t>b</w:t>
                  </w:r>
                  <w:r>
                    <w:rPr>
                      <w:rFonts w:hint="eastAsia" w:ascii="Times New Roman" w:hAnsi="Times New Roman" w:eastAsia="宋体" w:cs="宋体"/>
                      <w:b w:val="0"/>
                      <w:bCs/>
                      <w:color w:val="auto"/>
                      <w:kern w:val="2"/>
                      <w:sz w:val="21"/>
                      <w:szCs w:val="21"/>
                      <w:lang w:val="en-US" w:eastAsia="zh-CN" w:bidi="ar"/>
                    </w:rPr>
                    <w:t>、必须有泄漏液体收集装置。</w:t>
                  </w:r>
                </w:p>
                <w:p w14:paraId="3CDECD9E">
                  <w:pPr>
                    <w:keepNext w:val="0"/>
                    <w:keepLines w:val="0"/>
                    <w:widowControl w:val="0"/>
                    <w:suppressLineNumbers w:val="0"/>
                    <w:spacing w:before="0" w:beforeAutospacing="0" w:after="0" w:afterAutospacing="0"/>
                    <w:ind w:left="0" w:right="0"/>
                    <w:jc w:val="both"/>
                    <w:rPr>
                      <w:rFonts w:hint="default"/>
                      <w:b w:val="0"/>
                      <w:bCs/>
                      <w:color w:val="auto"/>
                      <w:szCs w:val="21"/>
                      <w:lang w:val="en-US"/>
                    </w:rPr>
                  </w:pPr>
                  <w:r>
                    <w:rPr>
                      <w:rFonts w:hint="default" w:ascii="Times New Roman" w:hAnsi="Times New Roman" w:eastAsia="宋体" w:cs="Times New Roman"/>
                      <w:b w:val="0"/>
                      <w:bCs/>
                      <w:color w:val="auto"/>
                      <w:kern w:val="2"/>
                      <w:sz w:val="21"/>
                      <w:szCs w:val="21"/>
                      <w:lang w:val="en-US" w:eastAsia="zh-CN" w:bidi="ar"/>
                    </w:rPr>
                    <w:t>c</w:t>
                  </w:r>
                  <w:r>
                    <w:rPr>
                      <w:rFonts w:hint="eastAsia" w:ascii="Times New Roman" w:hAnsi="Times New Roman" w:eastAsia="宋体" w:cs="宋体"/>
                      <w:b w:val="0"/>
                      <w:bCs/>
                      <w:color w:val="auto"/>
                      <w:kern w:val="2"/>
                      <w:sz w:val="21"/>
                      <w:szCs w:val="21"/>
                      <w:lang w:val="en-US" w:eastAsia="zh-CN" w:bidi="ar"/>
                    </w:rPr>
                    <w:t>、贮存间内要有安全照明设施。</w:t>
                  </w:r>
                </w:p>
                <w:p w14:paraId="38321852">
                  <w:pPr>
                    <w:keepNext w:val="0"/>
                    <w:keepLines w:val="0"/>
                    <w:widowControl w:val="0"/>
                    <w:suppressLineNumbers w:val="0"/>
                    <w:spacing w:before="0" w:beforeAutospacing="0" w:after="0" w:afterAutospacing="0"/>
                    <w:ind w:left="0" w:right="0"/>
                    <w:jc w:val="both"/>
                    <w:rPr>
                      <w:rFonts w:hint="default"/>
                      <w:b w:val="0"/>
                      <w:bCs/>
                      <w:color w:val="auto"/>
                      <w:szCs w:val="21"/>
                      <w:lang w:val="en-US"/>
                    </w:rPr>
                  </w:pPr>
                  <w:r>
                    <w:rPr>
                      <w:rFonts w:hint="default" w:ascii="Times New Roman" w:hAnsi="Times New Roman" w:eastAsia="宋体" w:cs="Times New Roman"/>
                      <w:b w:val="0"/>
                      <w:bCs/>
                      <w:color w:val="auto"/>
                      <w:kern w:val="2"/>
                      <w:sz w:val="21"/>
                      <w:szCs w:val="21"/>
                      <w:lang w:val="en-US" w:eastAsia="zh-CN" w:bidi="ar"/>
                    </w:rPr>
                    <w:t>d</w:t>
                  </w:r>
                  <w:r>
                    <w:rPr>
                      <w:rFonts w:hint="eastAsia" w:ascii="Times New Roman" w:hAnsi="Times New Roman" w:eastAsia="宋体" w:cs="宋体"/>
                      <w:b w:val="0"/>
                      <w:bCs/>
                      <w:color w:val="auto"/>
                      <w:kern w:val="2"/>
                      <w:sz w:val="21"/>
                      <w:szCs w:val="21"/>
                      <w:lang w:val="en-US" w:eastAsia="zh-CN" w:bidi="ar"/>
                    </w:rPr>
                    <w:t>、用以存放装载液体、半固体危险废物容器的地方，必须有耐腐蚀的硬化地面，且表面无裂隙。</w:t>
                  </w:r>
                </w:p>
                <w:p w14:paraId="5A2507E4">
                  <w:pPr>
                    <w:keepNext w:val="0"/>
                    <w:keepLines w:val="0"/>
                    <w:widowControl/>
                    <w:suppressLineNumbers w:val="0"/>
                    <w:spacing w:before="0" w:beforeAutospacing="0" w:after="0" w:afterAutospacing="0"/>
                    <w:ind w:left="0" w:right="0"/>
                    <w:jc w:val="left"/>
                    <w:rPr>
                      <w:rFonts w:hint="default" w:eastAsiaTheme="minorEastAsia"/>
                      <w:b w:val="0"/>
                      <w:bCs/>
                      <w:color w:val="auto"/>
                      <w:kern w:val="0"/>
                      <w:szCs w:val="21"/>
                    </w:rPr>
                  </w:pPr>
                  <w:r>
                    <w:rPr>
                      <w:rFonts w:hint="default" w:ascii="Times New Roman" w:hAnsi="Times New Roman" w:eastAsia="宋体" w:cs="Times New Roman"/>
                      <w:b w:val="0"/>
                      <w:bCs/>
                      <w:color w:val="auto"/>
                      <w:kern w:val="2"/>
                      <w:sz w:val="21"/>
                      <w:szCs w:val="21"/>
                      <w:lang w:val="en-US" w:eastAsia="zh-CN" w:bidi="ar"/>
                    </w:rPr>
                    <w:t>e</w:t>
                  </w:r>
                  <w:r>
                    <w:rPr>
                      <w:rFonts w:hint="eastAsia" w:ascii="Times New Roman" w:hAnsi="Times New Roman" w:eastAsia="宋体" w:cs="Times New Roman"/>
                      <w:b w:val="0"/>
                      <w:bCs/>
                      <w:color w:val="auto"/>
                      <w:kern w:val="2"/>
                      <w:sz w:val="21"/>
                      <w:szCs w:val="21"/>
                      <w:lang w:val="en-US" w:eastAsia="zh-CN" w:bidi="ar"/>
                    </w:rPr>
                    <w:t>、不相容的危险废物必须分开存放，并设有隔离间隔断。</w:t>
                  </w:r>
                </w:p>
              </w:tc>
            </w:tr>
            <w:tr w14:paraId="5F3E0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4" w:type="pct"/>
                  <w:vAlign w:val="center"/>
                </w:tcPr>
                <w:p w14:paraId="52A829E9">
                  <w:pPr>
                    <w:keepNext w:val="0"/>
                    <w:keepLines w:val="0"/>
                    <w:suppressLineNumbers w:val="0"/>
                    <w:adjustRightInd w:val="0"/>
                    <w:snapToGrid w:val="0"/>
                    <w:spacing w:before="0" w:beforeAutospacing="0" w:after="0" w:afterAutospacing="0"/>
                    <w:ind w:left="0" w:right="0"/>
                    <w:jc w:val="center"/>
                    <w:rPr>
                      <w:rFonts w:hint="default" w:eastAsiaTheme="minorEastAsia"/>
                      <w:b w:val="0"/>
                      <w:bCs/>
                      <w:color w:val="auto"/>
                      <w:kern w:val="0"/>
                      <w:szCs w:val="21"/>
                      <w:lang w:val="en-US" w:eastAsia="zh-CN"/>
                    </w:rPr>
                  </w:pPr>
                  <w:r>
                    <w:rPr>
                      <w:rFonts w:hint="eastAsia" w:eastAsiaTheme="minorEastAsia"/>
                      <w:b w:val="0"/>
                      <w:bCs/>
                      <w:color w:val="auto"/>
                      <w:kern w:val="0"/>
                      <w:szCs w:val="21"/>
                      <w:lang w:val="en-US" w:eastAsia="zh-CN"/>
                    </w:rPr>
                    <w:t>危化品仓库、沉淀池</w:t>
                  </w:r>
                </w:p>
              </w:tc>
              <w:tc>
                <w:tcPr>
                  <w:tcW w:w="661" w:type="pct"/>
                  <w:vAlign w:val="center"/>
                </w:tcPr>
                <w:p w14:paraId="3569DA89">
                  <w:pPr>
                    <w:keepNext w:val="0"/>
                    <w:keepLines w:val="0"/>
                    <w:suppressLineNumbers w:val="0"/>
                    <w:adjustRightInd w:val="0"/>
                    <w:snapToGrid w:val="0"/>
                    <w:spacing w:before="0" w:beforeAutospacing="0" w:after="0" w:afterAutospacing="0"/>
                    <w:ind w:left="0" w:right="0"/>
                    <w:jc w:val="center"/>
                    <w:rPr>
                      <w:rFonts w:hint="default" w:eastAsiaTheme="minorEastAsia"/>
                      <w:b w:val="0"/>
                      <w:bCs/>
                      <w:color w:val="auto"/>
                      <w:kern w:val="0"/>
                      <w:szCs w:val="21"/>
                    </w:rPr>
                  </w:pPr>
                  <w:r>
                    <w:rPr>
                      <w:rFonts w:hint="default" w:eastAsiaTheme="minorEastAsia"/>
                      <w:b w:val="0"/>
                      <w:bCs/>
                      <w:color w:val="auto"/>
                      <w:kern w:val="0"/>
                      <w:szCs w:val="21"/>
                    </w:rPr>
                    <w:t>重点防渗</w:t>
                  </w:r>
                </w:p>
              </w:tc>
              <w:tc>
                <w:tcPr>
                  <w:tcW w:w="3594" w:type="pct"/>
                  <w:vAlign w:val="center"/>
                </w:tcPr>
                <w:p w14:paraId="498E8F1C">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val="0"/>
                      <w:bCs/>
                      <w:color w:val="auto"/>
                      <w:kern w:val="2"/>
                      <w:sz w:val="21"/>
                      <w:szCs w:val="21"/>
                      <w:lang w:val="en-US" w:eastAsia="zh-CN" w:bidi="ar"/>
                    </w:rPr>
                  </w:pPr>
                  <w:r>
                    <w:rPr>
                      <w:spacing w:val="-1"/>
                      <w:sz w:val="21"/>
                      <w:szCs w:val="21"/>
                    </w:rPr>
                    <w:t>等效黏土防渗层</w:t>
                  </w:r>
                  <w:r>
                    <w:rPr>
                      <w:spacing w:val="-42"/>
                      <w:sz w:val="21"/>
                      <w:szCs w:val="21"/>
                    </w:rPr>
                    <w:t xml:space="preserve"> </w:t>
                  </w:r>
                  <w:r>
                    <w:rPr>
                      <w:rFonts w:ascii="Times New Roman" w:hAnsi="Times New Roman" w:eastAsia="Times New Roman" w:cs="Times New Roman"/>
                      <w:spacing w:val="-1"/>
                      <w:sz w:val="21"/>
                      <w:szCs w:val="21"/>
                    </w:rPr>
                    <w:t>Mb</w:t>
                  </w:r>
                  <w:r>
                    <w:rPr>
                      <w:spacing w:val="-1"/>
                      <w:sz w:val="21"/>
                      <w:szCs w:val="21"/>
                    </w:rPr>
                    <w:t>≥</w:t>
                  </w:r>
                  <w:r>
                    <w:rPr>
                      <w:rFonts w:ascii="Times New Roman" w:hAnsi="Times New Roman" w:eastAsia="Times New Roman" w:cs="Times New Roman"/>
                      <w:spacing w:val="-1"/>
                      <w:sz w:val="21"/>
                      <w:szCs w:val="21"/>
                    </w:rPr>
                    <w:t>6.0m</w:t>
                  </w:r>
                  <w:r>
                    <w:rPr>
                      <w:spacing w:val="-1"/>
                      <w:sz w:val="21"/>
                      <w:szCs w:val="21"/>
                    </w:rPr>
                    <w:t>，渗透系数</w:t>
                  </w:r>
                  <w:r>
                    <w:rPr>
                      <w:spacing w:val="-48"/>
                      <w:sz w:val="21"/>
                      <w:szCs w:val="21"/>
                    </w:rPr>
                    <w:t xml:space="preserve"> </w:t>
                  </w:r>
                  <w:r>
                    <w:rPr>
                      <w:rFonts w:ascii="Times New Roman" w:hAnsi="Times New Roman" w:eastAsia="Times New Roman" w:cs="Times New Roman"/>
                      <w:spacing w:val="-1"/>
                      <w:sz w:val="21"/>
                      <w:szCs w:val="21"/>
                    </w:rPr>
                    <w:t>K</w:t>
                  </w:r>
                  <w:r>
                    <w:rPr>
                      <w:spacing w:val="-1"/>
                      <w:sz w:val="21"/>
                      <w:szCs w:val="21"/>
                    </w:rPr>
                    <w:t>≤</w:t>
                  </w:r>
                  <w:r>
                    <w:rPr>
                      <w:rFonts w:ascii="Times New Roman" w:hAnsi="Times New Roman" w:eastAsia="Times New Roman" w:cs="Times New Roman"/>
                      <w:spacing w:val="-1"/>
                      <w:sz w:val="21"/>
                      <w:szCs w:val="21"/>
                    </w:rPr>
                    <w:t>1</w:t>
                  </w:r>
                  <w:r>
                    <w:rPr>
                      <w:spacing w:val="-1"/>
                      <w:sz w:val="21"/>
                      <w:szCs w:val="21"/>
                    </w:rPr>
                    <w:t>×</w:t>
                  </w:r>
                  <w:r>
                    <w:rPr>
                      <w:sz w:val="21"/>
                      <w:szCs w:val="21"/>
                    </w:rPr>
                    <w:t xml:space="preserve"> </w:t>
                  </w:r>
                  <w:r>
                    <w:rPr>
                      <w:rFonts w:ascii="Times New Roman" w:hAnsi="Times New Roman" w:eastAsia="Times New Roman" w:cs="Times New Roman"/>
                      <w:spacing w:val="-12"/>
                      <w:sz w:val="21"/>
                      <w:szCs w:val="21"/>
                    </w:rPr>
                    <w:t>10</w:t>
                  </w:r>
                  <w:r>
                    <w:rPr>
                      <w:rFonts w:ascii="Times New Roman" w:hAnsi="Times New Roman" w:eastAsia="Times New Roman" w:cs="Times New Roman"/>
                      <w:position w:val="9"/>
                      <w:sz w:val="13"/>
                      <w:szCs w:val="13"/>
                    </w:rPr>
                    <w:t>-7</w:t>
                  </w:r>
                  <w:r>
                    <w:rPr>
                      <w:rFonts w:ascii="Times New Roman" w:hAnsi="Times New Roman" w:eastAsia="Times New Roman" w:cs="Times New Roman"/>
                      <w:sz w:val="21"/>
                      <w:szCs w:val="21"/>
                    </w:rPr>
                    <w:t>cm/s</w:t>
                  </w:r>
                  <w:r>
                    <w:rPr>
                      <w:sz w:val="21"/>
                      <w:szCs w:val="21"/>
                    </w:rPr>
                    <w:t>；或参考</w:t>
                  </w:r>
                  <w:r>
                    <w:rPr>
                      <w:spacing w:val="-39"/>
                      <w:sz w:val="21"/>
                      <w:szCs w:val="21"/>
                    </w:rPr>
                    <w:t xml:space="preserve"> </w:t>
                  </w:r>
                  <w:r>
                    <w:rPr>
                      <w:rFonts w:ascii="Times New Roman" w:hAnsi="Times New Roman" w:eastAsia="Times New Roman" w:cs="Times New Roman"/>
                      <w:sz w:val="21"/>
                      <w:szCs w:val="21"/>
                    </w:rPr>
                    <w:t xml:space="preserve">GB18598 </w:t>
                  </w:r>
                  <w:r>
                    <w:rPr>
                      <w:sz w:val="21"/>
                      <w:szCs w:val="21"/>
                    </w:rPr>
                    <w:t>执行</w:t>
                  </w:r>
                </w:p>
              </w:tc>
            </w:tr>
            <w:tr w14:paraId="5D14E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44" w:type="pct"/>
                  <w:vAlign w:val="center"/>
                </w:tcPr>
                <w:p w14:paraId="54FE20AA">
                  <w:pPr>
                    <w:keepNext w:val="0"/>
                    <w:keepLines w:val="0"/>
                    <w:suppressLineNumbers w:val="0"/>
                    <w:adjustRightInd w:val="0"/>
                    <w:snapToGrid w:val="0"/>
                    <w:spacing w:before="0" w:beforeAutospacing="0" w:after="0" w:afterAutospacing="0"/>
                    <w:ind w:left="0" w:right="0"/>
                    <w:jc w:val="center"/>
                    <w:rPr>
                      <w:rFonts w:hint="default" w:eastAsiaTheme="minorEastAsia"/>
                      <w:b w:val="0"/>
                      <w:bCs/>
                      <w:color w:val="auto"/>
                      <w:kern w:val="0"/>
                      <w:szCs w:val="21"/>
                      <w:lang w:val="en-US" w:eastAsia="zh-CN"/>
                    </w:rPr>
                  </w:pPr>
                  <w:r>
                    <w:rPr>
                      <w:rFonts w:hint="default" w:eastAsiaTheme="minorEastAsia"/>
                      <w:b w:val="0"/>
                      <w:bCs/>
                      <w:color w:val="auto"/>
                      <w:kern w:val="0"/>
                      <w:szCs w:val="21"/>
                    </w:rPr>
                    <w:t>实验区</w:t>
                  </w:r>
                  <w:r>
                    <w:rPr>
                      <w:rFonts w:hint="eastAsia" w:eastAsiaTheme="minorEastAsia"/>
                      <w:b w:val="0"/>
                      <w:bCs/>
                      <w:color w:val="auto"/>
                      <w:kern w:val="0"/>
                      <w:szCs w:val="21"/>
                      <w:lang w:eastAsia="zh-CN"/>
                    </w:rPr>
                    <w:t>、</w:t>
                  </w:r>
                  <w:r>
                    <w:rPr>
                      <w:rFonts w:hint="eastAsia" w:eastAsiaTheme="minorEastAsia"/>
                      <w:b w:val="0"/>
                      <w:bCs/>
                      <w:color w:val="auto"/>
                      <w:kern w:val="0"/>
                      <w:szCs w:val="21"/>
                      <w:lang w:val="en-US" w:eastAsia="zh-CN"/>
                    </w:rPr>
                    <w:t>安全试验室</w:t>
                  </w:r>
                </w:p>
              </w:tc>
              <w:tc>
                <w:tcPr>
                  <w:tcW w:w="661" w:type="pct"/>
                  <w:vAlign w:val="center"/>
                </w:tcPr>
                <w:p w14:paraId="3C174847">
                  <w:pPr>
                    <w:keepNext w:val="0"/>
                    <w:keepLines w:val="0"/>
                    <w:suppressLineNumbers w:val="0"/>
                    <w:adjustRightInd w:val="0"/>
                    <w:snapToGrid w:val="0"/>
                    <w:spacing w:before="0" w:beforeAutospacing="0" w:after="0" w:afterAutospacing="0"/>
                    <w:ind w:left="0" w:right="0"/>
                    <w:jc w:val="center"/>
                    <w:rPr>
                      <w:rFonts w:hint="default" w:eastAsiaTheme="minorEastAsia"/>
                      <w:b w:val="0"/>
                      <w:bCs/>
                      <w:color w:val="auto"/>
                      <w:kern w:val="0"/>
                      <w:szCs w:val="21"/>
                      <w:lang w:val="en-US" w:eastAsia="zh-CN"/>
                    </w:rPr>
                  </w:pPr>
                  <w:r>
                    <w:rPr>
                      <w:rFonts w:hint="eastAsia" w:eastAsiaTheme="minorEastAsia"/>
                      <w:b w:val="0"/>
                      <w:bCs/>
                      <w:color w:val="auto"/>
                      <w:kern w:val="0"/>
                      <w:szCs w:val="21"/>
                      <w:lang w:val="en-US" w:eastAsia="zh-CN"/>
                    </w:rPr>
                    <w:t>一般防渗区</w:t>
                  </w:r>
                </w:p>
              </w:tc>
              <w:tc>
                <w:tcPr>
                  <w:tcW w:w="3594" w:type="pct"/>
                  <w:vAlign w:val="center"/>
                </w:tcPr>
                <w:p w14:paraId="5E9D28D1">
                  <w:pPr>
                    <w:keepNext w:val="0"/>
                    <w:keepLines w:val="0"/>
                    <w:suppressLineNumbers w:val="0"/>
                    <w:adjustRightInd w:val="0"/>
                    <w:snapToGrid w:val="0"/>
                    <w:spacing w:before="0" w:beforeAutospacing="0" w:after="0" w:afterAutospacing="0"/>
                    <w:ind w:left="0" w:right="0"/>
                    <w:jc w:val="center"/>
                    <w:rPr>
                      <w:rFonts w:hint="default" w:eastAsiaTheme="minorEastAsia"/>
                      <w:b w:val="0"/>
                      <w:bCs/>
                      <w:color w:val="auto"/>
                      <w:kern w:val="0"/>
                      <w:szCs w:val="21"/>
                    </w:rPr>
                  </w:pPr>
                  <w:r>
                    <w:rPr>
                      <w:rFonts w:hint="default" w:eastAsiaTheme="minorEastAsia"/>
                      <w:b w:val="0"/>
                      <w:bCs/>
                      <w:color w:val="auto"/>
                      <w:kern w:val="0"/>
                      <w:szCs w:val="21"/>
                    </w:rPr>
                    <w:t>等效黏土防渗层 Mb≥1.5m，渗透系数K≤1×10</w:t>
                  </w:r>
                  <w:r>
                    <w:rPr>
                      <w:rFonts w:hint="default" w:eastAsiaTheme="minorEastAsia"/>
                      <w:b w:val="0"/>
                      <w:bCs/>
                      <w:color w:val="auto"/>
                      <w:kern w:val="0"/>
                      <w:szCs w:val="21"/>
                      <w:vertAlign w:val="superscript"/>
                    </w:rPr>
                    <w:t>-7</w:t>
                  </w:r>
                  <w:r>
                    <w:rPr>
                      <w:rFonts w:hint="default" w:eastAsiaTheme="minorEastAsia"/>
                      <w:b w:val="0"/>
                      <w:bCs/>
                      <w:color w:val="auto"/>
                      <w:kern w:val="0"/>
                      <w:szCs w:val="21"/>
                    </w:rPr>
                    <w:t>cm/s；或参考GB16889执行</w:t>
                  </w:r>
                </w:p>
              </w:tc>
            </w:tr>
            <w:tr w14:paraId="7EFD8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4" w:type="pct"/>
                  <w:vAlign w:val="center"/>
                </w:tcPr>
                <w:p w14:paraId="5D47854F">
                  <w:pPr>
                    <w:keepNext w:val="0"/>
                    <w:keepLines w:val="0"/>
                    <w:suppressLineNumbers w:val="0"/>
                    <w:adjustRightInd w:val="0"/>
                    <w:snapToGrid w:val="0"/>
                    <w:spacing w:before="0" w:beforeAutospacing="0" w:after="0" w:afterAutospacing="0"/>
                    <w:ind w:left="0" w:right="0"/>
                    <w:jc w:val="center"/>
                    <w:rPr>
                      <w:rFonts w:hint="eastAsia" w:eastAsiaTheme="minorEastAsia"/>
                      <w:b w:val="0"/>
                      <w:bCs/>
                      <w:color w:val="auto"/>
                      <w:kern w:val="0"/>
                      <w:szCs w:val="21"/>
                      <w:lang w:eastAsia="zh-CN"/>
                    </w:rPr>
                  </w:pPr>
                  <w:r>
                    <w:rPr>
                      <w:rFonts w:hint="eastAsia" w:eastAsiaTheme="minorEastAsia"/>
                      <w:b w:val="0"/>
                      <w:bCs/>
                      <w:color w:val="auto"/>
                      <w:kern w:val="0"/>
                      <w:szCs w:val="21"/>
                      <w:lang w:val="en-US" w:eastAsia="zh-CN"/>
                    </w:rPr>
                    <w:t>办公区</w:t>
                  </w:r>
                </w:p>
              </w:tc>
              <w:tc>
                <w:tcPr>
                  <w:tcW w:w="661" w:type="pct"/>
                  <w:vAlign w:val="center"/>
                </w:tcPr>
                <w:p w14:paraId="40EBBFD4">
                  <w:pPr>
                    <w:keepNext w:val="0"/>
                    <w:keepLines w:val="0"/>
                    <w:suppressLineNumbers w:val="0"/>
                    <w:adjustRightInd w:val="0"/>
                    <w:snapToGrid w:val="0"/>
                    <w:spacing w:before="0" w:beforeAutospacing="0" w:after="0" w:afterAutospacing="0"/>
                    <w:ind w:left="0" w:right="0"/>
                    <w:jc w:val="center"/>
                    <w:rPr>
                      <w:rFonts w:hint="default" w:eastAsiaTheme="minorEastAsia"/>
                      <w:b w:val="0"/>
                      <w:bCs/>
                      <w:color w:val="auto"/>
                      <w:kern w:val="0"/>
                      <w:szCs w:val="21"/>
                    </w:rPr>
                  </w:pPr>
                  <w:r>
                    <w:rPr>
                      <w:rFonts w:hint="default" w:eastAsiaTheme="minorEastAsia"/>
                      <w:b w:val="0"/>
                      <w:bCs/>
                      <w:color w:val="auto"/>
                      <w:kern w:val="0"/>
                      <w:szCs w:val="21"/>
                    </w:rPr>
                    <w:t>简单防渗</w:t>
                  </w:r>
                </w:p>
              </w:tc>
              <w:tc>
                <w:tcPr>
                  <w:tcW w:w="3594" w:type="pct"/>
                  <w:vAlign w:val="center"/>
                </w:tcPr>
                <w:p w14:paraId="1121395A">
                  <w:pPr>
                    <w:keepNext w:val="0"/>
                    <w:keepLines w:val="0"/>
                    <w:suppressLineNumbers w:val="0"/>
                    <w:adjustRightInd w:val="0"/>
                    <w:snapToGrid w:val="0"/>
                    <w:spacing w:before="0" w:beforeAutospacing="0" w:after="0" w:afterAutospacing="0"/>
                    <w:ind w:left="0" w:right="0"/>
                    <w:jc w:val="center"/>
                    <w:rPr>
                      <w:rFonts w:hint="default" w:eastAsiaTheme="minorEastAsia"/>
                      <w:b w:val="0"/>
                      <w:bCs/>
                      <w:color w:val="auto"/>
                      <w:kern w:val="0"/>
                      <w:szCs w:val="21"/>
                    </w:rPr>
                  </w:pPr>
                  <w:r>
                    <w:rPr>
                      <w:rFonts w:hint="default" w:eastAsiaTheme="minorEastAsia"/>
                      <w:b w:val="0"/>
                      <w:bCs/>
                      <w:color w:val="auto"/>
                      <w:kern w:val="0"/>
                      <w:szCs w:val="21"/>
                    </w:rPr>
                    <w:t>一般硬化</w:t>
                  </w:r>
                </w:p>
              </w:tc>
            </w:tr>
          </w:tbl>
          <w:p w14:paraId="20F38447">
            <w:pPr>
              <w:pStyle w:val="29"/>
              <w:keepNext w:val="0"/>
              <w:keepLines w:val="0"/>
              <w:pageBreakBefore w:val="0"/>
              <w:widowControl w:val="0"/>
              <w:numPr>
                <w:ilvl w:val="0"/>
                <w:numId w:val="0"/>
              </w:numPr>
              <w:kinsoku/>
              <w:wordWrap/>
              <w:overflowPunct/>
              <w:topLinePunct w:val="0"/>
              <w:autoSpaceDE/>
              <w:autoSpaceDN/>
              <w:bidi w:val="0"/>
              <w:adjustRightInd w:val="0"/>
              <w:snapToGrid/>
              <w:spacing w:before="313" w:beforeLines="100" w:line="360" w:lineRule="auto"/>
              <w:ind w:leftChars="0"/>
              <w:jc w:val="left"/>
              <w:textAlignment w:val="auto"/>
              <w:rPr>
                <w:b/>
                <w:bCs/>
                <w:spacing w:val="0"/>
                <w:w w:val="100"/>
                <w:kern w:val="0"/>
                <w:sz w:val="24"/>
                <w:szCs w:val="24"/>
              </w:rPr>
            </w:pPr>
            <w:r>
              <w:rPr>
                <w:rFonts w:hint="eastAsia" w:ascii="Times New Roman" w:hAnsi="Times New Roman" w:eastAsia="宋体" w:cs="Times New Roman"/>
                <w:b/>
                <w:bCs/>
                <w:spacing w:val="0"/>
                <w:w w:val="100"/>
                <w:kern w:val="0"/>
                <w:sz w:val="24"/>
                <w:szCs w:val="24"/>
                <w:lang w:val="en-US" w:eastAsia="zh-CN" w:bidi="ar-SA"/>
              </w:rPr>
              <w:t>六、</w:t>
            </w:r>
            <w:r>
              <w:rPr>
                <w:rFonts w:hint="eastAsia"/>
                <w:b/>
                <w:bCs/>
                <w:spacing w:val="0"/>
                <w:w w:val="100"/>
                <w:kern w:val="0"/>
                <w:sz w:val="24"/>
                <w:szCs w:val="24"/>
                <w:lang w:val="en-US" w:eastAsia="zh-CN"/>
              </w:rPr>
              <w:t>环境</w:t>
            </w:r>
            <w:r>
              <w:rPr>
                <w:b/>
                <w:bCs/>
                <w:spacing w:val="0"/>
                <w:w w:val="100"/>
                <w:kern w:val="0"/>
                <w:sz w:val="24"/>
                <w:szCs w:val="24"/>
              </w:rPr>
              <w:t>风险分析</w:t>
            </w:r>
          </w:p>
          <w:p w14:paraId="5A1BCC76">
            <w:pPr>
              <w:pStyle w:val="113"/>
              <w:keepNext w:val="0"/>
              <w:keepLines w:val="0"/>
              <w:pageBreakBefore w:val="0"/>
              <w:widowControl w:val="0"/>
              <w:kinsoku/>
              <w:wordWrap/>
              <w:overflowPunct/>
              <w:topLinePunct w:val="0"/>
              <w:autoSpaceDE/>
              <w:autoSpaceDN/>
              <w:bidi w:val="0"/>
              <w:adjustRightInd/>
              <w:snapToGrid/>
              <w:spacing w:line="360" w:lineRule="auto"/>
              <w:ind w:left="0" w:right="0" w:firstLine="462" w:firstLineChars="200"/>
              <w:textAlignment w:val="auto"/>
              <w:rPr>
                <w:sz w:val="24"/>
                <w:szCs w:val="24"/>
              </w:rPr>
            </w:pPr>
            <w:r>
              <w:rPr>
                <w:b/>
                <w:bCs/>
                <w:spacing w:val="-5"/>
                <w:sz w:val="24"/>
                <w:szCs w:val="24"/>
              </w:rPr>
              <w:t>（</w:t>
            </w:r>
            <w:r>
              <w:rPr>
                <w:rFonts w:ascii="Times New Roman" w:hAnsi="Times New Roman" w:eastAsia="Times New Roman" w:cs="Times New Roman"/>
                <w:b/>
                <w:bCs/>
                <w:spacing w:val="-5"/>
                <w:sz w:val="24"/>
                <w:szCs w:val="24"/>
              </w:rPr>
              <w:t>1</w:t>
            </w:r>
            <w:r>
              <w:rPr>
                <w:b/>
                <w:bCs/>
                <w:spacing w:val="-5"/>
                <w:sz w:val="24"/>
                <w:szCs w:val="24"/>
              </w:rPr>
              <w:t>）风险调查</w:t>
            </w:r>
          </w:p>
          <w:p w14:paraId="74D2EA41">
            <w:pPr>
              <w:pStyle w:val="113"/>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sz w:val="24"/>
                <w:szCs w:val="24"/>
              </w:rPr>
            </w:pPr>
            <w:r>
              <w:rPr>
                <w:sz w:val="24"/>
                <w:szCs w:val="24"/>
              </w:rPr>
              <w:t>对照《危险化学品重大危险源辨识》（</w:t>
            </w:r>
            <w:r>
              <w:rPr>
                <w:rFonts w:ascii="Times New Roman" w:hAnsi="Times New Roman" w:eastAsia="Times New Roman" w:cs="Times New Roman"/>
                <w:sz w:val="24"/>
                <w:szCs w:val="24"/>
              </w:rPr>
              <w:t>GB</w:t>
            </w:r>
            <w:r>
              <w:rPr>
                <w:rFonts w:ascii="Times New Roman" w:hAnsi="Times New Roman" w:eastAsia="Times New Roman" w:cs="Times New Roman"/>
                <w:spacing w:val="-1"/>
                <w:sz w:val="24"/>
                <w:szCs w:val="24"/>
              </w:rPr>
              <w:t>18218-2018</w:t>
            </w:r>
            <w:r>
              <w:rPr>
                <w:spacing w:val="-1"/>
                <w:sz w:val="24"/>
                <w:szCs w:val="24"/>
              </w:rPr>
              <w:t>）以及《建设项目环境风险评价技</w:t>
            </w:r>
            <w:r>
              <w:rPr>
                <w:spacing w:val="-2"/>
                <w:sz w:val="24"/>
                <w:szCs w:val="24"/>
              </w:rPr>
              <w:t>术导则》</w:t>
            </w:r>
            <w:r>
              <w:rPr>
                <w:rFonts w:ascii="Times New Roman" w:hAnsi="Times New Roman" w:eastAsia="Times New Roman" w:cs="Times New Roman"/>
                <w:spacing w:val="-2"/>
                <w:sz w:val="24"/>
                <w:szCs w:val="24"/>
              </w:rPr>
              <w:t>(HJ169-2018)</w:t>
            </w:r>
            <w:r>
              <w:rPr>
                <w:spacing w:val="-2"/>
                <w:sz w:val="24"/>
                <w:szCs w:val="24"/>
              </w:rPr>
              <w:t>附录</w:t>
            </w:r>
            <w:r>
              <w:rPr>
                <w:spacing w:val="-51"/>
                <w:sz w:val="24"/>
                <w:szCs w:val="24"/>
              </w:rPr>
              <w:t xml:space="preserve"> </w:t>
            </w:r>
            <w:r>
              <w:rPr>
                <w:rFonts w:ascii="Times New Roman" w:hAnsi="Times New Roman" w:eastAsia="Times New Roman" w:cs="Times New Roman"/>
                <w:spacing w:val="-2"/>
                <w:sz w:val="24"/>
                <w:szCs w:val="24"/>
              </w:rPr>
              <w:t>B.1</w:t>
            </w:r>
            <w:r>
              <w:rPr>
                <w:rFonts w:ascii="Times New Roman" w:hAnsi="Times New Roman" w:eastAsia="Times New Roman" w:cs="Times New Roman"/>
                <w:spacing w:val="26"/>
                <w:w w:val="101"/>
                <w:sz w:val="24"/>
                <w:szCs w:val="24"/>
              </w:rPr>
              <w:t xml:space="preserve"> </w:t>
            </w:r>
            <w:r>
              <w:rPr>
                <w:spacing w:val="-2"/>
                <w:sz w:val="24"/>
                <w:szCs w:val="24"/>
              </w:rPr>
              <w:t>中的突发环</w:t>
            </w:r>
            <w:r>
              <w:rPr>
                <w:spacing w:val="-3"/>
                <w:sz w:val="24"/>
                <w:szCs w:val="24"/>
              </w:rPr>
              <w:t>境事件风险物质及临界量情况，筛选出本项目危险</w:t>
            </w:r>
            <w:r>
              <w:rPr>
                <w:spacing w:val="-1"/>
                <w:sz w:val="24"/>
                <w:szCs w:val="24"/>
              </w:rPr>
              <w:t>物质为硫酸、盐酸、硝酸、氨水、氢氟酸、乙炔等。</w:t>
            </w:r>
          </w:p>
          <w:p w14:paraId="75FC997E">
            <w:pPr>
              <w:pStyle w:val="113"/>
              <w:keepNext w:val="0"/>
              <w:keepLines w:val="0"/>
              <w:pageBreakBefore w:val="0"/>
              <w:widowControl w:val="0"/>
              <w:kinsoku/>
              <w:wordWrap/>
              <w:overflowPunct/>
              <w:topLinePunct w:val="0"/>
              <w:autoSpaceDE/>
              <w:autoSpaceDN/>
              <w:bidi w:val="0"/>
              <w:adjustRightInd/>
              <w:snapToGrid/>
              <w:spacing w:line="360" w:lineRule="auto"/>
              <w:ind w:left="0" w:right="0" w:firstLine="462" w:firstLineChars="200"/>
              <w:textAlignment w:val="auto"/>
              <w:rPr>
                <w:sz w:val="24"/>
                <w:szCs w:val="24"/>
              </w:rPr>
            </w:pPr>
            <w:r>
              <w:rPr>
                <w:b/>
                <w:bCs/>
                <w:spacing w:val="-5"/>
                <w:sz w:val="24"/>
                <w:szCs w:val="24"/>
              </w:rPr>
              <w:t>（</w:t>
            </w:r>
            <w:r>
              <w:rPr>
                <w:rFonts w:ascii="Times New Roman" w:hAnsi="Times New Roman" w:eastAsia="Times New Roman" w:cs="Times New Roman"/>
                <w:b/>
                <w:bCs/>
                <w:spacing w:val="-5"/>
                <w:sz w:val="24"/>
                <w:szCs w:val="24"/>
              </w:rPr>
              <w:t>2</w:t>
            </w:r>
            <w:r>
              <w:rPr>
                <w:b/>
                <w:bCs/>
                <w:spacing w:val="-5"/>
                <w:sz w:val="24"/>
                <w:szCs w:val="24"/>
              </w:rPr>
              <w:t>）风险潜势初判</w:t>
            </w:r>
          </w:p>
          <w:p w14:paraId="3D709A95">
            <w:pPr>
              <w:pStyle w:val="113"/>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textAlignment w:val="auto"/>
              <w:rPr>
                <w:sz w:val="24"/>
                <w:szCs w:val="24"/>
              </w:rPr>
            </w:pPr>
            <w:r>
              <w:rPr>
                <w:spacing w:val="1"/>
                <w:sz w:val="24"/>
                <w:szCs w:val="24"/>
              </w:rPr>
              <w:t>根据《建设项目环境风险评价技术导则》（</w:t>
            </w:r>
            <w:r>
              <w:rPr>
                <w:rFonts w:ascii="Times New Roman" w:hAnsi="Times New Roman" w:eastAsia="Times New Roman" w:cs="Times New Roman"/>
                <w:sz w:val="24"/>
                <w:szCs w:val="24"/>
              </w:rPr>
              <w:t>HJ</w:t>
            </w:r>
            <w:r>
              <w:rPr>
                <w:rFonts w:ascii="Times New Roman" w:hAnsi="Times New Roman" w:eastAsia="Times New Roman" w:cs="Times New Roman"/>
                <w:spacing w:val="1"/>
                <w:sz w:val="24"/>
                <w:szCs w:val="24"/>
              </w:rPr>
              <w:t>1</w:t>
            </w:r>
            <w:r>
              <w:rPr>
                <w:rFonts w:ascii="Times New Roman" w:hAnsi="Times New Roman" w:eastAsia="Times New Roman" w:cs="Times New Roman"/>
                <w:sz w:val="24"/>
                <w:szCs w:val="24"/>
              </w:rPr>
              <w:t>69-2018</w:t>
            </w:r>
            <w:r>
              <w:rPr>
                <w:sz w:val="24"/>
                <w:szCs w:val="24"/>
              </w:rPr>
              <w:t xml:space="preserve">）当存在多种危险物质时，则按 </w:t>
            </w:r>
            <w:r>
              <w:rPr>
                <w:spacing w:val="-1"/>
                <w:sz w:val="24"/>
                <w:szCs w:val="24"/>
              </w:rPr>
              <w:t>式（</w:t>
            </w:r>
            <w:r>
              <w:rPr>
                <w:rFonts w:ascii="Times New Roman" w:hAnsi="Times New Roman" w:eastAsia="Times New Roman" w:cs="Times New Roman"/>
                <w:spacing w:val="-1"/>
                <w:sz w:val="24"/>
                <w:szCs w:val="24"/>
              </w:rPr>
              <w:t>C.1</w:t>
            </w:r>
            <w:r>
              <w:rPr>
                <w:spacing w:val="-1"/>
                <w:sz w:val="24"/>
                <w:szCs w:val="24"/>
              </w:rPr>
              <w:t>）计算物质总量与其临界量比值（</w:t>
            </w:r>
            <w:r>
              <w:rPr>
                <w:rFonts w:ascii="Times New Roman" w:hAnsi="Times New Roman" w:eastAsia="Times New Roman" w:cs="Times New Roman"/>
                <w:spacing w:val="-1"/>
                <w:sz w:val="24"/>
                <w:szCs w:val="24"/>
              </w:rPr>
              <w:t>Q</w:t>
            </w:r>
            <w:r>
              <w:rPr>
                <w:spacing w:val="-7"/>
                <w:sz w:val="24"/>
                <w:szCs w:val="24"/>
              </w:rPr>
              <w:t>）：</w:t>
            </w:r>
          </w:p>
          <w:p w14:paraId="15A24462">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sz w:val="24"/>
                <w:szCs w:val="24"/>
              </w:rPr>
            </w:pPr>
            <w:r>
              <w:rPr>
                <w:position w:val="-9"/>
                <w:sz w:val="24"/>
                <w:szCs w:val="24"/>
              </w:rPr>
              <w:drawing>
                <wp:inline distT="0" distB="0" distL="0" distR="0">
                  <wp:extent cx="1163320" cy="298450"/>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16"/>
                          <a:stretch>
                            <a:fillRect/>
                          </a:stretch>
                        </pic:blipFill>
                        <pic:spPr>
                          <a:xfrm>
                            <a:off x="0" y="0"/>
                            <a:ext cx="1163320" cy="298450"/>
                          </a:xfrm>
                          <a:prstGeom prst="rect">
                            <a:avLst/>
                          </a:prstGeom>
                        </pic:spPr>
                      </pic:pic>
                    </a:graphicData>
                  </a:graphic>
                </wp:inline>
              </w:drawing>
            </w:r>
          </w:p>
          <w:p w14:paraId="6CBEE9DF">
            <w:pPr>
              <w:pStyle w:val="113"/>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sz w:val="24"/>
                <w:szCs w:val="24"/>
              </w:rPr>
            </w:pPr>
            <w:r>
              <w:rPr>
                <w:spacing w:val="-2"/>
                <w:sz w:val="24"/>
                <w:szCs w:val="24"/>
              </w:rPr>
              <w:t>式中：</w:t>
            </w:r>
            <w:r>
              <w:rPr>
                <w:rFonts w:ascii="Times New Roman" w:hAnsi="Times New Roman" w:eastAsia="Times New Roman" w:cs="Times New Roman"/>
                <w:spacing w:val="-2"/>
                <w:sz w:val="24"/>
                <w:szCs w:val="24"/>
              </w:rPr>
              <w:t>q</w:t>
            </w:r>
            <w:r>
              <w:rPr>
                <w:rFonts w:ascii="Times New Roman" w:hAnsi="Times New Roman" w:eastAsia="Times New Roman" w:cs="Times New Roman"/>
                <w:spacing w:val="-2"/>
                <w:position w:val="-3"/>
                <w:sz w:val="24"/>
                <w:szCs w:val="24"/>
              </w:rPr>
              <w:t>1</w:t>
            </w:r>
            <w:r>
              <w:rPr>
                <w:rFonts w:ascii="Times New Roman" w:hAnsi="Times New Roman" w:eastAsia="Times New Roman" w:cs="Times New Roman"/>
                <w:spacing w:val="-9"/>
                <w:position w:val="-3"/>
                <w:sz w:val="24"/>
                <w:szCs w:val="24"/>
              </w:rPr>
              <w:t xml:space="preserve"> </w:t>
            </w:r>
            <w:r>
              <w:rPr>
                <w:spacing w:val="-2"/>
                <w:sz w:val="24"/>
                <w:szCs w:val="24"/>
              </w:rPr>
              <w:t>、</w:t>
            </w:r>
            <w:r>
              <w:rPr>
                <w:rFonts w:ascii="Times New Roman" w:hAnsi="Times New Roman" w:eastAsia="Times New Roman" w:cs="Times New Roman"/>
                <w:spacing w:val="-2"/>
                <w:sz w:val="24"/>
                <w:szCs w:val="24"/>
              </w:rPr>
              <w:t>q2……q</w:t>
            </w:r>
            <w:r>
              <w:rPr>
                <w:rFonts w:ascii="Times New Roman" w:hAnsi="Times New Roman" w:eastAsia="Times New Roman" w:cs="Times New Roman"/>
                <w:spacing w:val="-2"/>
                <w:position w:val="-3"/>
                <w:sz w:val="24"/>
                <w:szCs w:val="24"/>
              </w:rPr>
              <w:t>n</w:t>
            </w:r>
            <w:r>
              <w:rPr>
                <w:rFonts w:ascii="Times New Roman" w:hAnsi="Times New Roman" w:eastAsia="Times New Roman" w:cs="Times New Roman"/>
                <w:spacing w:val="-2"/>
                <w:sz w:val="24"/>
                <w:szCs w:val="24"/>
              </w:rPr>
              <w:t>——</w:t>
            </w:r>
            <w:r>
              <w:rPr>
                <w:spacing w:val="-2"/>
                <w:sz w:val="24"/>
                <w:szCs w:val="24"/>
              </w:rPr>
              <w:t>每种危险物质的最</w:t>
            </w:r>
            <w:r>
              <w:rPr>
                <w:spacing w:val="-3"/>
                <w:sz w:val="24"/>
                <w:szCs w:val="24"/>
              </w:rPr>
              <w:t>大存在总量，</w:t>
            </w:r>
            <w:r>
              <w:rPr>
                <w:rFonts w:ascii="Times New Roman" w:hAnsi="Times New Roman" w:eastAsia="Times New Roman" w:cs="Times New Roman"/>
                <w:spacing w:val="-3"/>
                <w:sz w:val="24"/>
                <w:szCs w:val="24"/>
              </w:rPr>
              <w:t>t</w:t>
            </w:r>
            <w:r>
              <w:rPr>
                <w:spacing w:val="-3"/>
                <w:sz w:val="24"/>
                <w:szCs w:val="24"/>
              </w:rPr>
              <w:t>；</w:t>
            </w:r>
            <w:r>
              <w:rPr>
                <w:sz w:val="24"/>
                <w:szCs w:val="24"/>
              </w:rPr>
              <w:t xml:space="preserve"> </w:t>
            </w:r>
            <w:r>
              <w:rPr>
                <w:rFonts w:ascii="Times New Roman" w:hAnsi="Times New Roman" w:eastAsia="Times New Roman" w:cs="Times New Roman"/>
                <w:spacing w:val="-1"/>
                <w:sz w:val="24"/>
                <w:szCs w:val="24"/>
              </w:rPr>
              <w:t>Q</w:t>
            </w:r>
            <w:r>
              <w:rPr>
                <w:rFonts w:ascii="Times New Roman" w:hAnsi="Times New Roman" w:eastAsia="Times New Roman" w:cs="Times New Roman"/>
                <w:spacing w:val="-1"/>
                <w:position w:val="-3"/>
                <w:sz w:val="24"/>
                <w:szCs w:val="24"/>
              </w:rPr>
              <w:t>1</w:t>
            </w:r>
            <w:r>
              <w:rPr>
                <w:rFonts w:ascii="Times New Roman" w:hAnsi="Times New Roman" w:eastAsia="Times New Roman" w:cs="Times New Roman"/>
                <w:spacing w:val="-3"/>
                <w:position w:val="-3"/>
                <w:sz w:val="24"/>
                <w:szCs w:val="24"/>
              </w:rPr>
              <w:t xml:space="preserve"> </w:t>
            </w:r>
            <w:r>
              <w:rPr>
                <w:spacing w:val="-1"/>
                <w:sz w:val="24"/>
                <w:szCs w:val="24"/>
              </w:rPr>
              <w:t>、</w:t>
            </w:r>
            <w:r>
              <w:rPr>
                <w:rFonts w:ascii="Times New Roman" w:hAnsi="Times New Roman" w:eastAsia="Times New Roman" w:cs="Times New Roman"/>
                <w:spacing w:val="-1"/>
                <w:sz w:val="24"/>
                <w:szCs w:val="24"/>
              </w:rPr>
              <w:t>Q2……Qn——</w:t>
            </w:r>
            <w:r>
              <w:rPr>
                <w:spacing w:val="-1"/>
                <w:sz w:val="24"/>
                <w:szCs w:val="24"/>
              </w:rPr>
              <w:t>每种危险物质的临界量，</w:t>
            </w:r>
            <w:r>
              <w:rPr>
                <w:rFonts w:ascii="Times New Roman" w:hAnsi="Times New Roman" w:eastAsia="Times New Roman" w:cs="Times New Roman"/>
                <w:spacing w:val="-1"/>
                <w:sz w:val="24"/>
                <w:szCs w:val="24"/>
              </w:rPr>
              <w:t>t</w:t>
            </w:r>
            <w:r>
              <w:rPr>
                <w:spacing w:val="-1"/>
                <w:sz w:val="24"/>
                <w:szCs w:val="24"/>
              </w:rPr>
              <w:t>。</w:t>
            </w:r>
          </w:p>
          <w:p w14:paraId="1B2F134F">
            <w:pPr>
              <w:pStyle w:val="113"/>
              <w:keepNext w:val="0"/>
              <w:keepLines w:val="0"/>
              <w:pageBreakBefore w:val="0"/>
              <w:widowControl w:val="0"/>
              <w:kinsoku/>
              <w:wordWrap/>
              <w:overflowPunct/>
              <w:topLinePunct w:val="0"/>
              <w:autoSpaceDE/>
              <w:autoSpaceDN/>
              <w:bidi w:val="0"/>
              <w:adjustRightInd/>
              <w:snapToGrid/>
              <w:spacing w:line="360" w:lineRule="auto"/>
              <w:ind w:left="0" w:right="0" w:firstLine="468" w:firstLineChars="200"/>
              <w:textAlignment w:val="auto"/>
              <w:rPr>
                <w:sz w:val="24"/>
                <w:szCs w:val="24"/>
              </w:rPr>
            </w:pPr>
            <w:r>
              <w:rPr>
                <w:spacing w:val="-3"/>
                <w:sz w:val="24"/>
                <w:szCs w:val="24"/>
              </w:rPr>
              <w:t>当</w:t>
            </w:r>
            <w:r>
              <w:rPr>
                <w:spacing w:val="-33"/>
                <w:sz w:val="24"/>
                <w:szCs w:val="24"/>
              </w:rPr>
              <w:t xml:space="preserve"> </w:t>
            </w:r>
            <w:r>
              <w:rPr>
                <w:rFonts w:ascii="Times New Roman" w:hAnsi="Times New Roman" w:eastAsia="Times New Roman" w:cs="Times New Roman"/>
                <w:spacing w:val="-3"/>
                <w:sz w:val="24"/>
                <w:szCs w:val="24"/>
              </w:rPr>
              <w:t>Q</w:t>
            </w:r>
            <w:r>
              <w:rPr>
                <w:spacing w:val="-3"/>
                <w:sz w:val="24"/>
                <w:szCs w:val="24"/>
              </w:rPr>
              <w:t>＜</w:t>
            </w:r>
            <w:r>
              <w:rPr>
                <w:rFonts w:ascii="Times New Roman" w:hAnsi="Times New Roman" w:eastAsia="Times New Roman" w:cs="Times New Roman"/>
                <w:spacing w:val="-3"/>
                <w:sz w:val="24"/>
                <w:szCs w:val="24"/>
              </w:rPr>
              <w:t>1</w:t>
            </w:r>
            <w:r>
              <w:rPr>
                <w:rFonts w:ascii="Times New Roman" w:hAnsi="Times New Roman" w:eastAsia="Times New Roman" w:cs="Times New Roman"/>
                <w:spacing w:val="16"/>
                <w:sz w:val="24"/>
                <w:szCs w:val="24"/>
              </w:rPr>
              <w:t xml:space="preserve"> </w:t>
            </w:r>
            <w:r>
              <w:rPr>
                <w:spacing w:val="-3"/>
                <w:sz w:val="24"/>
                <w:szCs w:val="24"/>
              </w:rPr>
              <w:t>时，该项目环境风险潜势为</w:t>
            </w:r>
            <w:r>
              <w:rPr>
                <w:rFonts w:ascii="Times New Roman" w:hAnsi="Times New Roman" w:eastAsia="Times New Roman" w:cs="Times New Roman"/>
                <w:spacing w:val="-3"/>
                <w:sz w:val="24"/>
                <w:szCs w:val="24"/>
              </w:rPr>
              <w:t>Ⅰ</w:t>
            </w:r>
            <w:r>
              <w:rPr>
                <w:spacing w:val="-3"/>
                <w:sz w:val="24"/>
                <w:szCs w:val="24"/>
              </w:rPr>
              <w:t>。</w:t>
            </w:r>
          </w:p>
          <w:p w14:paraId="48B69B56">
            <w:pPr>
              <w:pStyle w:val="113"/>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sz w:val="24"/>
                <w:szCs w:val="24"/>
              </w:rPr>
            </w:pPr>
            <w:r>
              <w:rPr>
                <w:sz w:val="24"/>
                <w:szCs w:val="24"/>
              </w:rPr>
              <w:t>当</w:t>
            </w:r>
            <w:r>
              <w:rPr>
                <w:spacing w:val="-41"/>
                <w:sz w:val="24"/>
                <w:szCs w:val="24"/>
              </w:rPr>
              <w:t xml:space="preserve"> </w:t>
            </w:r>
            <w:r>
              <w:rPr>
                <w:rFonts w:ascii="Times New Roman" w:hAnsi="Times New Roman" w:eastAsia="Times New Roman" w:cs="Times New Roman"/>
                <w:sz w:val="24"/>
                <w:szCs w:val="24"/>
              </w:rPr>
              <w:t>Q≥1</w:t>
            </w:r>
            <w:r>
              <w:rPr>
                <w:rFonts w:ascii="Times New Roman" w:hAnsi="Times New Roman" w:eastAsia="Times New Roman" w:cs="Times New Roman"/>
                <w:spacing w:val="19"/>
                <w:sz w:val="24"/>
                <w:szCs w:val="24"/>
              </w:rPr>
              <w:t xml:space="preserve"> </w:t>
            </w:r>
            <w:r>
              <w:rPr>
                <w:sz w:val="24"/>
                <w:szCs w:val="24"/>
              </w:rPr>
              <w:t>时，将</w:t>
            </w:r>
            <w:r>
              <w:rPr>
                <w:spacing w:val="-37"/>
                <w:sz w:val="24"/>
                <w:szCs w:val="24"/>
              </w:rPr>
              <w:t xml:space="preserve"> </w:t>
            </w:r>
            <w:r>
              <w:rPr>
                <w:rFonts w:ascii="Times New Roman" w:hAnsi="Times New Roman" w:eastAsia="Times New Roman" w:cs="Times New Roman"/>
                <w:sz w:val="24"/>
                <w:szCs w:val="24"/>
              </w:rPr>
              <w:t xml:space="preserve">Q </w:t>
            </w:r>
            <w:r>
              <w:rPr>
                <w:sz w:val="24"/>
                <w:szCs w:val="24"/>
              </w:rPr>
              <w:t>值划分为</w:t>
            </w:r>
            <w:r>
              <w:rPr>
                <w:spacing w:val="-16"/>
                <w:sz w:val="24"/>
                <w:szCs w:val="24"/>
              </w:rPr>
              <w:t>：（</w:t>
            </w:r>
            <w:r>
              <w:rPr>
                <w:rFonts w:ascii="Times New Roman" w:hAnsi="Times New Roman" w:eastAsia="Times New Roman" w:cs="Times New Roman"/>
                <w:sz w:val="24"/>
                <w:szCs w:val="24"/>
              </w:rPr>
              <w:t>1</w:t>
            </w:r>
            <w:r>
              <w:rPr>
                <w:sz w:val="24"/>
                <w:szCs w:val="24"/>
              </w:rPr>
              <w:t>）</w:t>
            </w:r>
            <w:r>
              <w:rPr>
                <w:rFonts w:ascii="Times New Roman" w:hAnsi="Times New Roman" w:eastAsia="Times New Roman" w:cs="Times New Roman"/>
                <w:sz w:val="24"/>
                <w:szCs w:val="24"/>
              </w:rPr>
              <w:t>1≤Q</w:t>
            </w:r>
            <w:r>
              <w:rPr>
                <w:sz w:val="24"/>
                <w:szCs w:val="24"/>
              </w:rPr>
              <w:t>＜</w:t>
            </w:r>
            <w:r>
              <w:rPr>
                <w:rFonts w:ascii="Times New Roman" w:hAnsi="Times New Roman" w:eastAsia="Times New Roman" w:cs="Times New Roman"/>
                <w:sz w:val="24"/>
                <w:szCs w:val="24"/>
              </w:rPr>
              <w:t>10</w:t>
            </w:r>
            <w:r>
              <w:rPr>
                <w:spacing w:val="-16"/>
                <w:sz w:val="24"/>
                <w:szCs w:val="24"/>
              </w:rPr>
              <w:t>；（</w:t>
            </w:r>
            <w:r>
              <w:rPr>
                <w:rFonts w:ascii="Times New Roman" w:hAnsi="Times New Roman" w:eastAsia="Times New Roman" w:cs="Times New Roman"/>
                <w:sz w:val="24"/>
                <w:szCs w:val="24"/>
              </w:rPr>
              <w:t>2</w:t>
            </w:r>
            <w:r>
              <w:rPr>
                <w:sz w:val="24"/>
                <w:szCs w:val="24"/>
              </w:rPr>
              <w:t>）</w:t>
            </w:r>
            <w:r>
              <w:rPr>
                <w:rFonts w:ascii="Times New Roman" w:hAnsi="Times New Roman" w:eastAsia="Times New Roman" w:cs="Times New Roman"/>
                <w:sz w:val="24"/>
                <w:szCs w:val="24"/>
              </w:rPr>
              <w:t>10≤Q</w:t>
            </w:r>
            <w:r>
              <w:rPr>
                <w:sz w:val="24"/>
                <w:szCs w:val="24"/>
              </w:rPr>
              <w:t>＜</w:t>
            </w:r>
            <w:r>
              <w:rPr>
                <w:rFonts w:ascii="Times New Roman" w:hAnsi="Times New Roman" w:eastAsia="Times New Roman" w:cs="Times New Roman"/>
                <w:sz w:val="24"/>
                <w:szCs w:val="24"/>
              </w:rPr>
              <w:t>100</w:t>
            </w:r>
            <w:r>
              <w:rPr>
                <w:spacing w:val="-16"/>
                <w:sz w:val="24"/>
                <w:szCs w:val="24"/>
              </w:rPr>
              <w:t>；（</w:t>
            </w:r>
            <w:r>
              <w:rPr>
                <w:rFonts w:ascii="Times New Roman" w:hAnsi="Times New Roman" w:eastAsia="Times New Roman" w:cs="Times New Roman"/>
                <w:sz w:val="24"/>
                <w:szCs w:val="24"/>
              </w:rPr>
              <w:t>3</w:t>
            </w:r>
            <w:r>
              <w:rPr>
                <w:sz w:val="24"/>
                <w:szCs w:val="24"/>
              </w:rPr>
              <w:t>）</w:t>
            </w:r>
            <w:r>
              <w:rPr>
                <w:rFonts w:ascii="Times New Roman" w:hAnsi="Times New Roman" w:eastAsia="Times New Roman" w:cs="Times New Roman"/>
                <w:sz w:val="24"/>
                <w:szCs w:val="24"/>
              </w:rPr>
              <w:t>Q≥100</w:t>
            </w:r>
            <w:r>
              <w:rPr>
                <w:sz w:val="24"/>
                <w:szCs w:val="24"/>
              </w:rPr>
              <w:t xml:space="preserve">。 </w:t>
            </w:r>
            <w:r>
              <w:rPr>
                <w:spacing w:val="-1"/>
                <w:sz w:val="24"/>
                <w:szCs w:val="24"/>
              </w:rPr>
              <w:t>具体判别情况见下表。</w:t>
            </w:r>
          </w:p>
          <w:p w14:paraId="796DEEBD">
            <w:pPr>
              <w:pStyle w:val="29"/>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jc w:val="center"/>
              <w:textAlignment w:val="auto"/>
              <w:rPr>
                <w:b/>
                <w:bCs/>
                <w:spacing w:val="0"/>
                <w:w w:val="100"/>
                <w:kern w:val="0"/>
                <w:sz w:val="24"/>
                <w:szCs w:val="24"/>
              </w:rPr>
            </w:pPr>
            <w:r>
              <w:rPr>
                <w:rFonts w:hint="eastAsia"/>
                <w:b/>
                <w:bCs/>
                <w:spacing w:val="0"/>
                <w:w w:val="100"/>
                <w:kern w:val="0"/>
                <w:sz w:val="24"/>
                <w:szCs w:val="24"/>
              </w:rPr>
              <w:t>表 4-18    建设项目Q值确定表</w:t>
            </w:r>
          </w:p>
          <w:tbl>
            <w:tblPr>
              <w:tblStyle w:val="114"/>
              <w:tblW w:w="898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1596"/>
              <w:gridCol w:w="1410"/>
              <w:gridCol w:w="2568"/>
              <w:gridCol w:w="1254"/>
              <w:gridCol w:w="1536"/>
            </w:tblGrid>
            <w:tr w14:paraId="22959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624" w:type="dxa"/>
                  <w:tcBorders>
                    <w:tl2br w:val="nil"/>
                    <w:tr2bl w:val="nil"/>
                  </w:tcBorders>
                  <w:vAlign w:val="center"/>
                </w:tcPr>
                <w:p w14:paraId="3453EF3C">
                  <w:pPr>
                    <w:pStyle w:val="11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spacing w:val="7"/>
                      <w:sz w:val="21"/>
                      <w:szCs w:val="21"/>
                      <w:lang w:val="en-US" w:eastAsia="zh-CN"/>
                    </w:rPr>
                  </w:pPr>
                  <w:r>
                    <w:rPr>
                      <w:rFonts w:hint="default" w:ascii="Times New Roman" w:hAnsi="Times New Roman" w:cs="Times New Roman"/>
                      <w:spacing w:val="7"/>
                      <w:sz w:val="21"/>
                      <w:szCs w:val="21"/>
                      <w:lang w:val="en-US" w:eastAsia="zh-CN"/>
                    </w:rPr>
                    <w:t>序号</w:t>
                  </w:r>
                </w:p>
              </w:tc>
              <w:tc>
                <w:tcPr>
                  <w:tcW w:w="1596" w:type="dxa"/>
                  <w:tcBorders>
                    <w:tl2br w:val="nil"/>
                    <w:tr2bl w:val="nil"/>
                  </w:tcBorders>
                  <w:vAlign w:val="center"/>
                </w:tcPr>
                <w:p w14:paraId="10F80164">
                  <w:pPr>
                    <w:pStyle w:val="11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r>
                    <w:rPr>
                      <w:rFonts w:hint="default" w:ascii="Times New Roman" w:hAnsi="Times New Roman" w:cs="Times New Roman"/>
                      <w:spacing w:val="7"/>
                      <w:sz w:val="21"/>
                      <w:szCs w:val="21"/>
                    </w:rPr>
                    <w:t>物质名称</w:t>
                  </w:r>
                </w:p>
              </w:tc>
              <w:tc>
                <w:tcPr>
                  <w:tcW w:w="1410" w:type="dxa"/>
                  <w:tcBorders>
                    <w:tl2br w:val="nil"/>
                    <w:tr2bl w:val="nil"/>
                  </w:tcBorders>
                  <w:vAlign w:val="center"/>
                </w:tcPr>
                <w:p w14:paraId="10E8981A">
                  <w:pPr>
                    <w:pStyle w:val="11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pacing w:val="7"/>
                      <w:sz w:val="21"/>
                      <w:szCs w:val="21"/>
                    </w:rPr>
                  </w:pPr>
                  <w:r>
                    <w:rPr>
                      <w:rFonts w:hint="default" w:ascii="Times New Roman" w:hAnsi="Times New Roman" w:cs="Times New Roman"/>
                      <w:spacing w:val="7"/>
                      <w:sz w:val="21"/>
                      <w:szCs w:val="21"/>
                    </w:rPr>
                    <w:t>CAS号</w:t>
                  </w:r>
                </w:p>
              </w:tc>
              <w:tc>
                <w:tcPr>
                  <w:tcW w:w="2568" w:type="dxa"/>
                  <w:tcBorders>
                    <w:tl2br w:val="nil"/>
                    <w:tr2bl w:val="nil"/>
                  </w:tcBorders>
                  <w:vAlign w:val="center"/>
                </w:tcPr>
                <w:p w14:paraId="6A516F69">
                  <w:pPr>
                    <w:pStyle w:val="11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r>
                    <w:rPr>
                      <w:rFonts w:hint="default" w:ascii="Times New Roman" w:hAnsi="Times New Roman" w:cs="Times New Roman"/>
                      <w:spacing w:val="7"/>
                      <w:sz w:val="21"/>
                      <w:szCs w:val="21"/>
                    </w:rPr>
                    <w:t>厂内最大储存量（</w:t>
                  </w:r>
                  <w:r>
                    <w:rPr>
                      <w:rFonts w:hint="default" w:ascii="Times New Roman" w:hAnsi="Times New Roman" w:eastAsia="Times New Roman" w:cs="Times New Roman"/>
                      <w:spacing w:val="7"/>
                      <w:sz w:val="21"/>
                      <w:szCs w:val="21"/>
                    </w:rPr>
                    <w:t>t</w:t>
                  </w:r>
                  <w:r>
                    <w:rPr>
                      <w:rFonts w:hint="default" w:ascii="Times New Roman" w:hAnsi="Times New Roman" w:cs="Times New Roman"/>
                      <w:spacing w:val="7"/>
                      <w:sz w:val="21"/>
                      <w:szCs w:val="21"/>
                    </w:rPr>
                    <w:t>）</w:t>
                  </w:r>
                </w:p>
              </w:tc>
              <w:tc>
                <w:tcPr>
                  <w:tcW w:w="1254" w:type="dxa"/>
                  <w:tcBorders>
                    <w:tl2br w:val="nil"/>
                    <w:tr2bl w:val="nil"/>
                  </w:tcBorders>
                  <w:vAlign w:val="center"/>
                </w:tcPr>
                <w:p w14:paraId="0372F7D0">
                  <w:pPr>
                    <w:pStyle w:val="11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r>
                    <w:rPr>
                      <w:rFonts w:hint="default" w:ascii="Times New Roman" w:hAnsi="Times New Roman" w:cs="Times New Roman"/>
                      <w:spacing w:val="-4"/>
                      <w:sz w:val="21"/>
                      <w:szCs w:val="21"/>
                    </w:rPr>
                    <w:t>临界量（</w:t>
                  </w:r>
                  <w:r>
                    <w:rPr>
                      <w:rFonts w:hint="default" w:ascii="Times New Roman" w:hAnsi="Times New Roman" w:eastAsia="Times New Roman" w:cs="Times New Roman"/>
                      <w:spacing w:val="-4"/>
                      <w:sz w:val="21"/>
                      <w:szCs w:val="21"/>
                    </w:rPr>
                    <w:t>t</w:t>
                  </w:r>
                  <w:r>
                    <w:rPr>
                      <w:rFonts w:hint="default" w:ascii="Times New Roman" w:hAnsi="Times New Roman" w:cs="Times New Roman"/>
                      <w:spacing w:val="-4"/>
                      <w:sz w:val="21"/>
                      <w:szCs w:val="21"/>
                    </w:rPr>
                    <w:t>）</w:t>
                  </w:r>
                </w:p>
              </w:tc>
              <w:tc>
                <w:tcPr>
                  <w:tcW w:w="1536" w:type="dxa"/>
                  <w:tcBorders>
                    <w:tl2br w:val="nil"/>
                    <w:tr2bl w:val="nil"/>
                  </w:tcBorders>
                  <w:vAlign w:val="center"/>
                </w:tcPr>
                <w:p w14:paraId="3FB37756">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Q</w:t>
                  </w:r>
                </w:p>
              </w:tc>
            </w:tr>
            <w:tr w14:paraId="40565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624" w:type="dxa"/>
                  <w:tcBorders>
                    <w:tl2br w:val="nil"/>
                    <w:tr2bl w:val="nil"/>
                  </w:tcBorders>
                  <w:vAlign w:val="center"/>
                </w:tcPr>
                <w:p w14:paraId="4D626BF4">
                  <w:pPr>
                    <w:pStyle w:val="1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spacing w:val="-2"/>
                      <w:sz w:val="21"/>
                      <w:szCs w:val="21"/>
                      <w:lang w:val="en-US" w:eastAsia="zh-CN"/>
                    </w:rPr>
                  </w:pPr>
                  <w:r>
                    <w:rPr>
                      <w:rFonts w:hint="default" w:ascii="Times New Roman" w:hAnsi="Times New Roman" w:cs="Times New Roman"/>
                      <w:spacing w:val="-2"/>
                      <w:sz w:val="21"/>
                      <w:szCs w:val="21"/>
                      <w:lang w:val="en-US" w:eastAsia="zh-CN"/>
                    </w:rPr>
                    <w:t>1</w:t>
                  </w:r>
                </w:p>
              </w:tc>
              <w:tc>
                <w:tcPr>
                  <w:tcW w:w="1596" w:type="dxa"/>
                  <w:tcBorders>
                    <w:tl2br w:val="nil"/>
                    <w:tr2bl w:val="nil"/>
                  </w:tcBorders>
                  <w:vAlign w:val="center"/>
                </w:tcPr>
                <w:p w14:paraId="5C762C5F">
                  <w:pPr>
                    <w:pStyle w:val="1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spacing w:val="7"/>
                      <w:sz w:val="21"/>
                      <w:szCs w:val="21"/>
                    </w:rPr>
                  </w:pPr>
                  <w:r>
                    <w:rPr>
                      <w:rFonts w:hint="default" w:ascii="Times New Roman" w:hAnsi="Times New Roman" w:cs="Times New Roman"/>
                      <w:spacing w:val="-2"/>
                      <w:sz w:val="21"/>
                      <w:szCs w:val="21"/>
                    </w:rPr>
                    <w:t>硫酸</w:t>
                  </w:r>
                </w:p>
              </w:tc>
              <w:tc>
                <w:tcPr>
                  <w:tcW w:w="1410" w:type="dxa"/>
                  <w:tcBorders>
                    <w:tl2br w:val="nil"/>
                    <w:tr2bl w:val="nil"/>
                  </w:tcBorders>
                  <w:vAlign w:val="center"/>
                </w:tcPr>
                <w:p w14:paraId="7BDD85E6">
                  <w:pPr>
                    <w:pStyle w:val="1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spacing w:val="-2"/>
                      <w:sz w:val="21"/>
                      <w:szCs w:val="21"/>
                    </w:rPr>
                  </w:pPr>
                  <w:r>
                    <w:rPr>
                      <w:rFonts w:hint="default" w:ascii="Times New Roman" w:hAnsi="Times New Roman" w:cs="Times New Roman"/>
                      <w:spacing w:val="-2"/>
                      <w:sz w:val="21"/>
                      <w:szCs w:val="21"/>
                    </w:rPr>
                    <w:t>7664-93-9</w:t>
                  </w:r>
                </w:p>
              </w:tc>
              <w:tc>
                <w:tcPr>
                  <w:tcW w:w="2568" w:type="dxa"/>
                  <w:tcBorders>
                    <w:tl2br w:val="nil"/>
                    <w:tr2bl w:val="nil"/>
                  </w:tcBorders>
                  <w:vAlign w:val="center"/>
                </w:tcPr>
                <w:p w14:paraId="2B411588">
                  <w:pPr>
                    <w:pStyle w:val="11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spacing w:val="7"/>
                      <w:sz w:val="21"/>
                      <w:szCs w:val="21"/>
                      <w:lang w:val="en-US" w:eastAsia="zh-CN"/>
                    </w:rPr>
                  </w:pPr>
                  <w:r>
                    <w:rPr>
                      <w:rFonts w:hint="default" w:ascii="Times New Roman" w:hAnsi="Times New Roman" w:cs="Times New Roman"/>
                      <w:spacing w:val="7"/>
                      <w:sz w:val="21"/>
                      <w:szCs w:val="21"/>
                      <w:lang w:val="en-US" w:eastAsia="zh-CN"/>
                    </w:rPr>
                    <w:t>0.3312</w:t>
                  </w:r>
                </w:p>
              </w:tc>
              <w:tc>
                <w:tcPr>
                  <w:tcW w:w="1254" w:type="dxa"/>
                  <w:tcBorders>
                    <w:tl2br w:val="nil"/>
                    <w:tr2bl w:val="nil"/>
                  </w:tcBorders>
                  <w:vAlign w:val="center"/>
                </w:tcPr>
                <w:p w14:paraId="23C62BD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spacing w:val="-4"/>
                      <w:sz w:val="21"/>
                      <w:szCs w:val="21"/>
                    </w:rPr>
                  </w:pPr>
                  <w:r>
                    <w:rPr>
                      <w:rFonts w:ascii="Times New Roman" w:hAnsi="Times New Roman" w:eastAsia="Times New Roman" w:cs="Times New Roman"/>
                      <w:spacing w:val="-6"/>
                      <w:sz w:val="21"/>
                      <w:szCs w:val="21"/>
                    </w:rPr>
                    <w:t>10</w:t>
                  </w:r>
                </w:p>
              </w:tc>
              <w:tc>
                <w:tcPr>
                  <w:tcW w:w="1536" w:type="dxa"/>
                  <w:tcBorders>
                    <w:tl2br w:val="nil"/>
                    <w:tr2bl w:val="nil"/>
                  </w:tcBorders>
                  <w:vAlign w:val="center"/>
                </w:tcPr>
                <w:p w14:paraId="1BF61135">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0.03312</w:t>
                  </w:r>
                </w:p>
              </w:tc>
            </w:tr>
            <w:tr w14:paraId="6DF32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624" w:type="dxa"/>
                  <w:tcBorders>
                    <w:tl2br w:val="nil"/>
                    <w:tr2bl w:val="nil"/>
                  </w:tcBorders>
                  <w:vAlign w:val="center"/>
                </w:tcPr>
                <w:p w14:paraId="4249FB48">
                  <w:pPr>
                    <w:pStyle w:val="1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spacing w:val="-2"/>
                      <w:sz w:val="21"/>
                      <w:szCs w:val="21"/>
                      <w:lang w:val="en-US" w:eastAsia="zh-CN"/>
                    </w:rPr>
                  </w:pPr>
                  <w:r>
                    <w:rPr>
                      <w:rFonts w:hint="default" w:ascii="Times New Roman" w:hAnsi="Times New Roman" w:cs="Times New Roman"/>
                      <w:spacing w:val="-2"/>
                      <w:sz w:val="21"/>
                      <w:szCs w:val="21"/>
                      <w:lang w:val="en-US" w:eastAsia="zh-CN"/>
                    </w:rPr>
                    <w:t>2</w:t>
                  </w:r>
                </w:p>
              </w:tc>
              <w:tc>
                <w:tcPr>
                  <w:tcW w:w="1596" w:type="dxa"/>
                  <w:tcBorders>
                    <w:tl2br w:val="nil"/>
                    <w:tr2bl w:val="nil"/>
                  </w:tcBorders>
                  <w:vAlign w:val="center"/>
                </w:tcPr>
                <w:p w14:paraId="47F5CA73">
                  <w:pPr>
                    <w:pStyle w:val="1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spacing w:val="7"/>
                      <w:sz w:val="21"/>
                      <w:szCs w:val="21"/>
                    </w:rPr>
                  </w:pPr>
                  <w:r>
                    <w:rPr>
                      <w:rFonts w:hint="default" w:ascii="Times New Roman" w:hAnsi="Times New Roman" w:cs="Times New Roman"/>
                      <w:spacing w:val="-2"/>
                      <w:sz w:val="21"/>
                      <w:szCs w:val="21"/>
                    </w:rPr>
                    <w:t>硝酸</w:t>
                  </w:r>
                </w:p>
              </w:tc>
              <w:tc>
                <w:tcPr>
                  <w:tcW w:w="1410" w:type="dxa"/>
                  <w:tcBorders>
                    <w:tl2br w:val="nil"/>
                    <w:tr2bl w:val="nil"/>
                  </w:tcBorders>
                  <w:vAlign w:val="center"/>
                </w:tcPr>
                <w:p w14:paraId="4B6FF4D4">
                  <w:pPr>
                    <w:pStyle w:val="1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spacing w:val="-2"/>
                      <w:sz w:val="21"/>
                      <w:szCs w:val="21"/>
                    </w:rPr>
                  </w:pPr>
                  <w:r>
                    <w:rPr>
                      <w:rFonts w:hint="default" w:ascii="Times New Roman" w:hAnsi="Times New Roman" w:cs="Times New Roman"/>
                      <w:spacing w:val="-2"/>
                      <w:sz w:val="21"/>
                      <w:szCs w:val="21"/>
                    </w:rPr>
                    <w:t>7697-37-2</w:t>
                  </w:r>
                </w:p>
              </w:tc>
              <w:tc>
                <w:tcPr>
                  <w:tcW w:w="2568" w:type="dxa"/>
                  <w:tcBorders>
                    <w:tl2br w:val="nil"/>
                    <w:tr2bl w:val="nil"/>
                  </w:tcBorders>
                  <w:vAlign w:val="center"/>
                </w:tcPr>
                <w:p w14:paraId="66630471">
                  <w:pPr>
                    <w:pStyle w:val="11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spacing w:val="7"/>
                      <w:sz w:val="21"/>
                      <w:szCs w:val="21"/>
                      <w:lang w:val="en-US" w:eastAsia="zh-CN"/>
                    </w:rPr>
                  </w:pPr>
                  <w:r>
                    <w:rPr>
                      <w:rFonts w:hint="eastAsia" w:ascii="Times New Roman" w:hAnsi="Times New Roman" w:cs="Times New Roman"/>
                      <w:spacing w:val="7"/>
                      <w:sz w:val="21"/>
                      <w:szCs w:val="21"/>
                      <w:lang w:val="en-US" w:eastAsia="zh-CN"/>
                    </w:rPr>
                    <w:t>0.361</w:t>
                  </w:r>
                </w:p>
              </w:tc>
              <w:tc>
                <w:tcPr>
                  <w:tcW w:w="1254" w:type="dxa"/>
                  <w:tcBorders>
                    <w:tl2br w:val="nil"/>
                    <w:tr2bl w:val="nil"/>
                  </w:tcBorders>
                  <w:vAlign w:val="center"/>
                </w:tcPr>
                <w:p w14:paraId="283A20F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spacing w:val="-4"/>
                      <w:sz w:val="21"/>
                      <w:szCs w:val="21"/>
                    </w:rPr>
                  </w:pPr>
                  <w:r>
                    <w:rPr>
                      <w:rFonts w:ascii="Times New Roman" w:hAnsi="Times New Roman" w:eastAsia="Times New Roman" w:cs="Times New Roman"/>
                      <w:spacing w:val="-2"/>
                      <w:sz w:val="21"/>
                      <w:szCs w:val="21"/>
                    </w:rPr>
                    <w:t>7.5</w:t>
                  </w:r>
                </w:p>
              </w:tc>
              <w:tc>
                <w:tcPr>
                  <w:tcW w:w="1536" w:type="dxa"/>
                  <w:tcBorders>
                    <w:tl2br w:val="nil"/>
                    <w:tr2bl w:val="nil"/>
                  </w:tcBorders>
                  <w:vAlign w:val="center"/>
                </w:tcPr>
                <w:p w14:paraId="11E6E8FF">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0.0481</w:t>
                  </w:r>
                </w:p>
              </w:tc>
            </w:tr>
            <w:tr w14:paraId="3A916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624" w:type="dxa"/>
                  <w:tcBorders>
                    <w:tl2br w:val="nil"/>
                    <w:tr2bl w:val="nil"/>
                  </w:tcBorders>
                  <w:vAlign w:val="center"/>
                </w:tcPr>
                <w:p w14:paraId="4664E4BF">
                  <w:pPr>
                    <w:pStyle w:val="1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spacing w:val="-2"/>
                      <w:sz w:val="21"/>
                      <w:szCs w:val="21"/>
                      <w:lang w:val="en-US" w:eastAsia="zh-CN"/>
                    </w:rPr>
                  </w:pPr>
                  <w:r>
                    <w:rPr>
                      <w:rFonts w:hint="default" w:ascii="Times New Roman" w:hAnsi="Times New Roman" w:cs="Times New Roman"/>
                      <w:spacing w:val="-2"/>
                      <w:sz w:val="21"/>
                      <w:szCs w:val="21"/>
                      <w:lang w:val="en-US" w:eastAsia="zh-CN"/>
                    </w:rPr>
                    <w:t>3</w:t>
                  </w:r>
                </w:p>
              </w:tc>
              <w:tc>
                <w:tcPr>
                  <w:tcW w:w="1596" w:type="dxa"/>
                  <w:tcBorders>
                    <w:tl2br w:val="nil"/>
                    <w:tr2bl w:val="nil"/>
                  </w:tcBorders>
                  <w:vAlign w:val="center"/>
                </w:tcPr>
                <w:p w14:paraId="6C9FD090">
                  <w:pPr>
                    <w:pStyle w:val="1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spacing w:val="7"/>
                      <w:sz w:val="21"/>
                      <w:szCs w:val="21"/>
                    </w:rPr>
                  </w:pPr>
                  <w:r>
                    <w:rPr>
                      <w:rFonts w:hint="default" w:ascii="Times New Roman" w:hAnsi="Times New Roman" w:cs="Times New Roman"/>
                      <w:spacing w:val="-2"/>
                      <w:sz w:val="21"/>
                      <w:szCs w:val="21"/>
                    </w:rPr>
                    <w:t>盐酸</w:t>
                  </w:r>
                </w:p>
              </w:tc>
              <w:tc>
                <w:tcPr>
                  <w:tcW w:w="1410" w:type="dxa"/>
                  <w:tcBorders>
                    <w:tl2br w:val="nil"/>
                    <w:tr2bl w:val="nil"/>
                  </w:tcBorders>
                  <w:vAlign w:val="center"/>
                </w:tcPr>
                <w:p w14:paraId="5850C0E8">
                  <w:pPr>
                    <w:pStyle w:val="1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spacing w:val="-2"/>
                      <w:sz w:val="21"/>
                      <w:szCs w:val="21"/>
                    </w:rPr>
                  </w:pPr>
                  <w:r>
                    <w:rPr>
                      <w:rFonts w:hint="default" w:ascii="Times New Roman" w:hAnsi="Times New Roman" w:cs="Times New Roman"/>
                      <w:spacing w:val="-2"/>
                      <w:sz w:val="21"/>
                      <w:szCs w:val="21"/>
                    </w:rPr>
                    <w:t>7647-01-0</w:t>
                  </w:r>
                </w:p>
              </w:tc>
              <w:tc>
                <w:tcPr>
                  <w:tcW w:w="2568" w:type="dxa"/>
                  <w:tcBorders>
                    <w:tl2br w:val="nil"/>
                    <w:tr2bl w:val="nil"/>
                  </w:tcBorders>
                  <w:vAlign w:val="center"/>
                </w:tcPr>
                <w:p w14:paraId="71D08720">
                  <w:pPr>
                    <w:pStyle w:val="11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spacing w:val="7"/>
                      <w:sz w:val="21"/>
                      <w:szCs w:val="21"/>
                      <w:lang w:val="en-US" w:eastAsia="zh-CN"/>
                    </w:rPr>
                  </w:pPr>
                  <w:r>
                    <w:rPr>
                      <w:rFonts w:hint="eastAsia" w:ascii="Times New Roman" w:hAnsi="Times New Roman" w:cs="Times New Roman"/>
                      <w:spacing w:val="7"/>
                      <w:sz w:val="21"/>
                      <w:szCs w:val="21"/>
                      <w:lang w:val="en-US" w:eastAsia="zh-CN"/>
                    </w:rPr>
                    <w:t>0.576</w:t>
                  </w:r>
                </w:p>
              </w:tc>
              <w:tc>
                <w:tcPr>
                  <w:tcW w:w="1254" w:type="dxa"/>
                  <w:tcBorders>
                    <w:tl2br w:val="nil"/>
                    <w:tr2bl w:val="nil"/>
                  </w:tcBorders>
                  <w:vAlign w:val="center"/>
                </w:tcPr>
                <w:p w14:paraId="7824A53C">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spacing w:val="-4"/>
                      <w:sz w:val="21"/>
                      <w:szCs w:val="21"/>
                    </w:rPr>
                  </w:pPr>
                  <w:r>
                    <w:rPr>
                      <w:rFonts w:hint="eastAsia" w:eastAsia="宋体" w:cs="Times New Roman"/>
                      <w:spacing w:val="-1"/>
                      <w:sz w:val="21"/>
                      <w:szCs w:val="21"/>
                      <w:lang w:val="en-US" w:eastAsia="zh-CN"/>
                    </w:rPr>
                    <w:t>7</w:t>
                  </w:r>
                  <w:r>
                    <w:rPr>
                      <w:rFonts w:ascii="Times New Roman" w:hAnsi="Times New Roman" w:eastAsia="Times New Roman" w:cs="Times New Roman"/>
                      <w:spacing w:val="-1"/>
                      <w:sz w:val="21"/>
                      <w:szCs w:val="21"/>
                    </w:rPr>
                    <w:t>.5</w:t>
                  </w:r>
                </w:p>
              </w:tc>
              <w:tc>
                <w:tcPr>
                  <w:tcW w:w="1536" w:type="dxa"/>
                  <w:tcBorders>
                    <w:tl2br w:val="nil"/>
                    <w:tr2bl w:val="nil"/>
                  </w:tcBorders>
                  <w:vAlign w:val="center"/>
                </w:tcPr>
                <w:p w14:paraId="37AFCA13">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0.0768</w:t>
                  </w:r>
                </w:p>
              </w:tc>
            </w:tr>
            <w:tr w14:paraId="6A1CB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624" w:type="dxa"/>
                  <w:tcBorders>
                    <w:tl2br w:val="nil"/>
                    <w:tr2bl w:val="nil"/>
                  </w:tcBorders>
                  <w:vAlign w:val="center"/>
                </w:tcPr>
                <w:p w14:paraId="6CBC9C66">
                  <w:pPr>
                    <w:pStyle w:val="1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spacing w:val="-2"/>
                      <w:sz w:val="21"/>
                      <w:szCs w:val="21"/>
                      <w:lang w:val="en-US" w:eastAsia="zh-CN"/>
                    </w:rPr>
                  </w:pPr>
                  <w:r>
                    <w:rPr>
                      <w:rFonts w:hint="default" w:ascii="Times New Roman" w:hAnsi="Times New Roman" w:cs="Times New Roman"/>
                      <w:spacing w:val="-2"/>
                      <w:sz w:val="21"/>
                      <w:szCs w:val="21"/>
                      <w:lang w:val="en-US" w:eastAsia="zh-CN"/>
                    </w:rPr>
                    <w:t>4</w:t>
                  </w:r>
                </w:p>
              </w:tc>
              <w:tc>
                <w:tcPr>
                  <w:tcW w:w="1596" w:type="dxa"/>
                  <w:tcBorders>
                    <w:tl2br w:val="nil"/>
                    <w:tr2bl w:val="nil"/>
                  </w:tcBorders>
                  <w:vAlign w:val="center"/>
                </w:tcPr>
                <w:p w14:paraId="2637EABC">
                  <w:pPr>
                    <w:pStyle w:val="1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spacing w:val="7"/>
                      <w:sz w:val="21"/>
                      <w:szCs w:val="21"/>
                    </w:rPr>
                  </w:pPr>
                  <w:r>
                    <w:rPr>
                      <w:rFonts w:hint="default" w:ascii="Times New Roman" w:hAnsi="Times New Roman" w:cs="Times New Roman"/>
                      <w:spacing w:val="-2"/>
                      <w:sz w:val="21"/>
                      <w:szCs w:val="21"/>
                    </w:rPr>
                    <w:t>氨水</w:t>
                  </w:r>
                </w:p>
              </w:tc>
              <w:tc>
                <w:tcPr>
                  <w:tcW w:w="1410" w:type="dxa"/>
                  <w:tcBorders>
                    <w:tl2br w:val="nil"/>
                    <w:tr2bl w:val="nil"/>
                  </w:tcBorders>
                  <w:vAlign w:val="center"/>
                </w:tcPr>
                <w:p w14:paraId="0AB8FB43">
                  <w:pPr>
                    <w:pStyle w:val="1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spacing w:val="-2"/>
                      <w:sz w:val="21"/>
                      <w:szCs w:val="21"/>
                    </w:rPr>
                  </w:pPr>
                  <w:r>
                    <w:rPr>
                      <w:rFonts w:hint="default" w:ascii="Times New Roman" w:hAnsi="Times New Roman" w:cs="Times New Roman"/>
                      <w:spacing w:val="-2"/>
                      <w:sz w:val="21"/>
                      <w:szCs w:val="21"/>
                    </w:rPr>
                    <w:t>1336-21-6</w:t>
                  </w:r>
                </w:p>
              </w:tc>
              <w:tc>
                <w:tcPr>
                  <w:tcW w:w="2568" w:type="dxa"/>
                  <w:tcBorders>
                    <w:tl2br w:val="nil"/>
                    <w:tr2bl w:val="nil"/>
                  </w:tcBorders>
                  <w:vAlign w:val="center"/>
                </w:tcPr>
                <w:p w14:paraId="0ED7859B">
                  <w:pPr>
                    <w:pStyle w:val="11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spacing w:val="7"/>
                      <w:sz w:val="21"/>
                      <w:szCs w:val="21"/>
                      <w:lang w:val="en-US" w:eastAsia="zh-CN"/>
                    </w:rPr>
                  </w:pPr>
                  <w:r>
                    <w:rPr>
                      <w:rFonts w:hint="eastAsia" w:ascii="Times New Roman" w:hAnsi="Times New Roman" w:cs="Times New Roman"/>
                      <w:spacing w:val="7"/>
                      <w:sz w:val="21"/>
                      <w:szCs w:val="21"/>
                      <w:lang w:val="en-US" w:eastAsia="zh-CN"/>
                    </w:rPr>
                    <w:t>0.546</w:t>
                  </w:r>
                </w:p>
              </w:tc>
              <w:tc>
                <w:tcPr>
                  <w:tcW w:w="1254" w:type="dxa"/>
                  <w:tcBorders>
                    <w:tl2br w:val="nil"/>
                    <w:tr2bl w:val="nil"/>
                  </w:tcBorders>
                  <w:vAlign w:val="center"/>
                </w:tcPr>
                <w:p w14:paraId="1BFEDA2F">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spacing w:val="-4"/>
                      <w:sz w:val="21"/>
                      <w:szCs w:val="21"/>
                    </w:rPr>
                  </w:pPr>
                  <w:r>
                    <w:rPr>
                      <w:rFonts w:ascii="Times New Roman" w:hAnsi="Times New Roman" w:eastAsia="Times New Roman" w:cs="Times New Roman"/>
                      <w:spacing w:val="-6"/>
                      <w:sz w:val="21"/>
                      <w:szCs w:val="21"/>
                    </w:rPr>
                    <w:t>10</w:t>
                  </w:r>
                </w:p>
              </w:tc>
              <w:tc>
                <w:tcPr>
                  <w:tcW w:w="1536" w:type="dxa"/>
                  <w:tcBorders>
                    <w:tl2br w:val="nil"/>
                    <w:tr2bl w:val="nil"/>
                  </w:tcBorders>
                  <w:vAlign w:val="center"/>
                </w:tcPr>
                <w:p w14:paraId="54A3BDFE">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0.0546</w:t>
                  </w:r>
                </w:p>
              </w:tc>
            </w:tr>
            <w:tr w14:paraId="285A9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624" w:type="dxa"/>
                  <w:tcBorders>
                    <w:tl2br w:val="nil"/>
                    <w:tr2bl w:val="nil"/>
                  </w:tcBorders>
                  <w:vAlign w:val="center"/>
                </w:tcPr>
                <w:p w14:paraId="65F375DD">
                  <w:pPr>
                    <w:pStyle w:val="1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spacing w:val="-2"/>
                      <w:sz w:val="21"/>
                      <w:szCs w:val="21"/>
                      <w:lang w:val="en-US" w:eastAsia="zh-CN"/>
                    </w:rPr>
                  </w:pPr>
                  <w:r>
                    <w:rPr>
                      <w:rFonts w:hint="default" w:ascii="Times New Roman" w:hAnsi="Times New Roman" w:cs="Times New Roman"/>
                      <w:spacing w:val="-2"/>
                      <w:sz w:val="21"/>
                      <w:szCs w:val="21"/>
                      <w:lang w:val="en-US" w:eastAsia="zh-CN"/>
                    </w:rPr>
                    <w:t>5</w:t>
                  </w:r>
                </w:p>
              </w:tc>
              <w:tc>
                <w:tcPr>
                  <w:tcW w:w="1596" w:type="dxa"/>
                  <w:tcBorders>
                    <w:tl2br w:val="nil"/>
                    <w:tr2bl w:val="nil"/>
                  </w:tcBorders>
                  <w:vAlign w:val="center"/>
                </w:tcPr>
                <w:p w14:paraId="4DEB8B7A">
                  <w:pPr>
                    <w:pStyle w:val="1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spacing w:val="7"/>
                      <w:sz w:val="21"/>
                      <w:szCs w:val="21"/>
                    </w:rPr>
                  </w:pPr>
                  <w:r>
                    <w:rPr>
                      <w:rFonts w:hint="default" w:ascii="Times New Roman" w:hAnsi="Times New Roman" w:cs="Times New Roman"/>
                      <w:spacing w:val="-2"/>
                      <w:sz w:val="21"/>
                      <w:szCs w:val="21"/>
                    </w:rPr>
                    <w:t>氢氟酸</w:t>
                  </w:r>
                </w:p>
              </w:tc>
              <w:tc>
                <w:tcPr>
                  <w:tcW w:w="1410" w:type="dxa"/>
                  <w:tcBorders>
                    <w:tl2br w:val="nil"/>
                    <w:tr2bl w:val="nil"/>
                  </w:tcBorders>
                  <w:vAlign w:val="center"/>
                </w:tcPr>
                <w:p w14:paraId="7977D85B">
                  <w:pPr>
                    <w:pStyle w:val="1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spacing w:val="-2"/>
                      <w:sz w:val="21"/>
                      <w:szCs w:val="21"/>
                    </w:rPr>
                  </w:pPr>
                  <w:r>
                    <w:rPr>
                      <w:rFonts w:hint="default" w:ascii="Times New Roman" w:hAnsi="Times New Roman" w:cs="Times New Roman"/>
                      <w:spacing w:val="-2"/>
                      <w:sz w:val="21"/>
                      <w:szCs w:val="21"/>
                    </w:rPr>
                    <w:t>7664-39-3</w:t>
                  </w:r>
                </w:p>
              </w:tc>
              <w:tc>
                <w:tcPr>
                  <w:tcW w:w="2568" w:type="dxa"/>
                  <w:tcBorders>
                    <w:tl2br w:val="nil"/>
                    <w:tr2bl w:val="nil"/>
                  </w:tcBorders>
                  <w:vAlign w:val="center"/>
                </w:tcPr>
                <w:p w14:paraId="6D723FC1">
                  <w:pPr>
                    <w:pStyle w:val="11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spacing w:val="7"/>
                      <w:sz w:val="21"/>
                      <w:szCs w:val="21"/>
                      <w:lang w:val="en-US" w:eastAsia="zh-CN"/>
                    </w:rPr>
                  </w:pPr>
                  <w:r>
                    <w:rPr>
                      <w:rFonts w:hint="eastAsia" w:ascii="Times New Roman" w:hAnsi="Times New Roman" w:cs="Times New Roman"/>
                      <w:spacing w:val="7"/>
                      <w:sz w:val="21"/>
                      <w:szCs w:val="21"/>
                      <w:lang w:val="en-US" w:eastAsia="zh-CN"/>
                    </w:rPr>
                    <w:t>0.046</w:t>
                  </w:r>
                </w:p>
              </w:tc>
              <w:tc>
                <w:tcPr>
                  <w:tcW w:w="1254" w:type="dxa"/>
                  <w:tcBorders>
                    <w:tl2br w:val="nil"/>
                    <w:tr2bl w:val="nil"/>
                  </w:tcBorders>
                  <w:vAlign w:val="center"/>
                </w:tcPr>
                <w:p w14:paraId="3A5D4971">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spacing w:val="-4"/>
                      <w:sz w:val="21"/>
                      <w:szCs w:val="21"/>
                    </w:rPr>
                  </w:pPr>
                  <w:r>
                    <w:rPr>
                      <w:rFonts w:ascii="Times New Roman" w:hAnsi="Times New Roman" w:eastAsia="Times New Roman" w:cs="Times New Roman"/>
                      <w:sz w:val="21"/>
                      <w:szCs w:val="21"/>
                    </w:rPr>
                    <w:t>1</w:t>
                  </w:r>
                </w:p>
              </w:tc>
              <w:tc>
                <w:tcPr>
                  <w:tcW w:w="1536" w:type="dxa"/>
                  <w:tcBorders>
                    <w:tl2br w:val="nil"/>
                    <w:tr2bl w:val="nil"/>
                  </w:tcBorders>
                  <w:vAlign w:val="center"/>
                </w:tcPr>
                <w:p w14:paraId="7840AFE4">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0.046</w:t>
                  </w:r>
                </w:p>
              </w:tc>
            </w:tr>
            <w:tr w14:paraId="40BFC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624" w:type="dxa"/>
                  <w:tcBorders>
                    <w:tl2br w:val="nil"/>
                    <w:tr2bl w:val="nil"/>
                  </w:tcBorders>
                  <w:vAlign w:val="center"/>
                </w:tcPr>
                <w:p w14:paraId="453FFF40">
                  <w:pPr>
                    <w:pStyle w:val="1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spacing w:val="-7"/>
                      <w:sz w:val="21"/>
                      <w:szCs w:val="21"/>
                      <w:lang w:val="en-US" w:eastAsia="zh-CN"/>
                    </w:rPr>
                  </w:pPr>
                  <w:r>
                    <w:rPr>
                      <w:rFonts w:hint="default" w:ascii="Times New Roman" w:hAnsi="Times New Roman" w:cs="Times New Roman"/>
                      <w:spacing w:val="-7"/>
                      <w:sz w:val="21"/>
                      <w:szCs w:val="21"/>
                      <w:lang w:val="en-US" w:eastAsia="zh-CN"/>
                    </w:rPr>
                    <w:t>6</w:t>
                  </w:r>
                </w:p>
              </w:tc>
              <w:tc>
                <w:tcPr>
                  <w:tcW w:w="1596" w:type="dxa"/>
                  <w:tcBorders>
                    <w:tl2br w:val="nil"/>
                    <w:tr2bl w:val="nil"/>
                  </w:tcBorders>
                  <w:vAlign w:val="center"/>
                </w:tcPr>
                <w:p w14:paraId="7BE86382">
                  <w:pPr>
                    <w:pStyle w:val="1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spacing w:val="7"/>
                      <w:sz w:val="21"/>
                      <w:szCs w:val="21"/>
                    </w:rPr>
                  </w:pPr>
                  <w:r>
                    <w:rPr>
                      <w:rFonts w:hint="default" w:ascii="Times New Roman" w:hAnsi="Times New Roman" w:cs="Times New Roman"/>
                      <w:spacing w:val="-7"/>
                      <w:sz w:val="21"/>
                      <w:szCs w:val="21"/>
                    </w:rPr>
                    <w:t>乙炔</w:t>
                  </w:r>
                </w:p>
              </w:tc>
              <w:tc>
                <w:tcPr>
                  <w:tcW w:w="1410" w:type="dxa"/>
                  <w:tcBorders>
                    <w:tl2br w:val="nil"/>
                    <w:tr2bl w:val="nil"/>
                  </w:tcBorders>
                  <w:vAlign w:val="center"/>
                </w:tcPr>
                <w:p w14:paraId="5FEE0398">
                  <w:pPr>
                    <w:pStyle w:val="1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spacing w:val="-7"/>
                      <w:sz w:val="21"/>
                      <w:szCs w:val="21"/>
                    </w:rPr>
                  </w:pPr>
                  <w:r>
                    <w:rPr>
                      <w:rFonts w:hint="default" w:ascii="Times New Roman" w:hAnsi="Times New Roman" w:cs="Times New Roman"/>
                      <w:spacing w:val="-7"/>
                      <w:sz w:val="21"/>
                      <w:szCs w:val="21"/>
                    </w:rPr>
                    <w:t>74-86-2</w:t>
                  </w:r>
                </w:p>
              </w:tc>
              <w:tc>
                <w:tcPr>
                  <w:tcW w:w="2568" w:type="dxa"/>
                  <w:tcBorders>
                    <w:tl2br w:val="nil"/>
                    <w:tr2bl w:val="nil"/>
                  </w:tcBorders>
                  <w:vAlign w:val="center"/>
                </w:tcPr>
                <w:p w14:paraId="4486BE86">
                  <w:pPr>
                    <w:pStyle w:val="11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spacing w:val="7"/>
                      <w:sz w:val="21"/>
                      <w:szCs w:val="21"/>
                      <w:lang w:val="en-US" w:eastAsia="zh-CN"/>
                    </w:rPr>
                  </w:pPr>
                  <w:r>
                    <w:rPr>
                      <w:rFonts w:hint="eastAsia" w:ascii="Times New Roman" w:hAnsi="Times New Roman" w:cs="Times New Roman"/>
                      <w:spacing w:val="7"/>
                      <w:sz w:val="21"/>
                      <w:szCs w:val="21"/>
                      <w:lang w:val="en-US" w:eastAsia="zh-CN"/>
                    </w:rPr>
                    <w:t>0.0005</w:t>
                  </w:r>
                </w:p>
              </w:tc>
              <w:tc>
                <w:tcPr>
                  <w:tcW w:w="1254" w:type="dxa"/>
                  <w:tcBorders>
                    <w:tl2br w:val="nil"/>
                    <w:tr2bl w:val="nil"/>
                  </w:tcBorders>
                  <w:vAlign w:val="center"/>
                </w:tcPr>
                <w:p w14:paraId="1C14DF9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spacing w:val="-4"/>
                      <w:sz w:val="21"/>
                      <w:szCs w:val="21"/>
                    </w:rPr>
                  </w:pPr>
                  <w:r>
                    <w:rPr>
                      <w:rFonts w:ascii="Times New Roman" w:hAnsi="Times New Roman" w:eastAsia="Times New Roman" w:cs="Times New Roman"/>
                      <w:spacing w:val="-6"/>
                      <w:sz w:val="21"/>
                      <w:szCs w:val="21"/>
                    </w:rPr>
                    <w:t>10</w:t>
                  </w:r>
                </w:p>
              </w:tc>
              <w:tc>
                <w:tcPr>
                  <w:tcW w:w="1536" w:type="dxa"/>
                  <w:tcBorders>
                    <w:tl2br w:val="nil"/>
                    <w:tr2bl w:val="nil"/>
                  </w:tcBorders>
                  <w:vAlign w:val="center"/>
                </w:tcPr>
                <w:p w14:paraId="52BC9C60">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0.00005</w:t>
                  </w:r>
                </w:p>
              </w:tc>
            </w:tr>
            <w:tr w14:paraId="041AF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624" w:type="dxa"/>
                  <w:tcBorders>
                    <w:tl2br w:val="nil"/>
                    <w:tr2bl w:val="nil"/>
                  </w:tcBorders>
                  <w:vAlign w:val="center"/>
                </w:tcPr>
                <w:p w14:paraId="601CD348">
                  <w:pPr>
                    <w:pStyle w:val="1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cs="Times New Roman"/>
                      <w:spacing w:val="-7"/>
                      <w:sz w:val="21"/>
                      <w:szCs w:val="21"/>
                      <w:lang w:val="en-US" w:eastAsia="zh-CN"/>
                    </w:rPr>
                  </w:pPr>
                  <w:r>
                    <w:rPr>
                      <w:rFonts w:hint="eastAsia" w:ascii="Times New Roman" w:hAnsi="Times New Roman" w:cs="Times New Roman"/>
                      <w:spacing w:val="-7"/>
                      <w:sz w:val="21"/>
                      <w:szCs w:val="21"/>
                      <w:lang w:val="en-US" w:eastAsia="zh-CN"/>
                    </w:rPr>
                    <w:t>7</w:t>
                  </w:r>
                </w:p>
              </w:tc>
              <w:tc>
                <w:tcPr>
                  <w:tcW w:w="1596" w:type="dxa"/>
                  <w:tcBorders>
                    <w:tl2br w:val="nil"/>
                    <w:tr2bl w:val="nil"/>
                  </w:tcBorders>
                  <w:vAlign w:val="center"/>
                </w:tcPr>
                <w:p w14:paraId="33A8E923">
                  <w:pPr>
                    <w:pStyle w:val="1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spacing w:val="0"/>
                      <w:sz w:val="21"/>
                      <w:szCs w:val="21"/>
                    </w:rPr>
                  </w:pPr>
                  <w:r>
                    <w:rPr>
                      <w:rFonts w:hint="eastAsia" w:ascii="Times New Roman" w:hAnsi="Times New Roman" w:cs="Times New Roman"/>
                      <w:spacing w:val="0"/>
                      <w:sz w:val="21"/>
                      <w:szCs w:val="21"/>
                      <w:lang w:val="en-US" w:eastAsia="zh-CN"/>
                    </w:rPr>
                    <w:t>危废暂存间</w:t>
                  </w:r>
                  <w:r>
                    <w:rPr>
                      <w:rFonts w:hint="default" w:ascii="Times New Roman" w:hAnsi="Times New Roman" w:cs="Times New Roman"/>
                      <w:spacing w:val="0"/>
                      <w:sz w:val="21"/>
                      <w:szCs w:val="21"/>
                    </w:rPr>
                    <w:t>实验器具第一次、第二次清洗废水</w:t>
                  </w:r>
                </w:p>
              </w:tc>
              <w:tc>
                <w:tcPr>
                  <w:tcW w:w="1410" w:type="dxa"/>
                  <w:tcBorders>
                    <w:tl2br w:val="nil"/>
                    <w:tr2bl w:val="nil"/>
                  </w:tcBorders>
                  <w:vAlign w:val="center"/>
                </w:tcPr>
                <w:p w14:paraId="41DA8CEB">
                  <w:pPr>
                    <w:pStyle w:val="1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spacing w:val="-7"/>
                      <w:sz w:val="21"/>
                      <w:szCs w:val="21"/>
                      <w:lang w:val="en-US" w:eastAsia="zh-CN"/>
                    </w:rPr>
                  </w:pPr>
                  <w:r>
                    <w:rPr>
                      <w:rFonts w:hint="eastAsia" w:ascii="Times New Roman" w:hAnsi="Times New Roman" w:cs="Times New Roman"/>
                      <w:spacing w:val="-7"/>
                      <w:sz w:val="21"/>
                      <w:szCs w:val="21"/>
                      <w:lang w:val="en-US" w:eastAsia="zh-CN"/>
                    </w:rPr>
                    <w:t>/</w:t>
                  </w:r>
                </w:p>
              </w:tc>
              <w:tc>
                <w:tcPr>
                  <w:tcW w:w="2568" w:type="dxa"/>
                  <w:tcBorders>
                    <w:tl2br w:val="nil"/>
                    <w:tr2bl w:val="nil"/>
                  </w:tcBorders>
                  <w:vAlign w:val="center"/>
                </w:tcPr>
                <w:p w14:paraId="250D122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cs="Times New Roman" w:eastAsiaTheme="minorEastAsia"/>
                      <w:spacing w:val="0"/>
                      <w:kern w:val="0"/>
                      <w:sz w:val="21"/>
                      <w:szCs w:val="21"/>
                      <w:lang w:val="en-US" w:eastAsia="zh-CN" w:bidi="ar-SA"/>
                    </w:rPr>
                  </w:pPr>
                  <w:r>
                    <w:rPr>
                      <w:rFonts w:hint="eastAsia" w:ascii="Times New Roman" w:hAnsi="Times New Roman" w:cs="Times New Roman" w:eastAsiaTheme="minorEastAsia"/>
                      <w:spacing w:val="0"/>
                      <w:kern w:val="0"/>
                      <w:sz w:val="21"/>
                      <w:szCs w:val="21"/>
                      <w:lang w:val="en-US" w:eastAsia="zh-CN"/>
                    </w:rPr>
                    <w:t>1.32</w:t>
                  </w:r>
                </w:p>
              </w:tc>
              <w:tc>
                <w:tcPr>
                  <w:tcW w:w="1254" w:type="dxa"/>
                  <w:tcBorders>
                    <w:tl2br w:val="nil"/>
                    <w:tr2bl w:val="nil"/>
                  </w:tcBorders>
                  <w:vAlign w:val="center"/>
                </w:tcPr>
                <w:p w14:paraId="5A3E416F">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spacing w:val="-6"/>
                      <w:sz w:val="21"/>
                      <w:szCs w:val="21"/>
                      <w:lang w:val="en-US" w:eastAsia="zh-CN"/>
                    </w:rPr>
                  </w:pPr>
                  <w:r>
                    <w:rPr>
                      <w:rFonts w:hint="eastAsia" w:eastAsia="宋体" w:cs="Times New Roman"/>
                      <w:spacing w:val="-6"/>
                      <w:sz w:val="21"/>
                      <w:szCs w:val="21"/>
                      <w:lang w:val="en-US" w:eastAsia="zh-CN"/>
                    </w:rPr>
                    <w:t>100</w:t>
                  </w:r>
                </w:p>
              </w:tc>
              <w:tc>
                <w:tcPr>
                  <w:tcW w:w="1536" w:type="dxa"/>
                  <w:tcBorders>
                    <w:tl2br w:val="nil"/>
                    <w:tr2bl w:val="nil"/>
                  </w:tcBorders>
                  <w:vAlign w:val="center"/>
                </w:tcPr>
                <w:p w14:paraId="6C98B4E2">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0.0132</w:t>
                  </w:r>
                </w:p>
              </w:tc>
            </w:tr>
            <w:tr w14:paraId="3D34A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624" w:type="dxa"/>
                  <w:tcBorders>
                    <w:tl2br w:val="nil"/>
                    <w:tr2bl w:val="nil"/>
                  </w:tcBorders>
                  <w:vAlign w:val="center"/>
                </w:tcPr>
                <w:p w14:paraId="23C1BE6A">
                  <w:pPr>
                    <w:pStyle w:val="1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spacing w:val="-7"/>
                      <w:sz w:val="21"/>
                      <w:szCs w:val="21"/>
                      <w:lang w:val="en-US" w:eastAsia="zh-CN"/>
                    </w:rPr>
                  </w:pPr>
                  <w:r>
                    <w:rPr>
                      <w:rFonts w:hint="eastAsia" w:ascii="Times New Roman" w:hAnsi="Times New Roman" w:cs="Times New Roman"/>
                      <w:spacing w:val="-7"/>
                      <w:sz w:val="21"/>
                      <w:szCs w:val="21"/>
                      <w:lang w:val="en-US" w:eastAsia="zh-CN"/>
                    </w:rPr>
                    <w:t>8</w:t>
                  </w:r>
                </w:p>
              </w:tc>
              <w:tc>
                <w:tcPr>
                  <w:tcW w:w="1596" w:type="dxa"/>
                  <w:tcBorders>
                    <w:tl2br w:val="nil"/>
                    <w:tr2bl w:val="nil"/>
                  </w:tcBorders>
                  <w:vAlign w:val="center"/>
                </w:tcPr>
                <w:p w14:paraId="1DF43878">
                  <w:pPr>
                    <w:pStyle w:val="1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spacing w:val="0"/>
                      <w:sz w:val="21"/>
                      <w:szCs w:val="21"/>
                    </w:rPr>
                  </w:pPr>
                  <w:r>
                    <w:rPr>
                      <w:rFonts w:hint="eastAsia" w:ascii="Times New Roman" w:hAnsi="Times New Roman" w:cs="Times New Roman"/>
                      <w:spacing w:val="0"/>
                      <w:sz w:val="21"/>
                      <w:szCs w:val="21"/>
                      <w:lang w:val="en-US" w:eastAsia="zh-CN"/>
                    </w:rPr>
                    <w:t>危废暂存间</w:t>
                  </w:r>
                  <w:r>
                    <w:rPr>
                      <w:rFonts w:hint="default" w:ascii="Times New Roman" w:hAnsi="Times New Roman" w:cs="Times New Roman"/>
                      <w:spacing w:val="0"/>
                      <w:sz w:val="21"/>
                      <w:szCs w:val="21"/>
                    </w:rPr>
                    <w:t>实验废液、废渣</w:t>
                  </w:r>
                </w:p>
              </w:tc>
              <w:tc>
                <w:tcPr>
                  <w:tcW w:w="1410" w:type="dxa"/>
                  <w:tcBorders>
                    <w:tl2br w:val="nil"/>
                    <w:tr2bl w:val="nil"/>
                  </w:tcBorders>
                  <w:vAlign w:val="center"/>
                </w:tcPr>
                <w:p w14:paraId="506A00B7">
                  <w:pPr>
                    <w:pStyle w:val="1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Times New Roman"/>
                      <w:spacing w:val="-7"/>
                      <w:sz w:val="21"/>
                      <w:szCs w:val="21"/>
                      <w:lang w:val="en-US" w:eastAsia="zh-CN"/>
                    </w:rPr>
                  </w:pPr>
                  <w:r>
                    <w:rPr>
                      <w:rFonts w:hint="eastAsia" w:ascii="Times New Roman" w:hAnsi="Times New Roman" w:cs="Times New Roman"/>
                      <w:spacing w:val="-7"/>
                      <w:sz w:val="21"/>
                      <w:szCs w:val="21"/>
                      <w:lang w:val="en-US" w:eastAsia="zh-CN"/>
                    </w:rPr>
                    <w:t>/</w:t>
                  </w:r>
                </w:p>
              </w:tc>
              <w:tc>
                <w:tcPr>
                  <w:tcW w:w="2568" w:type="dxa"/>
                  <w:tcBorders>
                    <w:tl2br w:val="nil"/>
                    <w:tr2bl w:val="nil"/>
                  </w:tcBorders>
                  <w:vAlign w:val="center"/>
                </w:tcPr>
                <w:p w14:paraId="1ADE63A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cs="Times New Roman" w:eastAsiaTheme="minorEastAsia"/>
                      <w:spacing w:val="0"/>
                      <w:kern w:val="0"/>
                      <w:sz w:val="21"/>
                      <w:szCs w:val="21"/>
                      <w:lang w:val="en-US" w:eastAsia="zh-CN" w:bidi="ar-SA"/>
                    </w:rPr>
                  </w:pPr>
                  <w:r>
                    <w:rPr>
                      <w:rFonts w:hint="eastAsia" w:ascii="Times New Roman" w:hAnsi="Times New Roman" w:cs="Times New Roman" w:eastAsiaTheme="minorEastAsia"/>
                      <w:spacing w:val="0"/>
                      <w:kern w:val="0"/>
                      <w:sz w:val="21"/>
                      <w:szCs w:val="21"/>
                      <w:lang w:val="en-US" w:eastAsia="zh-CN"/>
                    </w:rPr>
                    <w:t>3.3</w:t>
                  </w:r>
                </w:p>
              </w:tc>
              <w:tc>
                <w:tcPr>
                  <w:tcW w:w="1254" w:type="dxa"/>
                  <w:tcBorders>
                    <w:tl2br w:val="nil"/>
                    <w:tr2bl w:val="nil"/>
                  </w:tcBorders>
                  <w:vAlign w:val="center"/>
                </w:tcPr>
                <w:p w14:paraId="36F5A6DB">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spacing w:val="-6"/>
                      <w:sz w:val="21"/>
                      <w:szCs w:val="21"/>
                      <w:lang w:val="en-US" w:eastAsia="zh-CN"/>
                    </w:rPr>
                  </w:pPr>
                  <w:r>
                    <w:rPr>
                      <w:rFonts w:hint="eastAsia" w:eastAsia="宋体" w:cs="Times New Roman"/>
                      <w:spacing w:val="-6"/>
                      <w:sz w:val="21"/>
                      <w:szCs w:val="21"/>
                      <w:lang w:val="en-US" w:eastAsia="zh-CN"/>
                    </w:rPr>
                    <w:t>100</w:t>
                  </w:r>
                </w:p>
              </w:tc>
              <w:tc>
                <w:tcPr>
                  <w:tcW w:w="1536" w:type="dxa"/>
                  <w:tcBorders>
                    <w:tl2br w:val="nil"/>
                    <w:tr2bl w:val="nil"/>
                  </w:tcBorders>
                  <w:vAlign w:val="center"/>
                </w:tcPr>
                <w:p w14:paraId="0F8AC96A">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0.033</w:t>
                  </w:r>
                </w:p>
              </w:tc>
            </w:tr>
            <w:tr w14:paraId="58891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7452" w:type="dxa"/>
                  <w:gridSpan w:val="5"/>
                  <w:tcBorders>
                    <w:tl2br w:val="nil"/>
                    <w:tr2bl w:val="nil"/>
                  </w:tcBorders>
                  <w:vAlign w:val="center"/>
                </w:tcPr>
                <w:p w14:paraId="02BD1B7B">
                  <w:pPr>
                    <w:pStyle w:val="11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pacing w:val="-4"/>
                      <w:sz w:val="21"/>
                      <w:szCs w:val="21"/>
                    </w:rPr>
                  </w:pPr>
                  <w:r>
                    <w:rPr>
                      <w:rFonts w:hint="default" w:ascii="Times New Roman" w:hAnsi="Times New Roman" w:cs="Times New Roman"/>
                      <w:spacing w:val="-4"/>
                      <w:sz w:val="21"/>
                      <w:szCs w:val="21"/>
                    </w:rPr>
                    <w:t>项目 Q 值∑</w:t>
                  </w:r>
                </w:p>
              </w:tc>
              <w:tc>
                <w:tcPr>
                  <w:tcW w:w="1536" w:type="dxa"/>
                  <w:tcBorders>
                    <w:tl2br w:val="nil"/>
                    <w:tr2bl w:val="nil"/>
                  </w:tcBorders>
                  <w:vAlign w:val="center"/>
                </w:tcPr>
                <w:p w14:paraId="246DBA01">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Times New Roman" w:cs="Times New Roman"/>
                      <w:sz w:val="21"/>
                      <w:szCs w:val="21"/>
                    </w:rPr>
                  </w:pPr>
                  <w:r>
                    <w:rPr>
                      <w:rFonts w:hint="eastAsia" w:ascii="Times New Roman" w:hAnsi="Times New Roman" w:eastAsia="宋体" w:cs="Times New Roman"/>
                      <w:sz w:val="21"/>
                      <w:szCs w:val="21"/>
                      <w:lang w:val="en-US" w:eastAsia="zh-CN"/>
                    </w:rPr>
                    <w:fldChar w:fldCharType="begin"/>
                  </w:r>
                  <w:r>
                    <w:rPr>
                      <w:rFonts w:hint="eastAsia" w:ascii="Times New Roman" w:hAnsi="Times New Roman" w:eastAsia="宋体" w:cs="Times New Roman"/>
                      <w:sz w:val="21"/>
                      <w:szCs w:val="21"/>
                      <w:lang w:val="en-US" w:eastAsia="zh-CN"/>
                    </w:rPr>
                    <w:instrText xml:space="preserve"> = sum(F2:F9) \* MERGEFORMAT </w:instrText>
                  </w:r>
                  <w:r>
                    <w:rPr>
                      <w:rFonts w:hint="eastAsia" w:ascii="Times New Roman" w:hAnsi="Times New Roman" w:eastAsia="宋体" w:cs="Times New Roman"/>
                      <w:sz w:val="21"/>
                      <w:szCs w:val="21"/>
                      <w:lang w:val="en-US" w:eastAsia="zh-CN"/>
                    </w:rPr>
                    <w:fldChar w:fldCharType="separate"/>
                  </w:r>
                  <w:r>
                    <w:rPr>
                      <w:rFonts w:hint="eastAsia" w:ascii="Times New Roman" w:hAnsi="Times New Roman" w:eastAsia="宋体" w:cs="Times New Roman"/>
                      <w:sz w:val="21"/>
                      <w:szCs w:val="21"/>
                      <w:lang w:val="en-US" w:eastAsia="zh-CN"/>
                    </w:rPr>
                    <w:t>0.30487</w:t>
                  </w:r>
                  <w:r>
                    <w:rPr>
                      <w:rFonts w:hint="eastAsia" w:ascii="Times New Roman" w:hAnsi="Times New Roman" w:eastAsia="宋体" w:cs="Times New Roman"/>
                      <w:sz w:val="21"/>
                      <w:szCs w:val="21"/>
                      <w:lang w:val="en-US" w:eastAsia="zh-CN"/>
                    </w:rPr>
                    <w:fldChar w:fldCharType="end"/>
                  </w:r>
                </w:p>
              </w:tc>
            </w:tr>
          </w:tbl>
          <w:p w14:paraId="0FF9251F">
            <w:pPr>
              <w:pStyle w:val="29"/>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jc w:val="left"/>
              <w:textAlignment w:val="auto"/>
              <w:rPr>
                <w:rFonts w:hint="eastAsia"/>
                <w:b w:val="0"/>
                <w:bCs w:val="0"/>
                <w:spacing w:val="0"/>
                <w:w w:val="100"/>
                <w:kern w:val="0"/>
                <w:sz w:val="24"/>
                <w:szCs w:val="24"/>
              </w:rPr>
            </w:pPr>
            <w:r>
              <w:rPr>
                <w:rFonts w:hint="eastAsia"/>
                <w:b w:val="0"/>
                <w:bCs w:val="0"/>
                <w:spacing w:val="0"/>
                <w:w w:val="100"/>
                <w:kern w:val="0"/>
                <w:sz w:val="24"/>
                <w:szCs w:val="24"/>
              </w:rPr>
              <w:t>即本项目 Q=0.</w:t>
            </w:r>
            <w:r>
              <w:rPr>
                <w:rFonts w:hint="eastAsia"/>
                <w:b w:val="0"/>
                <w:bCs w:val="0"/>
                <w:spacing w:val="0"/>
                <w:w w:val="100"/>
                <w:kern w:val="0"/>
                <w:sz w:val="24"/>
                <w:szCs w:val="24"/>
                <w:lang w:val="en-US" w:eastAsia="zh-CN"/>
              </w:rPr>
              <w:t>30487</w:t>
            </w:r>
            <w:r>
              <w:rPr>
                <w:rFonts w:hint="eastAsia"/>
                <w:b w:val="0"/>
                <w:bCs w:val="0"/>
                <w:spacing w:val="0"/>
                <w:w w:val="100"/>
                <w:kern w:val="0"/>
                <w:sz w:val="24"/>
                <w:szCs w:val="24"/>
              </w:rPr>
              <w:t>＜1。项目环境风险潜势为I。 根据《建设项目环境风险评价技术导则》（HJ/T169-2018）评价工作等级划分要求，进行简单分析。</w:t>
            </w:r>
          </w:p>
          <w:p w14:paraId="12CD1DB6">
            <w:pPr>
              <w:pStyle w:val="29"/>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jc w:val="center"/>
              <w:textAlignment w:val="auto"/>
              <w:rPr>
                <w:rFonts w:hint="eastAsia"/>
                <w:b/>
                <w:bCs/>
                <w:spacing w:val="0"/>
                <w:w w:val="100"/>
                <w:kern w:val="0"/>
                <w:sz w:val="24"/>
                <w:szCs w:val="24"/>
              </w:rPr>
            </w:pPr>
            <w:r>
              <w:rPr>
                <w:rFonts w:hint="eastAsia"/>
                <w:b/>
                <w:bCs/>
                <w:spacing w:val="0"/>
                <w:w w:val="100"/>
                <w:kern w:val="0"/>
                <w:sz w:val="24"/>
                <w:szCs w:val="24"/>
              </w:rPr>
              <w:t>表 4-</w:t>
            </w:r>
            <w:r>
              <w:rPr>
                <w:rFonts w:hint="eastAsia"/>
                <w:b/>
                <w:bCs/>
                <w:spacing w:val="0"/>
                <w:w w:val="100"/>
                <w:kern w:val="0"/>
                <w:sz w:val="24"/>
                <w:szCs w:val="24"/>
                <w:lang w:val="en-US" w:eastAsia="zh-CN"/>
              </w:rPr>
              <w:t>19</w:t>
            </w:r>
            <w:r>
              <w:rPr>
                <w:rFonts w:hint="eastAsia"/>
                <w:b/>
                <w:bCs/>
                <w:spacing w:val="0"/>
                <w:w w:val="100"/>
                <w:kern w:val="0"/>
                <w:sz w:val="24"/>
                <w:szCs w:val="24"/>
              </w:rPr>
              <w:t xml:space="preserve">  建设项目环境风险简单分析内容表</w:t>
            </w:r>
          </w:p>
          <w:tbl>
            <w:tblPr>
              <w:tblStyle w:val="22"/>
              <w:tblW w:w="8618" w:type="dxa"/>
              <w:tblInd w:w="-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1586"/>
              <w:gridCol w:w="1836"/>
              <w:gridCol w:w="1644"/>
              <w:gridCol w:w="1212"/>
              <w:gridCol w:w="2340"/>
            </w:tblGrid>
            <w:tr w14:paraId="1D0A08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84" w:hRule="atLeast"/>
              </w:trPr>
              <w:tc>
                <w:tcPr>
                  <w:tcW w:w="1586" w:type="dxa"/>
                  <w:tcBorders>
                    <w:tl2br w:val="nil"/>
                    <w:tr2bl w:val="nil"/>
                  </w:tcBorders>
                  <w:shd w:val="clear" w:color="auto" w:fill="auto"/>
                  <w:vAlign w:val="center"/>
                </w:tcPr>
                <w:p w14:paraId="3A1FCCA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建设项目名称</w:t>
                  </w:r>
                </w:p>
              </w:tc>
              <w:tc>
                <w:tcPr>
                  <w:tcW w:w="7032" w:type="dxa"/>
                  <w:gridSpan w:val="4"/>
                  <w:tcBorders>
                    <w:tl2br w:val="nil"/>
                    <w:tr2bl w:val="nil"/>
                  </w:tcBorders>
                  <w:shd w:val="clear" w:color="auto" w:fill="auto"/>
                  <w:vAlign w:val="center"/>
                </w:tcPr>
                <w:p w14:paraId="23ABA60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矿业技术研发中心项目（选矿试验室与安全试验室）</w:t>
                  </w:r>
                </w:p>
              </w:tc>
            </w:tr>
            <w:tr w14:paraId="619679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97" w:hRule="atLeast"/>
              </w:trPr>
              <w:tc>
                <w:tcPr>
                  <w:tcW w:w="1586" w:type="dxa"/>
                  <w:tcBorders>
                    <w:tl2br w:val="nil"/>
                    <w:tr2bl w:val="nil"/>
                  </w:tcBorders>
                  <w:shd w:val="clear" w:color="auto" w:fill="auto"/>
                  <w:vAlign w:val="center"/>
                </w:tcPr>
                <w:p w14:paraId="51860C8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建设地点</w:t>
                  </w:r>
                </w:p>
              </w:tc>
              <w:tc>
                <w:tcPr>
                  <w:tcW w:w="1836" w:type="dxa"/>
                  <w:tcBorders>
                    <w:tl2br w:val="nil"/>
                    <w:tr2bl w:val="nil"/>
                  </w:tcBorders>
                  <w:shd w:val="clear" w:color="auto" w:fill="auto"/>
                  <w:vAlign w:val="center"/>
                </w:tcPr>
                <w:p w14:paraId="22E91D4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河南省</w:t>
                  </w:r>
                </w:p>
              </w:tc>
              <w:tc>
                <w:tcPr>
                  <w:tcW w:w="1644" w:type="dxa"/>
                  <w:tcBorders>
                    <w:tl2br w:val="nil"/>
                    <w:tr2bl w:val="nil"/>
                  </w:tcBorders>
                  <w:shd w:val="clear" w:color="auto" w:fill="auto"/>
                  <w:vAlign w:val="center"/>
                </w:tcPr>
                <w:p w14:paraId="28F37B5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洛阳</w:t>
                  </w:r>
                  <w:r>
                    <w:rPr>
                      <w:rFonts w:hint="default" w:ascii="Times New Roman" w:hAnsi="Times New Roman" w:eastAsia="宋体" w:cs="Times New Roman"/>
                      <w:i w:val="0"/>
                      <w:iCs w:val="0"/>
                      <w:color w:val="000000"/>
                      <w:kern w:val="0"/>
                      <w:sz w:val="21"/>
                      <w:szCs w:val="21"/>
                      <w:u w:val="none"/>
                      <w:lang w:val="en-US" w:eastAsia="zh-CN" w:bidi="ar"/>
                    </w:rPr>
                    <w:t>市</w:t>
                  </w:r>
                </w:p>
              </w:tc>
              <w:tc>
                <w:tcPr>
                  <w:tcW w:w="1212" w:type="dxa"/>
                  <w:tcBorders>
                    <w:tl2br w:val="nil"/>
                    <w:tr2bl w:val="nil"/>
                  </w:tcBorders>
                  <w:shd w:val="clear" w:color="auto" w:fill="auto"/>
                  <w:vAlign w:val="center"/>
                </w:tcPr>
                <w:p w14:paraId="0083CAE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栾川县</w:t>
                  </w:r>
                </w:p>
              </w:tc>
              <w:tc>
                <w:tcPr>
                  <w:tcW w:w="2340" w:type="dxa"/>
                  <w:tcBorders>
                    <w:tl2br w:val="nil"/>
                    <w:tr2bl w:val="nil"/>
                  </w:tcBorders>
                  <w:shd w:val="clear" w:color="auto" w:fill="auto"/>
                  <w:vAlign w:val="center"/>
                </w:tcPr>
                <w:p w14:paraId="4A0E2BD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eastAsia="宋体" w:cs="Times New Roman"/>
                      <w:i w:val="0"/>
                      <w:iCs w:val="0"/>
                      <w:color w:val="000000"/>
                      <w:kern w:val="0"/>
                      <w:sz w:val="21"/>
                      <w:szCs w:val="21"/>
                      <w:u w:val="none"/>
                      <w:lang w:val="en-US" w:eastAsia="zh-CN" w:bidi="ar"/>
                    </w:rPr>
                    <w:t>冷水镇南泥湖村</w:t>
                  </w:r>
                </w:p>
              </w:tc>
            </w:tr>
            <w:tr w14:paraId="234B3F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43" w:hRule="atLeast"/>
              </w:trPr>
              <w:tc>
                <w:tcPr>
                  <w:tcW w:w="1586" w:type="dxa"/>
                  <w:tcBorders>
                    <w:tl2br w:val="nil"/>
                    <w:tr2bl w:val="nil"/>
                  </w:tcBorders>
                  <w:shd w:val="clear" w:color="auto" w:fill="auto"/>
                  <w:vAlign w:val="center"/>
                </w:tcPr>
                <w:p w14:paraId="732FBA5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地理坐标</w:t>
                  </w:r>
                </w:p>
              </w:tc>
              <w:tc>
                <w:tcPr>
                  <w:tcW w:w="3480" w:type="dxa"/>
                  <w:gridSpan w:val="2"/>
                  <w:tcBorders>
                    <w:tl2br w:val="nil"/>
                    <w:tr2bl w:val="nil"/>
                  </w:tcBorders>
                  <w:shd w:val="clear" w:color="auto" w:fill="auto"/>
                  <w:vAlign w:val="center"/>
                </w:tcPr>
                <w:p w14:paraId="064F64A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经度：</w:t>
                  </w:r>
                  <w:r>
                    <w:rPr>
                      <w:rStyle w:val="122"/>
                      <w:rFonts w:hint="default" w:ascii="Times New Roman" w:hAnsi="Times New Roman" w:eastAsia="宋体" w:cs="Times New Roman"/>
                      <w:sz w:val="21"/>
                      <w:szCs w:val="21"/>
                      <w:lang w:val="en-US" w:eastAsia="zh-CN" w:bidi="ar"/>
                    </w:rPr>
                    <w:t>11</w:t>
                  </w:r>
                  <w:r>
                    <w:rPr>
                      <w:rStyle w:val="122"/>
                      <w:rFonts w:hint="eastAsia" w:ascii="Times New Roman" w:hAnsi="Times New Roman" w:eastAsia="宋体" w:cs="Times New Roman"/>
                      <w:sz w:val="21"/>
                      <w:szCs w:val="21"/>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 xml:space="preserve">度 </w:t>
                  </w:r>
                  <w:r>
                    <w:rPr>
                      <w:rStyle w:val="122"/>
                      <w:rFonts w:hint="default" w:ascii="Times New Roman" w:hAnsi="Times New Roman" w:eastAsia="宋体" w:cs="Times New Roman"/>
                      <w:sz w:val="21"/>
                      <w:szCs w:val="21"/>
                      <w:lang w:val="en-US" w:eastAsia="zh-CN" w:bidi="ar"/>
                    </w:rPr>
                    <w:t xml:space="preserve">30 </w:t>
                  </w:r>
                  <w:r>
                    <w:rPr>
                      <w:rFonts w:hint="default" w:ascii="Times New Roman" w:hAnsi="Times New Roman" w:eastAsia="宋体" w:cs="Times New Roman"/>
                      <w:i w:val="0"/>
                      <w:iCs w:val="0"/>
                      <w:color w:val="000000"/>
                      <w:kern w:val="0"/>
                      <w:sz w:val="21"/>
                      <w:szCs w:val="21"/>
                      <w:u w:val="none"/>
                      <w:lang w:val="en-US" w:eastAsia="zh-CN" w:bidi="ar"/>
                    </w:rPr>
                    <w:t>分</w:t>
                  </w:r>
                  <w:r>
                    <w:rPr>
                      <w:rFonts w:hint="eastAsia" w:ascii="Times New Roman" w:hAnsi="Times New Roman" w:eastAsia="宋体" w:cs="Times New Roman"/>
                      <w:i w:val="0"/>
                      <w:iCs w:val="0"/>
                      <w:color w:val="000000"/>
                      <w:kern w:val="0"/>
                      <w:sz w:val="21"/>
                      <w:szCs w:val="21"/>
                      <w:u w:val="none"/>
                      <w:lang w:val="en-US" w:eastAsia="zh-CN" w:bidi="ar"/>
                    </w:rPr>
                    <w:t>1.190</w:t>
                  </w:r>
                  <w:r>
                    <w:rPr>
                      <w:rFonts w:hint="default" w:ascii="Times New Roman" w:hAnsi="Times New Roman" w:eastAsia="宋体" w:cs="Times New Roman"/>
                      <w:i w:val="0"/>
                      <w:iCs w:val="0"/>
                      <w:color w:val="000000"/>
                      <w:kern w:val="0"/>
                      <w:sz w:val="21"/>
                      <w:szCs w:val="21"/>
                      <w:u w:val="none"/>
                      <w:lang w:val="en-US" w:eastAsia="zh-CN" w:bidi="ar"/>
                    </w:rPr>
                    <w:t>秒</w:t>
                  </w:r>
                </w:p>
              </w:tc>
              <w:tc>
                <w:tcPr>
                  <w:tcW w:w="3552" w:type="dxa"/>
                  <w:gridSpan w:val="2"/>
                  <w:tcBorders>
                    <w:tl2br w:val="nil"/>
                    <w:tr2bl w:val="nil"/>
                  </w:tcBorders>
                  <w:shd w:val="clear" w:color="auto" w:fill="auto"/>
                  <w:vAlign w:val="center"/>
                </w:tcPr>
                <w:p w14:paraId="39918F7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纬度：</w:t>
                  </w:r>
                  <w:r>
                    <w:rPr>
                      <w:rStyle w:val="122"/>
                      <w:rFonts w:hint="default" w:ascii="Times New Roman" w:hAnsi="Times New Roman" w:eastAsia="宋体" w:cs="Times New Roman"/>
                      <w:sz w:val="21"/>
                      <w:szCs w:val="21"/>
                      <w:lang w:val="en-US" w:eastAsia="zh-CN" w:bidi="ar"/>
                    </w:rPr>
                    <w:t>3</w:t>
                  </w:r>
                  <w:r>
                    <w:rPr>
                      <w:rStyle w:val="122"/>
                      <w:rFonts w:hint="eastAsia" w:ascii="Times New Roman" w:hAnsi="Times New Roman" w:eastAsia="宋体" w:cs="Times New Roman"/>
                      <w:sz w:val="21"/>
                      <w:szCs w:val="21"/>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度</w:t>
                  </w:r>
                  <w:r>
                    <w:rPr>
                      <w:rFonts w:hint="eastAsia" w:ascii="Times New Roman" w:hAnsi="Times New Roman" w:eastAsia="宋体" w:cs="Times New Roman"/>
                      <w:i w:val="0"/>
                      <w:iCs w:val="0"/>
                      <w:color w:val="000000"/>
                      <w:kern w:val="0"/>
                      <w:sz w:val="21"/>
                      <w:szCs w:val="21"/>
                      <w:u w:val="none"/>
                      <w:lang w:val="en-US" w:eastAsia="zh-CN" w:bidi="ar"/>
                    </w:rPr>
                    <w:t>53</w:t>
                  </w:r>
                  <w:r>
                    <w:rPr>
                      <w:rFonts w:hint="default" w:ascii="Times New Roman" w:hAnsi="Times New Roman" w:eastAsia="宋体" w:cs="Times New Roman"/>
                      <w:i w:val="0"/>
                      <w:iCs w:val="0"/>
                      <w:color w:val="000000"/>
                      <w:kern w:val="0"/>
                      <w:sz w:val="21"/>
                      <w:szCs w:val="21"/>
                      <w:u w:val="none"/>
                      <w:lang w:val="en-US" w:eastAsia="zh-CN" w:bidi="ar"/>
                    </w:rPr>
                    <w:t>分</w:t>
                  </w:r>
                  <w:r>
                    <w:rPr>
                      <w:rFonts w:hint="eastAsia" w:ascii="Times New Roman" w:hAnsi="Times New Roman" w:eastAsia="宋体" w:cs="Times New Roman"/>
                      <w:i w:val="0"/>
                      <w:iCs w:val="0"/>
                      <w:color w:val="000000"/>
                      <w:kern w:val="0"/>
                      <w:sz w:val="21"/>
                      <w:szCs w:val="21"/>
                      <w:u w:val="none"/>
                      <w:lang w:val="en-US" w:eastAsia="zh-CN" w:bidi="ar"/>
                    </w:rPr>
                    <w:t>30.450</w:t>
                  </w:r>
                  <w:r>
                    <w:rPr>
                      <w:rFonts w:hint="default" w:ascii="Times New Roman" w:hAnsi="Times New Roman" w:eastAsia="宋体" w:cs="Times New Roman"/>
                      <w:i w:val="0"/>
                      <w:iCs w:val="0"/>
                      <w:color w:val="000000"/>
                      <w:kern w:val="0"/>
                      <w:sz w:val="21"/>
                      <w:szCs w:val="21"/>
                      <w:u w:val="none"/>
                      <w:lang w:val="en-US" w:eastAsia="zh-CN" w:bidi="ar"/>
                    </w:rPr>
                    <w:t>秒</w:t>
                  </w:r>
                </w:p>
              </w:tc>
            </w:tr>
            <w:tr w14:paraId="1FE876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64" w:hRule="atLeast"/>
              </w:trPr>
              <w:tc>
                <w:tcPr>
                  <w:tcW w:w="1586" w:type="dxa"/>
                  <w:tcBorders>
                    <w:tl2br w:val="nil"/>
                    <w:tr2bl w:val="nil"/>
                  </w:tcBorders>
                  <w:shd w:val="clear" w:color="auto" w:fill="auto"/>
                  <w:vAlign w:val="center"/>
                </w:tcPr>
                <w:p w14:paraId="21CC414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主要危险物质及分布</w:t>
                  </w:r>
                </w:p>
              </w:tc>
              <w:tc>
                <w:tcPr>
                  <w:tcW w:w="7032" w:type="dxa"/>
                  <w:gridSpan w:val="4"/>
                  <w:tcBorders>
                    <w:tl2br w:val="nil"/>
                    <w:tr2bl w:val="nil"/>
                  </w:tcBorders>
                  <w:shd w:val="clear" w:color="auto" w:fill="auto"/>
                  <w:vAlign w:val="center"/>
                </w:tcPr>
                <w:p w14:paraId="34AE2FF8">
                  <w:pPr>
                    <w:keepNext w:val="0"/>
                    <w:keepLines w:val="0"/>
                    <w:widowControl/>
                    <w:suppressLineNumbers w:val="0"/>
                    <w:jc w:val="left"/>
                    <w:textAlignment w:val="center"/>
                    <w:rPr>
                      <w:rFonts w:hint="eastAsia"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主要危险物质：硫酸、硝酸、盐酸、氢氟酸、氨水、</w:t>
                  </w:r>
                  <w:r>
                    <w:rPr>
                      <w:rFonts w:hint="eastAsia" w:cs="Times New Roman"/>
                      <w:i w:val="0"/>
                      <w:iCs w:val="0"/>
                      <w:color w:val="000000"/>
                      <w:kern w:val="0"/>
                      <w:sz w:val="21"/>
                      <w:szCs w:val="21"/>
                      <w:u w:val="none"/>
                      <w:lang w:val="en-US" w:eastAsia="zh-CN" w:bidi="ar"/>
                    </w:rPr>
                    <w:t>乙炔，</w:t>
                  </w:r>
                  <w:r>
                    <w:rPr>
                      <w:rFonts w:hint="eastAsia" w:ascii="Times New Roman" w:hAnsi="Times New Roman" w:cs="Times New Roman"/>
                      <w:spacing w:val="0"/>
                      <w:sz w:val="21"/>
                      <w:szCs w:val="21"/>
                      <w:lang w:val="en-US" w:eastAsia="zh-CN"/>
                    </w:rPr>
                    <w:t>危废暂存间</w:t>
                  </w:r>
                  <w:r>
                    <w:rPr>
                      <w:rFonts w:hint="default" w:ascii="Times New Roman" w:hAnsi="Times New Roman" w:cs="Times New Roman"/>
                      <w:spacing w:val="0"/>
                      <w:sz w:val="21"/>
                      <w:szCs w:val="21"/>
                    </w:rPr>
                    <w:t>实验器具第一次、第二次清洗废水</w:t>
                  </w:r>
                  <w:r>
                    <w:rPr>
                      <w:rFonts w:hint="eastAsia" w:cs="Times New Roman"/>
                      <w:spacing w:val="0"/>
                      <w:sz w:val="21"/>
                      <w:szCs w:val="21"/>
                      <w:lang w:eastAsia="zh-CN"/>
                    </w:rPr>
                    <w:t>、</w:t>
                  </w:r>
                  <w:r>
                    <w:rPr>
                      <w:rFonts w:hint="default" w:ascii="Times New Roman" w:hAnsi="Times New Roman" w:cs="Times New Roman"/>
                      <w:spacing w:val="0"/>
                      <w:sz w:val="21"/>
                      <w:szCs w:val="21"/>
                    </w:rPr>
                    <w:t>实验废液、废渣</w:t>
                  </w:r>
                </w:p>
                <w:p w14:paraId="1E6377B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分布：实验室、</w:t>
                  </w:r>
                  <w:r>
                    <w:rPr>
                      <w:rFonts w:hint="eastAsia" w:cs="Times New Roman"/>
                      <w:i w:val="0"/>
                      <w:iCs w:val="0"/>
                      <w:color w:val="000000"/>
                      <w:kern w:val="0"/>
                      <w:sz w:val="21"/>
                      <w:szCs w:val="21"/>
                      <w:u w:val="none"/>
                      <w:lang w:val="en-US" w:eastAsia="zh-CN" w:bidi="ar"/>
                    </w:rPr>
                    <w:t>危化品仓库</w:t>
                  </w:r>
                  <w:r>
                    <w:rPr>
                      <w:rFonts w:hint="default" w:ascii="Times New Roman" w:hAnsi="Times New Roman" w:eastAsia="宋体" w:cs="Times New Roman"/>
                      <w:i w:val="0"/>
                      <w:iCs w:val="0"/>
                      <w:color w:val="000000"/>
                      <w:kern w:val="0"/>
                      <w:sz w:val="21"/>
                      <w:szCs w:val="21"/>
                      <w:u w:val="none"/>
                      <w:lang w:val="en-US" w:eastAsia="zh-CN" w:bidi="ar"/>
                    </w:rPr>
                    <w:t>、危废暂存间</w:t>
                  </w:r>
                  <w:r>
                    <w:rPr>
                      <w:rFonts w:hint="eastAsia" w:cs="Times New Roman"/>
                      <w:i w:val="0"/>
                      <w:iCs w:val="0"/>
                      <w:color w:val="000000"/>
                      <w:kern w:val="0"/>
                      <w:sz w:val="21"/>
                      <w:szCs w:val="21"/>
                      <w:u w:val="none"/>
                      <w:lang w:val="en-US" w:eastAsia="zh-CN" w:bidi="ar"/>
                    </w:rPr>
                    <w:t>、气瓶室</w:t>
                  </w:r>
                </w:p>
              </w:tc>
            </w:tr>
            <w:tr w14:paraId="67CC10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43" w:hRule="atLeast"/>
              </w:trPr>
              <w:tc>
                <w:tcPr>
                  <w:tcW w:w="1586" w:type="dxa"/>
                  <w:tcBorders>
                    <w:tl2br w:val="nil"/>
                    <w:tr2bl w:val="nil"/>
                  </w:tcBorders>
                  <w:shd w:val="clear" w:color="auto" w:fill="auto"/>
                  <w:vAlign w:val="center"/>
                </w:tcPr>
                <w:p w14:paraId="084B6C9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环境影响途径及危害结果</w:t>
                  </w:r>
                </w:p>
              </w:tc>
              <w:tc>
                <w:tcPr>
                  <w:tcW w:w="7032" w:type="dxa"/>
                  <w:gridSpan w:val="4"/>
                  <w:tcBorders>
                    <w:tl2br w:val="nil"/>
                    <w:tr2bl w:val="nil"/>
                  </w:tcBorders>
                  <w:shd w:val="clear" w:color="auto" w:fill="auto"/>
                  <w:vAlign w:val="center"/>
                </w:tcPr>
                <w:p w14:paraId="1964676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项目存在的环境风险主要是实验试剂的泄漏可能引起的腐蚀、中毒和火灾。在储存和使用过程中，由于操作不当等因素，可能会导致实验试剂的泄漏。由于项目使用化学品数量较少，可及时收集全部泄漏物，并转移到空置的容器内；或是可及时用抹布或专用醮布进行擦洗，不会引起泄漏污染。当发生火灾或爆炸时，会对项目所在建筑产生大的影响。但由于可燃物量小，只是小面积的影响，可及时快速处理，发生火灾爆炸的风险极小。对于有毒物质、腐蚀性物质和强氧化剂，只要进行快速收集处理，操作人员也注意事先做好防护工作，则产生较严重环境污染和人员健康损害事故的可能性很小，仅对事故区域周围近距离范围内环境空气有一定影响。项目废气处理设施正常运行时，可保证废气达标排放，当废气处理设施发生故障时，会 造成未处理的废气直接排入空气中，对环境空气造成一定的影响。导致废气治理设施运行故障的原因主要有风机故障、碱液吸附量饱和、人员操作失误等。</w:t>
                  </w:r>
                </w:p>
              </w:tc>
            </w:tr>
            <w:tr w14:paraId="5C7D64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46" w:hRule="atLeast"/>
              </w:trPr>
              <w:tc>
                <w:tcPr>
                  <w:tcW w:w="1586" w:type="dxa"/>
                  <w:tcBorders>
                    <w:tl2br w:val="nil"/>
                    <w:tr2bl w:val="nil"/>
                  </w:tcBorders>
                  <w:shd w:val="clear" w:color="auto" w:fill="auto"/>
                  <w:vAlign w:val="center"/>
                </w:tcPr>
                <w:p w14:paraId="50D292B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风险防范措施 要求</w:t>
                  </w:r>
                </w:p>
              </w:tc>
              <w:tc>
                <w:tcPr>
                  <w:tcW w:w="7032" w:type="dxa"/>
                  <w:gridSpan w:val="4"/>
                  <w:tcBorders>
                    <w:tl2br w:val="nil"/>
                    <w:tr2bl w:val="nil"/>
                  </w:tcBorders>
                  <w:shd w:val="clear" w:color="auto" w:fill="auto"/>
                  <w:vAlign w:val="center"/>
                </w:tcPr>
                <w:p w14:paraId="19885E5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1）危险化学品防范措施</w:t>
                  </w:r>
                </w:p>
                <w:p w14:paraId="6A56991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项目在实验过程中将使用到多种常见化学试剂，如硫酸、盐酸、乙醇等，所有危险化学品集中存储于药品室。实验室药品管理要求如下：</w:t>
                  </w:r>
                </w:p>
                <w:p w14:paraId="0EB3F5C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①贮存区应有与生产规模相适应的面积和空间用于存放试剂，避免差错和交叉污染，易燃易爆试剂设置防爆安全柜存放。</w:t>
                  </w:r>
                </w:p>
                <w:p w14:paraId="170B4FB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②化学试剂应指定专人保管，并有</w:t>
                  </w:r>
                  <w:r>
                    <w:rPr>
                      <w:rFonts w:hint="eastAsia" w:cs="Times New Roman"/>
                      <w:i w:val="0"/>
                      <w:iCs w:val="0"/>
                      <w:color w:val="000000"/>
                      <w:kern w:val="0"/>
                      <w:sz w:val="21"/>
                      <w:szCs w:val="21"/>
                      <w:u w:val="none"/>
                      <w:lang w:val="en-US" w:eastAsia="zh-CN" w:bidi="ar"/>
                    </w:rPr>
                    <w:t>相应台账</w:t>
                  </w:r>
                  <w:r>
                    <w:rPr>
                      <w:rFonts w:hint="default" w:ascii="Times New Roman" w:hAnsi="Times New Roman" w:eastAsia="宋体" w:cs="Times New Roman"/>
                      <w:i w:val="0"/>
                      <w:iCs w:val="0"/>
                      <w:color w:val="000000"/>
                      <w:kern w:val="0"/>
                      <w:sz w:val="21"/>
                      <w:szCs w:val="21"/>
                      <w:u w:val="none"/>
                      <w:lang w:val="en-US" w:eastAsia="zh-CN" w:bidi="ar"/>
                    </w:rPr>
                    <w:t>。在固体试剂和液体试剂及化学性质不同或灭火方法相抵触的化学试剂应分柜存放。剧毒试剂应专柜存放，双人双锁保管。试剂使用应有记录，剧毒试剂的领用需实验室负责人签字。项目液体试剂存放柜内应设有托盘，将液体试剂存放于托盘上，避免试剂破损后的泄漏产生。</w:t>
                  </w:r>
                </w:p>
                <w:p w14:paraId="1538176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③配制的试剂应贴标识，注明试剂名称、浓度、配制时间、有效期及配制人，配制的试剂除有特殊规定外，存放期不应超过三个月。定期检查试剂是否过期，过期试剂应及时妥善处置。</w:t>
                  </w:r>
                </w:p>
                <w:p w14:paraId="0CBCEF7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④化学药品必须根据化质分类存放，易燃、易爆、</w:t>
                  </w:r>
                  <w:r>
                    <w:rPr>
                      <w:rFonts w:hint="eastAsia" w:cs="Times New Roman"/>
                      <w:i w:val="0"/>
                      <w:iCs w:val="0"/>
                      <w:color w:val="000000"/>
                      <w:kern w:val="0"/>
                      <w:sz w:val="21"/>
                      <w:szCs w:val="21"/>
                      <w:u w:val="none"/>
                      <w:lang w:val="en-US" w:eastAsia="zh-CN" w:bidi="ar"/>
                    </w:rPr>
                    <w:t>毒性</w:t>
                  </w:r>
                  <w:r>
                    <w:rPr>
                      <w:rFonts w:hint="default" w:ascii="Times New Roman" w:hAnsi="Times New Roman" w:eastAsia="宋体" w:cs="Times New Roman"/>
                      <w:i w:val="0"/>
                      <w:iCs w:val="0"/>
                      <w:color w:val="000000"/>
                      <w:kern w:val="0"/>
                      <w:sz w:val="21"/>
                      <w:szCs w:val="21"/>
                      <w:u w:val="none"/>
                      <w:lang w:val="en-US" w:eastAsia="zh-CN" w:bidi="ar"/>
                    </w:rPr>
                    <w:t>、强腐蚀品不得混放。化学药品要存放在专用橱（柜）内，有存放专用橱（柜）的储藏室。易燃易爆物应远离火源。易挥发试剂应贮放在有通风设备的房间内。</w:t>
                  </w:r>
                </w:p>
                <w:p w14:paraId="150D349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⑤危险物品的采购和提运按公安部门和交通运输部门的有关规定办理。危险物品要单独存放，由双人双锁专人管理。存放剧毒物品的药品柜应坚固、保险，要健全严格的领取使用登记。</w:t>
                  </w:r>
                </w:p>
                <w:p w14:paraId="779D679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⑥要经常检查危险物品，防止因变质、分解造成自燃、自爆事故。对剧毒物品的容器、变质料、废渣及废水等应予妥善处理。</w:t>
                  </w:r>
                </w:p>
                <w:p w14:paraId="2BD4D02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⑦火灾危害的控制</w:t>
                  </w:r>
                </w:p>
                <w:p w14:paraId="771FBB9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a实验室消防器材应放置在靠近门边、走廊和过道的适当位置。灭火器要定期进行检查和维护，使其维持在有效期内。</w:t>
                  </w:r>
                </w:p>
                <w:p w14:paraId="70CD97A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b在房间、走廊以及过道中应设置显著的火警标志、以及紧急通道标志，并应备有辅助出口确保人员可从实验室安全撤离。</w:t>
                  </w:r>
                </w:p>
                <w:p w14:paraId="57410B1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c要加强对火源的管理。化学药品储藏室（橱）周围及内部严禁火源；实验室的火源要远离易燃、易爆物品，有火源时，不能离人。</w:t>
                  </w:r>
                </w:p>
                <w:p w14:paraId="5D14CBA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⑧“三废”处理</w:t>
                  </w:r>
                </w:p>
                <w:p w14:paraId="5480F72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回收的实验废液应分别用洁净的容器盛装，禁止混合贮存，以免发生剧烈化学反应而造成事故。分析人员可根据不同分析项目对废液分别收集、处理。项目实验过程配液及实验过程均在通风橱/集气罩内进行，通风橱/集气罩能将微量的挥发性气体收集，经净化装置处理后，通过通风管输送到本项目楼顶排放。废弃的有害固体药品严禁倒在生活垃圾处，必须经处理后作为危险废物处置。</w:t>
                  </w:r>
                </w:p>
                <w:p w14:paraId="0882219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2）危险化学品应急处置措施</w:t>
                  </w:r>
                </w:p>
                <w:p w14:paraId="1D7FCCD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①隔离事故区域、限制无关人员出入。</w:t>
                  </w:r>
                </w:p>
                <w:p w14:paraId="0CFEE25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②应急人员必须戴好防毒面具（全面罩），穿好防护服（防毒服）对扩散出来的危险废物进行清理，禁止直接接触泄漏物。</w:t>
                  </w:r>
                </w:p>
                <w:p w14:paraId="6F851A0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③洒漏在地面的液体危险物质由责任部门（相关方由相关负责部门监督）用棉纱清除，棉纱放在危废收集容器内，作为危废处置。</w:t>
                  </w:r>
                </w:p>
                <w:p w14:paraId="7A2D340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④洒漏的固体危险物质，立即进行妥善收集。</w:t>
                  </w:r>
                </w:p>
                <w:p w14:paraId="11D1873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⑤对被危险废物污染的场地用清水处理，并将处理水进行收集处理；危险废物清理完成后需对受污染的地表水进行监测，并根据污染程度采取修复措施。</w:t>
                  </w:r>
                </w:p>
                <w:p w14:paraId="79E78C5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⑥如原料发生外漏事故，则应避免扬尘，用清洁的铲子收集于干燥、洁净、有盖的容器中，转移回收至原料库；收集处理后对被污染的场地进行专门处理。</w:t>
                  </w:r>
                </w:p>
                <w:p w14:paraId="1612C04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⑦意外事故受伤就地隔离治疗，密切观察接触者，必要时请医院医生协助救治，由办公室负责。</w:t>
                  </w:r>
                </w:p>
                <w:p w14:paraId="34A69B7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⑧危废仓应急设施有：消防沙、</w:t>
                  </w:r>
                  <w:r>
                    <w:rPr>
                      <w:rFonts w:hint="eastAsia" w:cs="Times New Roman"/>
                      <w:i w:val="0"/>
                      <w:iCs w:val="0"/>
                      <w:color w:val="000000"/>
                      <w:kern w:val="0"/>
                      <w:sz w:val="21"/>
                      <w:szCs w:val="21"/>
                      <w:u w:val="none"/>
                      <w:lang w:val="en-US" w:eastAsia="zh-CN" w:bidi="ar"/>
                    </w:rPr>
                    <w:t>碎布</w:t>
                  </w:r>
                  <w:r>
                    <w:rPr>
                      <w:rFonts w:hint="default" w:ascii="Times New Roman" w:hAnsi="Times New Roman" w:eastAsia="宋体" w:cs="Times New Roman"/>
                      <w:i w:val="0"/>
                      <w:iCs w:val="0"/>
                      <w:color w:val="000000"/>
                      <w:kern w:val="0"/>
                      <w:sz w:val="21"/>
                      <w:szCs w:val="21"/>
                      <w:u w:val="none"/>
                      <w:lang w:val="en-US" w:eastAsia="zh-CN" w:bidi="ar"/>
                    </w:rPr>
                    <w:t>或棉纱等。</w:t>
                  </w:r>
                </w:p>
                <w:p w14:paraId="6591541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p>
              </w:tc>
            </w:tr>
          </w:tbl>
          <w:p w14:paraId="3781A936">
            <w:pPr>
              <w:pStyle w:val="29"/>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jc w:val="left"/>
              <w:textAlignment w:val="auto"/>
              <w:rPr>
                <w:rFonts w:hint="default"/>
                <w:b w:val="0"/>
                <w:bCs w:val="0"/>
                <w:spacing w:val="0"/>
                <w:w w:val="100"/>
                <w:kern w:val="0"/>
                <w:sz w:val="24"/>
                <w:szCs w:val="24"/>
                <w:lang w:val="en-US" w:eastAsia="zh-CN"/>
              </w:rPr>
            </w:pPr>
            <w:r>
              <w:rPr>
                <w:rFonts w:hint="default"/>
                <w:b w:val="0"/>
                <w:bCs w:val="0"/>
                <w:spacing w:val="0"/>
                <w:w w:val="100"/>
                <w:kern w:val="0"/>
                <w:sz w:val="24"/>
                <w:szCs w:val="24"/>
                <w:lang w:val="en-US" w:eastAsia="zh-CN"/>
              </w:rPr>
              <w:t>综上所述，项目通过采取本报告中的一些措施后，可在较大程度上避免风险的产生。同时项目建设方应针对本报告提出的环境风险，制定相应的应急预案，可在较短时间内控制风险对环境的影响范围和程度，避免危害周围环境和人群健康。在采取严格的风险防范措施和应急措施后，项目的环境风险是可控的。</w:t>
            </w:r>
          </w:p>
          <w:p w14:paraId="051733D4">
            <w:pPr>
              <w:pStyle w:val="113"/>
              <w:spacing w:before="37" w:line="219" w:lineRule="auto"/>
              <w:ind w:left="106"/>
            </w:pPr>
            <w:r>
              <w:rPr>
                <w:rFonts w:hint="eastAsia" w:ascii="Times New Roman" w:hAnsi="Times New Roman" w:eastAsia="宋体" w:cs="Times New Roman"/>
                <w:b/>
                <w:bCs/>
                <w:spacing w:val="-11"/>
                <w:lang w:val="en-US" w:eastAsia="zh-CN"/>
              </w:rPr>
              <w:t>七</w:t>
            </w:r>
            <w:r>
              <w:rPr>
                <w:b/>
                <w:bCs/>
                <w:spacing w:val="-11"/>
              </w:rPr>
              <w:t>、本项目环保投资</w:t>
            </w:r>
          </w:p>
          <w:p w14:paraId="6732062B">
            <w:pPr>
              <w:pStyle w:val="113"/>
              <w:spacing w:before="196" w:line="368" w:lineRule="auto"/>
              <w:ind w:left="112" w:right="140" w:firstLine="476"/>
              <w:rPr>
                <w:rFonts w:hint="default" w:ascii="Times New Roman" w:hAnsi="Times New Roman" w:cs="Times New Roman"/>
                <w:spacing w:val="0"/>
                <w:kern w:val="0"/>
                <w:sz w:val="24"/>
              </w:rPr>
            </w:pPr>
            <w:r>
              <w:rPr>
                <w:rFonts w:hint="default" w:ascii="Times New Roman" w:hAnsi="Times New Roman" w:cs="Times New Roman"/>
                <w:spacing w:val="0"/>
                <w:kern w:val="0"/>
                <w:sz w:val="24"/>
              </w:rPr>
              <w:t>本项目总投资</w:t>
            </w:r>
            <w:r>
              <w:rPr>
                <w:rFonts w:hint="default" w:ascii="Times New Roman" w:hAnsi="Times New Roman" w:cs="Times New Roman"/>
                <w:spacing w:val="0"/>
                <w:kern w:val="0"/>
                <w:sz w:val="24"/>
                <w:lang w:val="en-US" w:eastAsia="zh-CN"/>
              </w:rPr>
              <w:t>4066.95</w:t>
            </w:r>
            <w:r>
              <w:rPr>
                <w:rFonts w:hint="default" w:ascii="Times New Roman" w:hAnsi="Times New Roman" w:cs="Times New Roman"/>
                <w:spacing w:val="0"/>
                <w:kern w:val="0"/>
                <w:sz w:val="24"/>
              </w:rPr>
              <w:t>万元，环保投资为</w:t>
            </w:r>
            <w:r>
              <w:rPr>
                <w:rFonts w:hint="eastAsia" w:ascii="Times New Roman" w:hAnsi="Times New Roman" w:eastAsia="宋体" w:cs="Times New Roman"/>
                <w:spacing w:val="0"/>
                <w:kern w:val="0"/>
                <w:sz w:val="24"/>
                <w:lang w:val="en-US" w:eastAsia="zh-CN"/>
              </w:rPr>
              <w:t>42</w:t>
            </w:r>
            <w:r>
              <w:rPr>
                <w:rFonts w:hint="default" w:ascii="Times New Roman" w:hAnsi="Times New Roman" w:cs="Times New Roman"/>
                <w:spacing w:val="0"/>
                <w:kern w:val="0"/>
                <w:sz w:val="24"/>
              </w:rPr>
              <w:t xml:space="preserve">万元，环保投资占总投资的比例为 </w:t>
            </w:r>
            <w:r>
              <w:rPr>
                <w:rFonts w:hint="eastAsia" w:ascii="Times New Roman" w:hAnsi="Times New Roman" w:eastAsia="宋体" w:cs="Times New Roman"/>
                <w:spacing w:val="0"/>
                <w:kern w:val="0"/>
                <w:sz w:val="24"/>
                <w:lang w:val="en-US" w:eastAsia="zh-CN"/>
              </w:rPr>
              <w:t>1</w:t>
            </w:r>
            <w:r>
              <w:rPr>
                <w:rFonts w:hint="default" w:ascii="Times New Roman" w:hAnsi="Times New Roman" w:eastAsia="Times New Roman" w:cs="Times New Roman"/>
                <w:spacing w:val="0"/>
                <w:kern w:val="0"/>
                <w:sz w:val="24"/>
              </w:rPr>
              <w:t>%</w:t>
            </w:r>
            <w:r>
              <w:rPr>
                <w:rFonts w:hint="default" w:ascii="Times New Roman" w:hAnsi="Times New Roman" w:cs="Times New Roman"/>
                <w:spacing w:val="0"/>
                <w:kern w:val="0"/>
                <w:sz w:val="24"/>
              </w:rPr>
              <w:t>。具体见下表。</w:t>
            </w:r>
          </w:p>
          <w:p w14:paraId="05B310F4">
            <w:pPr>
              <w:pStyle w:val="29"/>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jc w:val="center"/>
              <w:textAlignment w:val="auto"/>
              <w:rPr>
                <w:rFonts w:hint="eastAsia"/>
                <w:b/>
                <w:bCs/>
                <w:spacing w:val="0"/>
                <w:w w:val="100"/>
                <w:kern w:val="0"/>
                <w:sz w:val="24"/>
                <w:szCs w:val="24"/>
              </w:rPr>
            </w:pPr>
            <w:r>
              <w:rPr>
                <w:rFonts w:hint="eastAsia"/>
                <w:b/>
                <w:bCs/>
                <w:spacing w:val="0"/>
                <w:w w:val="100"/>
                <w:kern w:val="0"/>
                <w:sz w:val="24"/>
                <w:szCs w:val="24"/>
              </w:rPr>
              <w:t>表 4-2</w:t>
            </w:r>
            <w:r>
              <w:rPr>
                <w:rFonts w:hint="eastAsia"/>
                <w:b/>
                <w:bCs/>
                <w:spacing w:val="0"/>
                <w:w w:val="100"/>
                <w:kern w:val="0"/>
                <w:sz w:val="24"/>
                <w:szCs w:val="24"/>
                <w:lang w:val="en-US" w:eastAsia="zh-CN"/>
              </w:rPr>
              <w:t>0</w:t>
            </w:r>
            <w:r>
              <w:rPr>
                <w:rFonts w:hint="eastAsia"/>
                <w:b/>
                <w:bCs/>
                <w:spacing w:val="0"/>
                <w:w w:val="100"/>
                <w:kern w:val="0"/>
                <w:sz w:val="24"/>
                <w:szCs w:val="24"/>
              </w:rPr>
              <w:t xml:space="preserve">  环保投资估算一览表</w:t>
            </w:r>
          </w:p>
          <w:p w14:paraId="0B7FF07D">
            <w:pPr>
              <w:spacing w:line="20" w:lineRule="exact"/>
            </w:pPr>
          </w:p>
          <w:tbl>
            <w:tblPr>
              <w:tblStyle w:val="114"/>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
            <w:tblGrid>
              <w:gridCol w:w="628"/>
              <w:gridCol w:w="3189"/>
              <w:gridCol w:w="4034"/>
              <w:gridCol w:w="1094"/>
            </w:tblGrid>
            <w:tr w14:paraId="3E4F8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76" w:hRule="atLeast"/>
                <w:jc w:val="center"/>
              </w:trPr>
              <w:tc>
                <w:tcPr>
                  <w:tcW w:w="628" w:type="dxa"/>
                  <w:tcBorders>
                    <w:tl2br w:val="nil"/>
                    <w:tr2bl w:val="nil"/>
                  </w:tcBorders>
                  <w:textDirection w:val="tbRlV"/>
                  <w:vAlign w:val="center"/>
                </w:tcPr>
                <w:p w14:paraId="1F6C808C">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pacing w:val="0"/>
                      <w:kern w:val="0"/>
                      <w:position w:val="0"/>
                      <w:sz w:val="21"/>
                      <w:szCs w:val="21"/>
                    </w:rPr>
                  </w:pPr>
                  <w:r>
                    <w:rPr>
                      <w:spacing w:val="0"/>
                      <w:kern w:val="0"/>
                      <w:position w:val="0"/>
                      <w:sz w:val="21"/>
                      <w:szCs w:val="21"/>
                    </w:rPr>
                    <w:t>类 别</w:t>
                  </w:r>
                </w:p>
              </w:tc>
              <w:tc>
                <w:tcPr>
                  <w:tcW w:w="3189" w:type="dxa"/>
                  <w:tcBorders>
                    <w:tl2br w:val="nil"/>
                    <w:tr2bl w:val="nil"/>
                  </w:tcBorders>
                  <w:vAlign w:val="center"/>
                </w:tcPr>
                <w:p w14:paraId="51535C8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pacing w:val="0"/>
                      <w:kern w:val="0"/>
                      <w:position w:val="0"/>
                      <w:sz w:val="21"/>
                      <w:szCs w:val="21"/>
                    </w:rPr>
                  </w:pPr>
                </w:p>
                <w:p w14:paraId="75D80D27">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pacing w:val="0"/>
                      <w:kern w:val="0"/>
                      <w:position w:val="0"/>
                      <w:sz w:val="21"/>
                      <w:szCs w:val="21"/>
                    </w:rPr>
                  </w:pPr>
                  <w:r>
                    <w:rPr>
                      <w:spacing w:val="0"/>
                      <w:kern w:val="0"/>
                      <w:position w:val="0"/>
                      <w:sz w:val="21"/>
                      <w:szCs w:val="21"/>
                    </w:rPr>
                    <w:t>产污环节</w:t>
                  </w:r>
                </w:p>
              </w:tc>
              <w:tc>
                <w:tcPr>
                  <w:tcW w:w="4034" w:type="dxa"/>
                  <w:tcBorders>
                    <w:tl2br w:val="nil"/>
                    <w:tr2bl w:val="nil"/>
                  </w:tcBorders>
                  <w:vAlign w:val="center"/>
                </w:tcPr>
                <w:p w14:paraId="763D8AA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pacing w:val="0"/>
                      <w:kern w:val="0"/>
                      <w:position w:val="0"/>
                      <w:sz w:val="21"/>
                      <w:szCs w:val="21"/>
                    </w:rPr>
                  </w:pPr>
                </w:p>
                <w:p w14:paraId="75BB7629">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pacing w:val="0"/>
                      <w:kern w:val="0"/>
                      <w:position w:val="0"/>
                      <w:sz w:val="21"/>
                      <w:szCs w:val="21"/>
                    </w:rPr>
                  </w:pPr>
                  <w:r>
                    <w:rPr>
                      <w:spacing w:val="0"/>
                      <w:kern w:val="0"/>
                      <w:position w:val="0"/>
                      <w:sz w:val="21"/>
                      <w:szCs w:val="21"/>
                    </w:rPr>
                    <w:t>环保措施</w:t>
                  </w:r>
                </w:p>
              </w:tc>
              <w:tc>
                <w:tcPr>
                  <w:tcW w:w="1094" w:type="dxa"/>
                  <w:tcBorders>
                    <w:tl2br w:val="nil"/>
                    <w:tr2bl w:val="nil"/>
                  </w:tcBorders>
                  <w:vAlign w:val="center"/>
                </w:tcPr>
                <w:p w14:paraId="3A4FE7E5">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pacing w:val="0"/>
                      <w:kern w:val="0"/>
                      <w:position w:val="0"/>
                      <w:sz w:val="21"/>
                      <w:szCs w:val="21"/>
                    </w:rPr>
                  </w:pPr>
                  <w:r>
                    <w:rPr>
                      <w:spacing w:val="0"/>
                      <w:kern w:val="0"/>
                      <w:position w:val="0"/>
                      <w:sz w:val="21"/>
                      <w:szCs w:val="21"/>
                    </w:rPr>
                    <w:t>投 资 （ 万 元）</w:t>
                  </w:r>
                </w:p>
              </w:tc>
            </w:tr>
            <w:tr w14:paraId="1D0DF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683" w:hRule="atLeast"/>
                <w:jc w:val="center"/>
              </w:trPr>
              <w:tc>
                <w:tcPr>
                  <w:tcW w:w="628" w:type="dxa"/>
                  <w:vMerge w:val="restart"/>
                  <w:tcBorders>
                    <w:tl2br w:val="nil"/>
                    <w:tr2bl w:val="nil"/>
                  </w:tcBorders>
                  <w:textDirection w:val="tbRlV"/>
                  <w:vAlign w:val="center"/>
                </w:tcPr>
                <w:p w14:paraId="6FD2CDC7">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pacing w:val="0"/>
                      <w:kern w:val="0"/>
                      <w:position w:val="0"/>
                      <w:sz w:val="21"/>
                      <w:szCs w:val="21"/>
                    </w:rPr>
                  </w:pPr>
                  <w:r>
                    <w:rPr>
                      <w:spacing w:val="0"/>
                      <w:kern w:val="0"/>
                      <w:position w:val="0"/>
                      <w:sz w:val="21"/>
                      <w:szCs w:val="21"/>
                    </w:rPr>
                    <w:t>废 气</w:t>
                  </w:r>
                </w:p>
              </w:tc>
              <w:tc>
                <w:tcPr>
                  <w:tcW w:w="3189" w:type="dxa"/>
                  <w:tcBorders>
                    <w:tl2br w:val="nil"/>
                    <w:tr2bl w:val="nil"/>
                  </w:tcBorders>
                  <w:vAlign w:val="center"/>
                </w:tcPr>
                <w:p w14:paraId="3A387EE2">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pacing w:val="0"/>
                      <w:kern w:val="0"/>
                      <w:position w:val="0"/>
                      <w:sz w:val="21"/>
                      <w:szCs w:val="21"/>
                    </w:rPr>
                  </w:pPr>
                  <w:r>
                    <w:rPr>
                      <w:rFonts w:hint="eastAsia"/>
                      <w:spacing w:val="0"/>
                      <w:kern w:val="0"/>
                      <w:position w:val="0"/>
                      <w:sz w:val="21"/>
                      <w:szCs w:val="21"/>
                      <w:lang w:val="en-US" w:eastAsia="zh-CN"/>
                    </w:rPr>
                    <w:t>选矿试验室</w:t>
                  </w:r>
                  <w:r>
                    <w:rPr>
                      <w:spacing w:val="0"/>
                      <w:kern w:val="0"/>
                      <w:position w:val="0"/>
                      <w:sz w:val="21"/>
                      <w:szCs w:val="21"/>
                    </w:rPr>
                    <w:t>实验废气</w:t>
                  </w:r>
                </w:p>
              </w:tc>
              <w:tc>
                <w:tcPr>
                  <w:tcW w:w="4034" w:type="dxa"/>
                  <w:tcBorders>
                    <w:tl2br w:val="nil"/>
                    <w:tr2bl w:val="nil"/>
                  </w:tcBorders>
                  <w:vAlign w:val="center"/>
                </w:tcPr>
                <w:p w14:paraId="70B513A6">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pacing w:val="0"/>
                      <w:kern w:val="0"/>
                      <w:position w:val="0"/>
                      <w:sz w:val="21"/>
                      <w:szCs w:val="21"/>
                    </w:rPr>
                  </w:pPr>
                  <w:r>
                    <w:rPr>
                      <w:spacing w:val="0"/>
                      <w:kern w:val="0"/>
                      <w:position w:val="0"/>
                      <w:sz w:val="21"/>
                      <w:szCs w:val="21"/>
                    </w:rPr>
                    <w:t>通风橱</w:t>
                  </w:r>
                  <w:r>
                    <w:rPr>
                      <w:rFonts w:ascii="Times New Roman" w:hAnsi="Times New Roman" w:eastAsia="Times New Roman" w:cs="Times New Roman"/>
                      <w:spacing w:val="0"/>
                      <w:kern w:val="0"/>
                      <w:position w:val="0"/>
                      <w:sz w:val="21"/>
                      <w:szCs w:val="21"/>
                    </w:rPr>
                    <w:t>+</w:t>
                  </w:r>
                  <w:r>
                    <w:rPr>
                      <w:rFonts w:hint="eastAsia" w:ascii="Times New Roman" w:hAnsi="Times New Roman" w:eastAsia="宋体" w:cs="Times New Roman"/>
                      <w:spacing w:val="0"/>
                      <w:kern w:val="0"/>
                      <w:position w:val="0"/>
                      <w:sz w:val="21"/>
                      <w:szCs w:val="21"/>
                      <w:lang w:eastAsia="zh-CN"/>
                    </w:rPr>
                    <w:t>干式酸雾箱</w:t>
                  </w:r>
                  <w:r>
                    <w:rPr>
                      <w:rFonts w:hint="eastAsia" w:ascii="Times New Roman" w:hAnsi="Times New Roman" w:eastAsia="Times New Roman" w:cs="Times New Roman"/>
                      <w:spacing w:val="0"/>
                      <w:kern w:val="0"/>
                      <w:position w:val="0"/>
                      <w:sz w:val="21"/>
                      <w:szCs w:val="21"/>
                    </w:rPr>
                    <w:t>塔+活性炭吸附装置 +15m 高排气筒</w:t>
                  </w:r>
                  <w:r>
                    <w:rPr>
                      <w:rFonts w:ascii="Times New Roman" w:hAnsi="Times New Roman" w:eastAsia="Times New Roman" w:cs="Times New Roman"/>
                      <w:spacing w:val="0"/>
                      <w:kern w:val="0"/>
                      <w:position w:val="0"/>
                      <w:sz w:val="21"/>
                      <w:szCs w:val="21"/>
                    </w:rPr>
                    <w:t>+</w:t>
                  </w:r>
                  <w:r>
                    <w:rPr>
                      <w:rFonts w:hint="eastAsia" w:ascii="Times New Roman" w:hAnsi="Times New Roman" w:eastAsia="宋体" w:cs="Times New Roman"/>
                      <w:spacing w:val="0"/>
                      <w:kern w:val="0"/>
                      <w:position w:val="0"/>
                      <w:sz w:val="21"/>
                      <w:szCs w:val="21"/>
                      <w:lang w:val="en-US" w:eastAsia="zh-CN"/>
                    </w:rPr>
                    <w:t>15</w:t>
                  </w:r>
                  <w:r>
                    <w:rPr>
                      <w:spacing w:val="0"/>
                      <w:kern w:val="0"/>
                      <w:position w:val="0"/>
                      <w:sz w:val="21"/>
                      <w:szCs w:val="21"/>
                    </w:rPr>
                    <w:t>排气筒</w:t>
                  </w:r>
                </w:p>
              </w:tc>
              <w:tc>
                <w:tcPr>
                  <w:tcW w:w="1094" w:type="dxa"/>
                  <w:tcBorders>
                    <w:tl2br w:val="nil"/>
                    <w:tr2bl w:val="nil"/>
                  </w:tcBorders>
                  <w:vAlign w:val="center"/>
                </w:tcPr>
                <w:p w14:paraId="6E63196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kern w:val="0"/>
                      <w:position w:val="0"/>
                      <w:sz w:val="21"/>
                      <w:szCs w:val="21"/>
                    </w:rPr>
                  </w:pPr>
                  <w:r>
                    <w:rPr>
                      <w:rFonts w:hint="eastAsia" w:ascii="Times New Roman" w:hAnsi="Times New Roman" w:eastAsia="宋体" w:cs="Times New Roman"/>
                      <w:spacing w:val="0"/>
                      <w:kern w:val="0"/>
                      <w:position w:val="0"/>
                      <w:sz w:val="21"/>
                      <w:szCs w:val="21"/>
                      <w:lang w:val="en-US" w:eastAsia="zh-CN"/>
                    </w:rPr>
                    <w:t>2</w:t>
                  </w:r>
                  <w:r>
                    <w:rPr>
                      <w:rFonts w:ascii="Times New Roman" w:hAnsi="Times New Roman" w:eastAsia="Times New Roman" w:cs="Times New Roman"/>
                      <w:spacing w:val="0"/>
                      <w:kern w:val="0"/>
                      <w:position w:val="0"/>
                      <w:sz w:val="21"/>
                      <w:szCs w:val="21"/>
                    </w:rPr>
                    <w:t>8</w:t>
                  </w:r>
                </w:p>
              </w:tc>
            </w:tr>
            <w:tr w14:paraId="4EA07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76" w:hRule="atLeast"/>
                <w:jc w:val="center"/>
              </w:trPr>
              <w:tc>
                <w:tcPr>
                  <w:tcW w:w="628" w:type="dxa"/>
                  <w:vMerge w:val="continue"/>
                  <w:tcBorders>
                    <w:tl2br w:val="nil"/>
                    <w:tr2bl w:val="nil"/>
                  </w:tcBorders>
                  <w:textDirection w:val="tbRlV"/>
                  <w:vAlign w:val="center"/>
                </w:tcPr>
                <w:p w14:paraId="7FB37895">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pacing w:val="0"/>
                      <w:kern w:val="0"/>
                      <w:position w:val="0"/>
                      <w:sz w:val="21"/>
                      <w:szCs w:val="21"/>
                    </w:rPr>
                  </w:pPr>
                </w:p>
              </w:tc>
              <w:tc>
                <w:tcPr>
                  <w:tcW w:w="3189" w:type="dxa"/>
                  <w:tcBorders>
                    <w:tl2br w:val="nil"/>
                    <w:tr2bl w:val="nil"/>
                  </w:tcBorders>
                  <w:vAlign w:val="center"/>
                </w:tcPr>
                <w:p w14:paraId="7B655D32">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spacing w:val="0"/>
                      <w:kern w:val="0"/>
                      <w:position w:val="0"/>
                      <w:sz w:val="21"/>
                      <w:szCs w:val="21"/>
                      <w:lang w:val="en-US" w:eastAsia="zh-CN"/>
                    </w:rPr>
                  </w:pPr>
                  <w:r>
                    <w:rPr>
                      <w:rFonts w:hint="eastAsia"/>
                      <w:spacing w:val="0"/>
                      <w:kern w:val="0"/>
                      <w:position w:val="0"/>
                      <w:sz w:val="21"/>
                      <w:szCs w:val="21"/>
                      <w:lang w:val="en-US" w:eastAsia="zh-CN"/>
                    </w:rPr>
                    <w:t>安全试验室废气</w:t>
                  </w:r>
                </w:p>
              </w:tc>
              <w:tc>
                <w:tcPr>
                  <w:tcW w:w="4034" w:type="dxa"/>
                  <w:tcBorders>
                    <w:tl2br w:val="nil"/>
                    <w:tr2bl w:val="nil"/>
                  </w:tcBorders>
                  <w:vAlign w:val="center"/>
                </w:tcPr>
                <w:p w14:paraId="72309993">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pacing w:val="0"/>
                      <w:kern w:val="0"/>
                      <w:position w:val="0"/>
                      <w:sz w:val="21"/>
                      <w:szCs w:val="21"/>
                    </w:rPr>
                  </w:pPr>
                  <w:r>
                    <w:rPr>
                      <w:rFonts w:hint="eastAsia"/>
                      <w:spacing w:val="0"/>
                      <w:kern w:val="0"/>
                      <w:position w:val="0"/>
                      <w:sz w:val="21"/>
                      <w:szCs w:val="21"/>
                    </w:rPr>
                    <w:t>在通风橱内，密闭环境下规范操作，自然扩散。</w:t>
                  </w:r>
                </w:p>
              </w:tc>
              <w:tc>
                <w:tcPr>
                  <w:tcW w:w="1094" w:type="dxa"/>
                  <w:tcBorders>
                    <w:tl2br w:val="nil"/>
                    <w:tr2bl w:val="nil"/>
                  </w:tcBorders>
                  <w:vAlign w:val="center"/>
                </w:tcPr>
                <w:p w14:paraId="7C416316">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宋体" w:cs="Times New Roman"/>
                      <w:spacing w:val="0"/>
                      <w:kern w:val="0"/>
                      <w:position w:val="0"/>
                      <w:sz w:val="21"/>
                      <w:szCs w:val="21"/>
                      <w:lang w:val="en-US" w:eastAsia="zh-CN"/>
                    </w:rPr>
                  </w:pPr>
                </w:p>
              </w:tc>
            </w:tr>
            <w:tr w14:paraId="40BE9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711" w:hRule="atLeast"/>
                <w:jc w:val="center"/>
              </w:trPr>
              <w:tc>
                <w:tcPr>
                  <w:tcW w:w="628" w:type="dxa"/>
                  <w:vMerge w:val="restart"/>
                  <w:tcBorders>
                    <w:tl2br w:val="nil"/>
                    <w:tr2bl w:val="nil"/>
                  </w:tcBorders>
                  <w:textDirection w:val="tbRlV"/>
                  <w:vAlign w:val="center"/>
                </w:tcPr>
                <w:p w14:paraId="785F9143">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pacing w:val="0"/>
                      <w:kern w:val="0"/>
                      <w:position w:val="0"/>
                      <w:sz w:val="21"/>
                      <w:szCs w:val="21"/>
                    </w:rPr>
                  </w:pPr>
                  <w:r>
                    <w:rPr>
                      <w:spacing w:val="0"/>
                      <w:kern w:val="0"/>
                      <w:position w:val="0"/>
                      <w:sz w:val="21"/>
                      <w:szCs w:val="21"/>
                    </w:rPr>
                    <w:t>废 水</w:t>
                  </w:r>
                </w:p>
              </w:tc>
              <w:tc>
                <w:tcPr>
                  <w:tcW w:w="3189" w:type="dxa"/>
                  <w:tcBorders>
                    <w:tl2br w:val="nil"/>
                    <w:tr2bl w:val="nil"/>
                  </w:tcBorders>
                  <w:vAlign w:val="center"/>
                </w:tcPr>
                <w:p w14:paraId="034ACD55">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pacing w:val="0"/>
                      <w:kern w:val="0"/>
                      <w:position w:val="0"/>
                      <w:sz w:val="21"/>
                      <w:szCs w:val="21"/>
                    </w:rPr>
                  </w:pPr>
                  <w:r>
                    <w:rPr>
                      <w:rFonts w:hint="eastAsia"/>
                      <w:spacing w:val="0"/>
                      <w:kern w:val="0"/>
                      <w:position w:val="0"/>
                      <w:sz w:val="21"/>
                      <w:szCs w:val="21"/>
                    </w:rPr>
                    <w:t>选矿试验、实验器具后期清洗废水</w:t>
                  </w:r>
                </w:p>
              </w:tc>
              <w:tc>
                <w:tcPr>
                  <w:tcW w:w="4034" w:type="dxa"/>
                  <w:tcBorders>
                    <w:tl2br w:val="nil"/>
                    <w:tr2bl w:val="nil"/>
                  </w:tcBorders>
                  <w:vAlign w:val="center"/>
                </w:tcPr>
                <w:p w14:paraId="25DAB16F">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kern w:val="0"/>
                      <w:position w:val="0"/>
                      <w:sz w:val="21"/>
                      <w:szCs w:val="21"/>
                    </w:rPr>
                  </w:pPr>
                  <w:r>
                    <w:rPr>
                      <w:rFonts w:hint="eastAsia"/>
                      <w:spacing w:val="0"/>
                      <w:kern w:val="0"/>
                      <w:position w:val="0"/>
                      <w:sz w:val="21"/>
                      <w:szCs w:val="21"/>
                    </w:rPr>
                    <w:t>经沉淀池中和沉淀处理后回用于</w:t>
                  </w:r>
                  <w:r>
                    <w:rPr>
                      <w:rFonts w:hint="eastAsia"/>
                      <w:spacing w:val="0"/>
                      <w:kern w:val="0"/>
                      <w:position w:val="0"/>
                      <w:sz w:val="21"/>
                      <w:szCs w:val="21"/>
                      <w:lang w:val="en-US" w:eastAsia="zh-CN"/>
                    </w:rPr>
                    <w:t>龙宇公司</w:t>
                  </w:r>
                  <w:r>
                    <w:rPr>
                      <w:rFonts w:hint="eastAsia"/>
                      <w:spacing w:val="0"/>
                      <w:kern w:val="0"/>
                      <w:position w:val="0"/>
                      <w:sz w:val="21"/>
                      <w:szCs w:val="21"/>
                    </w:rPr>
                    <w:t>选矿厂选矿工艺，不外排</w:t>
                  </w:r>
                </w:p>
              </w:tc>
              <w:tc>
                <w:tcPr>
                  <w:tcW w:w="1094" w:type="dxa"/>
                  <w:tcBorders>
                    <w:tl2br w:val="nil"/>
                    <w:tr2bl w:val="nil"/>
                  </w:tcBorders>
                  <w:vAlign w:val="center"/>
                </w:tcPr>
                <w:p w14:paraId="74CDC1E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宋体" w:cs="Times New Roman"/>
                      <w:spacing w:val="0"/>
                      <w:kern w:val="0"/>
                      <w:position w:val="0"/>
                      <w:sz w:val="21"/>
                      <w:szCs w:val="21"/>
                      <w:lang w:eastAsia="zh-CN"/>
                    </w:rPr>
                  </w:pPr>
                  <w:r>
                    <w:rPr>
                      <w:rFonts w:hint="eastAsia" w:ascii="Times New Roman" w:hAnsi="Times New Roman" w:eastAsia="宋体" w:cs="Times New Roman"/>
                      <w:spacing w:val="0"/>
                      <w:kern w:val="0"/>
                      <w:position w:val="0"/>
                      <w:sz w:val="21"/>
                      <w:szCs w:val="21"/>
                      <w:lang w:val="en-US" w:eastAsia="zh-CN"/>
                    </w:rPr>
                    <w:t>5</w:t>
                  </w:r>
                </w:p>
              </w:tc>
            </w:tr>
            <w:tr w14:paraId="617AE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06" w:hRule="atLeast"/>
                <w:jc w:val="center"/>
              </w:trPr>
              <w:tc>
                <w:tcPr>
                  <w:tcW w:w="628" w:type="dxa"/>
                  <w:vMerge w:val="continue"/>
                  <w:tcBorders>
                    <w:tl2br w:val="nil"/>
                    <w:tr2bl w:val="nil"/>
                  </w:tcBorders>
                  <w:textDirection w:val="tbRlV"/>
                  <w:vAlign w:val="center"/>
                </w:tcPr>
                <w:p w14:paraId="18E7092D">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pacing w:val="0"/>
                      <w:kern w:val="0"/>
                      <w:position w:val="0"/>
                      <w:sz w:val="21"/>
                      <w:szCs w:val="21"/>
                    </w:rPr>
                  </w:pPr>
                </w:p>
              </w:tc>
              <w:tc>
                <w:tcPr>
                  <w:tcW w:w="3189" w:type="dxa"/>
                  <w:tcBorders>
                    <w:tl2br w:val="nil"/>
                    <w:tr2bl w:val="nil"/>
                  </w:tcBorders>
                  <w:vAlign w:val="center"/>
                </w:tcPr>
                <w:p w14:paraId="0540C1A3">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pacing w:val="0"/>
                      <w:kern w:val="0"/>
                      <w:position w:val="0"/>
                      <w:sz w:val="21"/>
                      <w:szCs w:val="21"/>
                    </w:rPr>
                  </w:pPr>
                  <w:r>
                    <w:rPr>
                      <w:rFonts w:hint="eastAsia"/>
                      <w:spacing w:val="0"/>
                      <w:kern w:val="0"/>
                      <w:position w:val="0"/>
                      <w:sz w:val="21"/>
                      <w:szCs w:val="21"/>
                    </w:rPr>
                    <w:t>纯水制备废水</w:t>
                  </w:r>
                </w:p>
              </w:tc>
              <w:tc>
                <w:tcPr>
                  <w:tcW w:w="4034" w:type="dxa"/>
                  <w:tcBorders>
                    <w:tl2br w:val="nil"/>
                    <w:tr2bl w:val="nil"/>
                  </w:tcBorders>
                  <w:vAlign w:val="center"/>
                </w:tcPr>
                <w:p w14:paraId="5AE036F0">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pacing w:val="0"/>
                      <w:kern w:val="0"/>
                      <w:position w:val="0"/>
                      <w:sz w:val="21"/>
                      <w:szCs w:val="21"/>
                    </w:rPr>
                  </w:pPr>
                  <w:r>
                    <w:rPr>
                      <w:rFonts w:hint="eastAsia"/>
                      <w:spacing w:val="0"/>
                      <w:kern w:val="0"/>
                      <w:position w:val="0"/>
                      <w:sz w:val="21"/>
                      <w:szCs w:val="21"/>
                    </w:rPr>
                    <w:t>回用于</w:t>
                  </w:r>
                  <w:r>
                    <w:rPr>
                      <w:rFonts w:hint="eastAsia"/>
                      <w:spacing w:val="0"/>
                      <w:kern w:val="0"/>
                      <w:position w:val="0"/>
                      <w:sz w:val="21"/>
                      <w:szCs w:val="21"/>
                      <w:lang w:val="en-US" w:eastAsia="zh-CN"/>
                    </w:rPr>
                    <w:t>龙宇公司</w:t>
                  </w:r>
                  <w:r>
                    <w:rPr>
                      <w:rFonts w:hint="eastAsia"/>
                      <w:spacing w:val="0"/>
                      <w:kern w:val="0"/>
                      <w:position w:val="0"/>
                      <w:sz w:val="21"/>
                      <w:szCs w:val="21"/>
                    </w:rPr>
                    <w:t>选矿厂选矿工艺，不外排</w:t>
                  </w:r>
                </w:p>
              </w:tc>
              <w:tc>
                <w:tcPr>
                  <w:tcW w:w="1094" w:type="dxa"/>
                  <w:tcBorders>
                    <w:tl2br w:val="nil"/>
                    <w:tr2bl w:val="nil"/>
                  </w:tcBorders>
                  <w:vAlign w:val="center"/>
                </w:tcPr>
                <w:p w14:paraId="2B1ABD05">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kern w:val="0"/>
                      <w:position w:val="0"/>
                      <w:sz w:val="21"/>
                      <w:szCs w:val="21"/>
                    </w:rPr>
                  </w:pPr>
                  <w:r>
                    <w:rPr>
                      <w:rFonts w:ascii="Times New Roman" w:hAnsi="Times New Roman" w:eastAsia="Times New Roman" w:cs="Times New Roman"/>
                      <w:spacing w:val="0"/>
                      <w:kern w:val="0"/>
                      <w:position w:val="0"/>
                      <w:sz w:val="21"/>
                      <w:szCs w:val="21"/>
                    </w:rPr>
                    <w:t>/</w:t>
                  </w:r>
                </w:p>
              </w:tc>
            </w:tr>
            <w:tr w14:paraId="3AB4A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695" w:hRule="atLeast"/>
                <w:jc w:val="center"/>
              </w:trPr>
              <w:tc>
                <w:tcPr>
                  <w:tcW w:w="628" w:type="dxa"/>
                  <w:vMerge w:val="continue"/>
                  <w:tcBorders>
                    <w:tl2br w:val="nil"/>
                    <w:tr2bl w:val="nil"/>
                  </w:tcBorders>
                  <w:textDirection w:val="tbRlV"/>
                  <w:vAlign w:val="center"/>
                </w:tcPr>
                <w:p w14:paraId="251582F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pacing w:val="0"/>
                      <w:kern w:val="0"/>
                      <w:position w:val="0"/>
                      <w:sz w:val="21"/>
                      <w:szCs w:val="21"/>
                    </w:rPr>
                  </w:pPr>
                </w:p>
              </w:tc>
              <w:tc>
                <w:tcPr>
                  <w:tcW w:w="3189" w:type="dxa"/>
                  <w:tcBorders>
                    <w:tl2br w:val="nil"/>
                    <w:tr2bl w:val="nil"/>
                  </w:tcBorders>
                  <w:vAlign w:val="center"/>
                </w:tcPr>
                <w:p w14:paraId="4F69BBBD">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eastAsia="宋体"/>
                      <w:spacing w:val="0"/>
                      <w:kern w:val="0"/>
                      <w:position w:val="0"/>
                      <w:sz w:val="21"/>
                      <w:szCs w:val="21"/>
                      <w:lang w:val="en-US" w:eastAsia="zh-CN"/>
                    </w:rPr>
                  </w:pPr>
                  <w:r>
                    <w:rPr>
                      <w:rFonts w:hint="eastAsia"/>
                      <w:spacing w:val="0"/>
                      <w:kern w:val="0"/>
                      <w:position w:val="0"/>
                      <w:sz w:val="21"/>
                      <w:szCs w:val="21"/>
                      <w:lang w:val="en-US" w:eastAsia="zh-CN"/>
                    </w:rPr>
                    <w:t>选矿试验室生活污水</w:t>
                  </w:r>
                </w:p>
              </w:tc>
              <w:tc>
                <w:tcPr>
                  <w:tcW w:w="4034" w:type="dxa"/>
                  <w:tcBorders>
                    <w:tl2br w:val="nil"/>
                    <w:tr2bl w:val="nil"/>
                  </w:tcBorders>
                  <w:vAlign w:val="center"/>
                </w:tcPr>
                <w:p w14:paraId="10A2F38D">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202" w:rightChars="0" w:hanging="106" w:firstLineChars="0"/>
                    <w:jc w:val="center"/>
                    <w:textAlignment w:val="auto"/>
                    <w:rPr>
                      <w:rFonts w:ascii="宋体" w:hAnsi="宋体" w:eastAsia="宋体" w:cs="宋体"/>
                      <w:spacing w:val="0"/>
                      <w:kern w:val="2"/>
                      <w:sz w:val="21"/>
                      <w:szCs w:val="21"/>
                      <w:lang w:val="en-US" w:eastAsia="en-US" w:bidi="ar-SA"/>
                    </w:rPr>
                  </w:pPr>
                  <w:r>
                    <w:rPr>
                      <w:spacing w:val="0"/>
                      <w:sz w:val="21"/>
                      <w:szCs w:val="21"/>
                    </w:rPr>
                    <w:t>依托</w:t>
                  </w:r>
                  <w:r>
                    <w:rPr>
                      <w:rFonts w:hint="eastAsia"/>
                      <w:spacing w:val="0"/>
                      <w:sz w:val="21"/>
                      <w:szCs w:val="21"/>
                      <w:lang w:eastAsia="zh-CN"/>
                    </w:rPr>
                    <w:t>龙宇公司小庙岭</w:t>
                  </w:r>
                  <w:r>
                    <w:rPr>
                      <w:spacing w:val="0"/>
                      <w:sz w:val="21"/>
                      <w:szCs w:val="21"/>
                    </w:rPr>
                    <w:t>选矿厂生活污水处理设施处理后</w:t>
                  </w:r>
                  <w:r>
                    <w:rPr>
                      <w:rFonts w:hint="eastAsia"/>
                      <w:spacing w:val="0"/>
                      <w:sz w:val="21"/>
                      <w:szCs w:val="21"/>
                      <w:lang w:eastAsia="zh-CN"/>
                    </w:rPr>
                    <w:t>回</w:t>
                  </w:r>
                  <w:r>
                    <w:rPr>
                      <w:spacing w:val="0"/>
                      <w:sz w:val="21"/>
                      <w:szCs w:val="21"/>
                    </w:rPr>
                    <w:t>用于选矿厂</w:t>
                  </w:r>
                  <w:r>
                    <w:rPr>
                      <w:rFonts w:hint="eastAsia"/>
                      <w:spacing w:val="0"/>
                      <w:sz w:val="21"/>
                      <w:szCs w:val="21"/>
                      <w:lang w:eastAsia="zh-CN"/>
                    </w:rPr>
                    <w:t>生产</w:t>
                  </w:r>
                  <w:r>
                    <w:rPr>
                      <w:spacing w:val="0"/>
                      <w:sz w:val="21"/>
                      <w:szCs w:val="21"/>
                    </w:rPr>
                    <w:t>，不外排</w:t>
                  </w:r>
                </w:p>
              </w:tc>
              <w:tc>
                <w:tcPr>
                  <w:tcW w:w="1094" w:type="dxa"/>
                  <w:tcBorders>
                    <w:tl2br w:val="nil"/>
                    <w:tr2bl w:val="nil"/>
                  </w:tcBorders>
                  <w:vAlign w:val="center"/>
                </w:tcPr>
                <w:p w14:paraId="326504D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kern w:val="0"/>
                      <w:position w:val="0"/>
                      <w:sz w:val="21"/>
                      <w:szCs w:val="21"/>
                    </w:rPr>
                  </w:pPr>
                </w:p>
              </w:tc>
            </w:tr>
            <w:tr w14:paraId="554D4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755" w:hRule="atLeast"/>
                <w:jc w:val="center"/>
              </w:trPr>
              <w:tc>
                <w:tcPr>
                  <w:tcW w:w="628" w:type="dxa"/>
                  <w:vMerge w:val="continue"/>
                  <w:tcBorders>
                    <w:tl2br w:val="nil"/>
                    <w:tr2bl w:val="nil"/>
                  </w:tcBorders>
                  <w:textDirection w:val="tbRlV"/>
                  <w:vAlign w:val="center"/>
                </w:tcPr>
                <w:p w14:paraId="541AC36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pacing w:val="0"/>
                      <w:kern w:val="0"/>
                      <w:position w:val="0"/>
                      <w:sz w:val="21"/>
                      <w:szCs w:val="21"/>
                    </w:rPr>
                  </w:pPr>
                </w:p>
              </w:tc>
              <w:tc>
                <w:tcPr>
                  <w:tcW w:w="3189" w:type="dxa"/>
                  <w:tcBorders>
                    <w:tl2br w:val="nil"/>
                    <w:tr2bl w:val="nil"/>
                  </w:tcBorders>
                  <w:vAlign w:val="center"/>
                </w:tcPr>
                <w:p w14:paraId="4A85F270">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eastAsia="宋体"/>
                      <w:spacing w:val="0"/>
                      <w:kern w:val="0"/>
                      <w:position w:val="0"/>
                      <w:sz w:val="21"/>
                      <w:szCs w:val="21"/>
                      <w:lang w:val="en-US" w:eastAsia="zh-CN"/>
                    </w:rPr>
                  </w:pPr>
                  <w:r>
                    <w:rPr>
                      <w:rFonts w:hint="eastAsia"/>
                      <w:spacing w:val="0"/>
                      <w:kern w:val="0"/>
                      <w:position w:val="0"/>
                      <w:sz w:val="21"/>
                      <w:szCs w:val="21"/>
                      <w:lang w:val="en-US" w:eastAsia="zh-CN"/>
                    </w:rPr>
                    <w:t>安全试验室生活污水</w:t>
                  </w:r>
                </w:p>
              </w:tc>
              <w:tc>
                <w:tcPr>
                  <w:tcW w:w="4034" w:type="dxa"/>
                  <w:tcBorders>
                    <w:tl2br w:val="nil"/>
                    <w:tr2bl w:val="nil"/>
                  </w:tcBorders>
                  <w:vAlign w:val="center"/>
                </w:tcPr>
                <w:p w14:paraId="7C7EC4CB">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pacing w:val="0"/>
                      <w:kern w:val="0"/>
                      <w:position w:val="0"/>
                      <w:sz w:val="21"/>
                      <w:szCs w:val="21"/>
                    </w:rPr>
                  </w:pPr>
                  <w:r>
                    <w:rPr>
                      <w:rFonts w:hint="eastAsia"/>
                      <w:spacing w:val="0"/>
                      <w:kern w:val="0"/>
                      <w:position w:val="0"/>
                      <w:sz w:val="21"/>
                      <w:szCs w:val="21"/>
                    </w:rPr>
                    <w:t>依托矿山公司生活污水处理设施处理后返回采场高位水池，用于采场洒水抑尘用水的补充水，不外排</w:t>
                  </w:r>
                </w:p>
              </w:tc>
              <w:tc>
                <w:tcPr>
                  <w:tcW w:w="1094" w:type="dxa"/>
                  <w:tcBorders>
                    <w:tl2br w:val="nil"/>
                    <w:tr2bl w:val="nil"/>
                  </w:tcBorders>
                  <w:vAlign w:val="center"/>
                </w:tcPr>
                <w:p w14:paraId="507349A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pacing w:val="0"/>
                      <w:kern w:val="0"/>
                      <w:position w:val="0"/>
                      <w:sz w:val="21"/>
                      <w:szCs w:val="21"/>
                    </w:rPr>
                  </w:pPr>
                </w:p>
                <w:p w14:paraId="7A613CCD">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kern w:val="0"/>
                      <w:position w:val="0"/>
                      <w:sz w:val="21"/>
                      <w:szCs w:val="21"/>
                    </w:rPr>
                  </w:pPr>
                  <w:r>
                    <w:rPr>
                      <w:rFonts w:ascii="Times New Roman" w:hAnsi="Times New Roman" w:eastAsia="Times New Roman" w:cs="Times New Roman"/>
                      <w:spacing w:val="0"/>
                      <w:kern w:val="0"/>
                      <w:position w:val="0"/>
                      <w:sz w:val="21"/>
                      <w:szCs w:val="21"/>
                    </w:rPr>
                    <w:t>/</w:t>
                  </w:r>
                </w:p>
              </w:tc>
            </w:tr>
            <w:tr w14:paraId="3C64C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76" w:hRule="atLeast"/>
                <w:jc w:val="center"/>
              </w:trPr>
              <w:tc>
                <w:tcPr>
                  <w:tcW w:w="628" w:type="dxa"/>
                  <w:tcBorders>
                    <w:tl2br w:val="nil"/>
                    <w:tr2bl w:val="nil"/>
                  </w:tcBorders>
                  <w:textDirection w:val="tbRlV"/>
                  <w:vAlign w:val="center"/>
                </w:tcPr>
                <w:p w14:paraId="7DF7BF4F">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pacing w:val="0"/>
                      <w:kern w:val="0"/>
                      <w:position w:val="0"/>
                      <w:sz w:val="21"/>
                      <w:szCs w:val="21"/>
                    </w:rPr>
                  </w:pPr>
                  <w:r>
                    <w:rPr>
                      <w:spacing w:val="0"/>
                      <w:kern w:val="0"/>
                      <w:position w:val="0"/>
                      <w:sz w:val="21"/>
                      <w:szCs w:val="21"/>
                    </w:rPr>
                    <w:t>噪 声</w:t>
                  </w:r>
                </w:p>
              </w:tc>
              <w:tc>
                <w:tcPr>
                  <w:tcW w:w="3189" w:type="dxa"/>
                  <w:tcBorders>
                    <w:tl2br w:val="nil"/>
                    <w:tr2bl w:val="nil"/>
                  </w:tcBorders>
                  <w:vAlign w:val="center"/>
                </w:tcPr>
                <w:p w14:paraId="69826042">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eastAsia="宋体"/>
                      <w:spacing w:val="0"/>
                      <w:kern w:val="0"/>
                      <w:position w:val="0"/>
                      <w:sz w:val="21"/>
                      <w:szCs w:val="21"/>
                      <w:lang w:val="en-US" w:eastAsia="zh-CN"/>
                    </w:rPr>
                  </w:pPr>
                  <w:r>
                    <w:rPr>
                      <w:rFonts w:hint="eastAsia"/>
                      <w:spacing w:val="0"/>
                      <w:kern w:val="0"/>
                      <w:position w:val="0"/>
                      <w:sz w:val="21"/>
                      <w:szCs w:val="21"/>
                      <w:lang w:val="en-US" w:eastAsia="zh-CN"/>
                    </w:rPr>
                    <w:t>设备噪声</w:t>
                  </w:r>
                </w:p>
              </w:tc>
              <w:tc>
                <w:tcPr>
                  <w:tcW w:w="4034" w:type="dxa"/>
                  <w:tcBorders>
                    <w:tl2br w:val="nil"/>
                    <w:tr2bl w:val="nil"/>
                  </w:tcBorders>
                  <w:vAlign w:val="center"/>
                </w:tcPr>
                <w:p w14:paraId="3B38B9F7">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pacing w:val="0"/>
                      <w:kern w:val="0"/>
                      <w:position w:val="0"/>
                      <w:sz w:val="21"/>
                      <w:szCs w:val="21"/>
                    </w:rPr>
                  </w:pPr>
                  <w:r>
                    <w:rPr>
                      <w:spacing w:val="0"/>
                      <w:kern w:val="0"/>
                      <w:position w:val="0"/>
                      <w:sz w:val="21"/>
                      <w:szCs w:val="21"/>
                    </w:rPr>
                    <w:t>选用低噪声设备、基础减震、厂房隔声</w:t>
                  </w:r>
                </w:p>
              </w:tc>
              <w:tc>
                <w:tcPr>
                  <w:tcW w:w="1094" w:type="dxa"/>
                  <w:tcBorders>
                    <w:tl2br w:val="nil"/>
                    <w:tr2bl w:val="nil"/>
                  </w:tcBorders>
                  <w:vAlign w:val="center"/>
                </w:tcPr>
                <w:p w14:paraId="036AFB2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kern w:val="0"/>
                      <w:position w:val="0"/>
                      <w:sz w:val="21"/>
                      <w:szCs w:val="21"/>
                    </w:rPr>
                  </w:pPr>
                  <w:r>
                    <w:rPr>
                      <w:rFonts w:ascii="Times New Roman" w:hAnsi="Times New Roman" w:eastAsia="Times New Roman" w:cs="Times New Roman"/>
                      <w:spacing w:val="0"/>
                      <w:kern w:val="0"/>
                      <w:position w:val="0"/>
                      <w:sz w:val="21"/>
                      <w:szCs w:val="21"/>
                    </w:rPr>
                    <w:t>3.5</w:t>
                  </w:r>
                </w:p>
              </w:tc>
            </w:tr>
            <w:tr w14:paraId="096DD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76" w:hRule="atLeast"/>
                <w:jc w:val="center"/>
              </w:trPr>
              <w:tc>
                <w:tcPr>
                  <w:tcW w:w="628" w:type="dxa"/>
                  <w:vMerge w:val="restart"/>
                  <w:tcBorders>
                    <w:tl2br w:val="nil"/>
                    <w:tr2bl w:val="nil"/>
                  </w:tcBorders>
                  <w:textDirection w:val="tbRlV"/>
                  <w:vAlign w:val="center"/>
                </w:tcPr>
                <w:p w14:paraId="1DE62CAB">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pacing w:val="0"/>
                      <w:kern w:val="0"/>
                      <w:position w:val="0"/>
                      <w:sz w:val="21"/>
                      <w:szCs w:val="21"/>
                    </w:rPr>
                  </w:pPr>
                  <w:r>
                    <w:rPr>
                      <w:spacing w:val="0"/>
                      <w:kern w:val="0"/>
                      <w:position w:val="0"/>
                      <w:sz w:val="21"/>
                      <w:szCs w:val="21"/>
                    </w:rPr>
                    <w:t>固 废</w:t>
                  </w:r>
                </w:p>
              </w:tc>
              <w:tc>
                <w:tcPr>
                  <w:tcW w:w="3189" w:type="dxa"/>
                  <w:tcBorders>
                    <w:tl2br w:val="nil"/>
                    <w:tr2bl w:val="nil"/>
                  </w:tcBorders>
                  <w:vAlign w:val="center"/>
                </w:tcPr>
                <w:p w14:paraId="00FC171A">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spacing w:val="0"/>
                      <w:kern w:val="0"/>
                      <w:position w:val="0"/>
                      <w:sz w:val="21"/>
                      <w:szCs w:val="21"/>
                    </w:rPr>
                  </w:pPr>
                  <w:r>
                    <w:rPr>
                      <w:rFonts w:hint="eastAsia"/>
                      <w:spacing w:val="0"/>
                      <w:kern w:val="0"/>
                      <w:position w:val="0"/>
                      <w:sz w:val="21"/>
                      <w:szCs w:val="21"/>
                    </w:rPr>
                    <w:t>实验器具第一次、第二次清洗废水、废药品（试剂瓶）、 废实验器皿、废手套、实验检测废液、废渣</w:t>
                  </w:r>
                  <w:r>
                    <w:rPr>
                      <w:rFonts w:hint="eastAsia"/>
                      <w:spacing w:val="0"/>
                      <w:kern w:val="0"/>
                      <w:position w:val="0"/>
                      <w:sz w:val="21"/>
                      <w:szCs w:val="21"/>
                      <w:lang w:eastAsia="zh-CN"/>
                    </w:rPr>
                    <w:t>、</w:t>
                  </w:r>
                  <w:r>
                    <w:rPr>
                      <w:rFonts w:hint="eastAsia"/>
                      <w:spacing w:val="0"/>
                      <w:kern w:val="0"/>
                      <w:position w:val="0"/>
                      <w:sz w:val="21"/>
                      <w:szCs w:val="21"/>
                      <w:lang w:val="en-US" w:eastAsia="zh-CN"/>
                    </w:rPr>
                    <w:t>沉淀池污泥</w:t>
                  </w:r>
                  <w:r>
                    <w:rPr>
                      <w:rFonts w:hint="eastAsia"/>
                      <w:spacing w:val="0"/>
                      <w:kern w:val="0"/>
                      <w:position w:val="0"/>
                      <w:sz w:val="21"/>
                      <w:szCs w:val="21"/>
                    </w:rPr>
                    <w:t>以及废气处理装置产生的废活性炭</w:t>
                  </w:r>
                  <w:r>
                    <w:rPr>
                      <w:rFonts w:hint="eastAsia"/>
                      <w:spacing w:val="0"/>
                      <w:kern w:val="0"/>
                      <w:position w:val="0"/>
                      <w:sz w:val="21"/>
                      <w:szCs w:val="21"/>
                      <w:lang w:eastAsia="zh-CN"/>
                    </w:rPr>
                    <w:t>、</w:t>
                  </w:r>
                  <w:r>
                    <w:rPr>
                      <w:rFonts w:hint="eastAsia"/>
                      <w:spacing w:val="0"/>
                      <w:kern w:val="0"/>
                      <w:position w:val="0"/>
                      <w:sz w:val="21"/>
                      <w:szCs w:val="21"/>
                      <w:lang w:val="en-US" w:eastAsia="zh-CN"/>
                    </w:rPr>
                    <w:t>废填料</w:t>
                  </w:r>
                  <w:r>
                    <w:rPr>
                      <w:rFonts w:hint="eastAsia"/>
                      <w:spacing w:val="0"/>
                      <w:kern w:val="0"/>
                      <w:position w:val="0"/>
                      <w:sz w:val="21"/>
                      <w:szCs w:val="21"/>
                    </w:rPr>
                    <w:t>等危险废物</w:t>
                  </w:r>
                </w:p>
              </w:tc>
              <w:tc>
                <w:tcPr>
                  <w:tcW w:w="4034" w:type="dxa"/>
                  <w:tcBorders>
                    <w:tl2br w:val="nil"/>
                    <w:tr2bl w:val="nil"/>
                  </w:tcBorders>
                  <w:vAlign w:val="center"/>
                </w:tcPr>
                <w:p w14:paraId="2E064064">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spacing w:val="0"/>
                      <w:kern w:val="0"/>
                      <w:position w:val="0"/>
                      <w:sz w:val="21"/>
                      <w:szCs w:val="21"/>
                    </w:rPr>
                  </w:pPr>
                  <w:r>
                    <w:rPr>
                      <w:rFonts w:hint="eastAsia"/>
                      <w:spacing w:val="0"/>
                      <w:kern w:val="0"/>
                      <w:position w:val="0"/>
                      <w:sz w:val="21"/>
                      <w:szCs w:val="21"/>
                      <w:lang w:eastAsia="zh-CN"/>
                    </w:rPr>
                    <w:t>专用收集桶，</w:t>
                  </w:r>
                  <w:r>
                    <w:rPr>
                      <w:spacing w:val="0"/>
                      <w:kern w:val="0"/>
                      <w:position w:val="0"/>
                      <w:sz w:val="21"/>
                      <w:szCs w:val="21"/>
                    </w:rPr>
                    <w:t>危废暂存间（</w:t>
                  </w:r>
                  <w:r>
                    <w:rPr>
                      <w:rFonts w:hint="eastAsia" w:ascii="Times New Roman" w:hAnsi="Times New Roman" w:cs="Times New Roman"/>
                      <w:spacing w:val="0"/>
                      <w:kern w:val="0"/>
                      <w:position w:val="0"/>
                      <w:sz w:val="21"/>
                      <w:szCs w:val="21"/>
                      <w:lang w:val="en-US" w:eastAsia="zh-CN"/>
                    </w:rPr>
                    <w:t>15</w:t>
                  </w:r>
                  <w:r>
                    <w:rPr>
                      <w:rFonts w:ascii="Times New Roman" w:hAnsi="Times New Roman" w:eastAsia="Times New Roman" w:cs="Times New Roman"/>
                      <w:spacing w:val="0"/>
                      <w:kern w:val="0"/>
                      <w:position w:val="0"/>
                      <w:sz w:val="21"/>
                      <w:szCs w:val="21"/>
                    </w:rPr>
                    <w:t>m</w:t>
                  </w:r>
                  <w:r>
                    <w:rPr>
                      <w:rFonts w:ascii="Times New Roman" w:hAnsi="Times New Roman" w:eastAsia="Times New Roman" w:cs="Times New Roman"/>
                      <w:spacing w:val="0"/>
                      <w:kern w:val="0"/>
                      <w:position w:val="0"/>
                      <w:sz w:val="21"/>
                      <w:szCs w:val="21"/>
                      <w:vertAlign w:val="superscript"/>
                    </w:rPr>
                    <w:t>2</w:t>
                  </w:r>
                  <w:r>
                    <w:rPr>
                      <w:spacing w:val="0"/>
                      <w:kern w:val="0"/>
                      <w:position w:val="0"/>
                      <w:sz w:val="21"/>
                      <w:szCs w:val="21"/>
                    </w:rPr>
                    <w:t>）暂存，定期交有资质单位处置</w:t>
                  </w:r>
                </w:p>
              </w:tc>
              <w:tc>
                <w:tcPr>
                  <w:tcW w:w="1094" w:type="dxa"/>
                  <w:tcBorders>
                    <w:tl2br w:val="nil"/>
                    <w:tr2bl w:val="nil"/>
                  </w:tcBorders>
                  <w:vAlign w:val="center"/>
                </w:tcPr>
                <w:p w14:paraId="54FF921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宋体" w:cs="Times New Roman"/>
                      <w:spacing w:val="0"/>
                      <w:kern w:val="0"/>
                      <w:position w:val="0"/>
                      <w:sz w:val="21"/>
                      <w:szCs w:val="21"/>
                      <w:lang w:eastAsia="zh-CN"/>
                    </w:rPr>
                  </w:pPr>
                  <w:r>
                    <w:rPr>
                      <w:rFonts w:hint="eastAsia" w:ascii="Times New Roman" w:hAnsi="Times New Roman" w:eastAsia="宋体" w:cs="Times New Roman"/>
                      <w:spacing w:val="0"/>
                      <w:kern w:val="0"/>
                      <w:position w:val="0"/>
                      <w:sz w:val="21"/>
                      <w:szCs w:val="21"/>
                      <w:lang w:val="en-US" w:eastAsia="zh-CN"/>
                    </w:rPr>
                    <w:t>3</w:t>
                  </w:r>
                </w:p>
              </w:tc>
            </w:tr>
            <w:tr w14:paraId="23E2D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76" w:hRule="atLeast"/>
                <w:jc w:val="center"/>
              </w:trPr>
              <w:tc>
                <w:tcPr>
                  <w:tcW w:w="628" w:type="dxa"/>
                  <w:vMerge w:val="continue"/>
                  <w:tcBorders>
                    <w:tl2br w:val="nil"/>
                    <w:tr2bl w:val="nil"/>
                  </w:tcBorders>
                  <w:textDirection w:val="tbRlV"/>
                  <w:vAlign w:val="center"/>
                </w:tcPr>
                <w:p w14:paraId="4A0FC59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pacing w:val="0"/>
                      <w:kern w:val="0"/>
                      <w:position w:val="0"/>
                      <w:sz w:val="21"/>
                      <w:szCs w:val="21"/>
                    </w:rPr>
                  </w:pPr>
                </w:p>
              </w:tc>
              <w:tc>
                <w:tcPr>
                  <w:tcW w:w="3189" w:type="dxa"/>
                  <w:tcBorders>
                    <w:tl2br w:val="nil"/>
                    <w:tr2bl w:val="nil"/>
                  </w:tcBorders>
                  <w:vAlign w:val="center"/>
                </w:tcPr>
                <w:p w14:paraId="2939ECCD">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spacing w:val="0"/>
                      <w:kern w:val="0"/>
                      <w:position w:val="0"/>
                      <w:sz w:val="21"/>
                      <w:szCs w:val="21"/>
                      <w:lang w:val="en-US" w:eastAsia="zh-CN"/>
                    </w:rPr>
                  </w:pPr>
                  <w:r>
                    <w:rPr>
                      <w:rFonts w:hint="eastAsia"/>
                      <w:spacing w:val="0"/>
                      <w:kern w:val="0"/>
                      <w:position w:val="0"/>
                      <w:sz w:val="21"/>
                      <w:szCs w:val="21"/>
                      <w:lang w:val="en-US" w:eastAsia="zh-CN"/>
                    </w:rPr>
                    <w:t>废包装材料</w:t>
                  </w:r>
                </w:p>
              </w:tc>
              <w:tc>
                <w:tcPr>
                  <w:tcW w:w="4034" w:type="dxa"/>
                  <w:tcBorders>
                    <w:tl2br w:val="nil"/>
                    <w:tr2bl w:val="nil"/>
                  </w:tcBorders>
                  <w:vAlign w:val="center"/>
                </w:tcPr>
                <w:p w14:paraId="62D724A1">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spacing w:val="0"/>
                      <w:kern w:val="0"/>
                      <w:position w:val="0"/>
                      <w:sz w:val="21"/>
                      <w:szCs w:val="21"/>
                      <w:lang w:val="en-US" w:eastAsia="zh-CN"/>
                    </w:rPr>
                  </w:pPr>
                  <w:r>
                    <w:rPr>
                      <w:rFonts w:hint="eastAsia"/>
                      <w:spacing w:val="0"/>
                      <w:kern w:val="0"/>
                      <w:position w:val="0"/>
                      <w:sz w:val="21"/>
                      <w:szCs w:val="21"/>
                      <w:lang w:val="en-US" w:eastAsia="zh-CN"/>
                    </w:rPr>
                    <w:t>外售回收单位处置</w:t>
                  </w:r>
                </w:p>
              </w:tc>
              <w:tc>
                <w:tcPr>
                  <w:tcW w:w="1094" w:type="dxa"/>
                  <w:tcBorders>
                    <w:tl2br w:val="nil"/>
                    <w:tr2bl w:val="nil"/>
                  </w:tcBorders>
                  <w:vAlign w:val="center"/>
                </w:tcPr>
                <w:p w14:paraId="179FA06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kern w:val="0"/>
                      <w:position w:val="0"/>
                      <w:sz w:val="21"/>
                      <w:szCs w:val="21"/>
                      <w:lang w:val="en-US" w:eastAsia="zh-CN"/>
                    </w:rPr>
                  </w:pPr>
                  <w:r>
                    <w:rPr>
                      <w:rFonts w:hint="eastAsia" w:ascii="Times New Roman" w:hAnsi="Times New Roman" w:eastAsia="宋体" w:cs="Times New Roman"/>
                      <w:spacing w:val="0"/>
                      <w:kern w:val="0"/>
                      <w:position w:val="0"/>
                      <w:sz w:val="21"/>
                      <w:szCs w:val="21"/>
                      <w:lang w:val="en-US" w:eastAsia="zh-CN"/>
                    </w:rPr>
                    <w:t>/</w:t>
                  </w:r>
                </w:p>
              </w:tc>
            </w:tr>
            <w:tr w14:paraId="0C1BC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76" w:hRule="atLeast"/>
                <w:jc w:val="center"/>
              </w:trPr>
              <w:tc>
                <w:tcPr>
                  <w:tcW w:w="628" w:type="dxa"/>
                  <w:vMerge w:val="continue"/>
                  <w:tcBorders>
                    <w:tl2br w:val="nil"/>
                    <w:tr2bl w:val="nil"/>
                  </w:tcBorders>
                  <w:textDirection w:val="tbRlV"/>
                  <w:vAlign w:val="center"/>
                </w:tcPr>
                <w:p w14:paraId="46F17B87">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pacing w:val="0"/>
                      <w:kern w:val="0"/>
                      <w:position w:val="0"/>
                      <w:sz w:val="21"/>
                      <w:szCs w:val="21"/>
                    </w:rPr>
                  </w:pPr>
                </w:p>
              </w:tc>
              <w:tc>
                <w:tcPr>
                  <w:tcW w:w="3189" w:type="dxa"/>
                  <w:tcBorders>
                    <w:tl2br w:val="nil"/>
                    <w:tr2bl w:val="nil"/>
                  </w:tcBorders>
                  <w:vAlign w:val="center"/>
                </w:tcPr>
                <w:p w14:paraId="53C5EA5F">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spacing w:val="0"/>
                      <w:kern w:val="0"/>
                      <w:position w:val="0"/>
                      <w:sz w:val="21"/>
                      <w:szCs w:val="21"/>
                      <w:lang w:val="en-US" w:eastAsia="zh-CN"/>
                    </w:rPr>
                  </w:pPr>
                  <w:r>
                    <w:rPr>
                      <w:rFonts w:hint="eastAsia"/>
                      <w:spacing w:val="0"/>
                      <w:kern w:val="0"/>
                      <w:position w:val="0"/>
                      <w:sz w:val="21"/>
                      <w:szCs w:val="21"/>
                      <w:lang w:val="en-US" w:eastAsia="zh-CN"/>
                    </w:rPr>
                    <w:t>剩余样品</w:t>
                  </w:r>
                </w:p>
              </w:tc>
              <w:tc>
                <w:tcPr>
                  <w:tcW w:w="4034" w:type="dxa"/>
                  <w:tcBorders>
                    <w:tl2br w:val="nil"/>
                    <w:tr2bl w:val="nil"/>
                  </w:tcBorders>
                  <w:vAlign w:val="center"/>
                </w:tcPr>
                <w:p w14:paraId="69F46D6B">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spacing w:val="0"/>
                      <w:kern w:val="0"/>
                      <w:position w:val="0"/>
                      <w:sz w:val="21"/>
                      <w:szCs w:val="21"/>
                      <w:lang w:val="en-US" w:eastAsia="zh-CN"/>
                    </w:rPr>
                  </w:pPr>
                  <w:r>
                    <w:rPr>
                      <w:rFonts w:hint="eastAsia"/>
                      <w:spacing w:val="0"/>
                      <w:kern w:val="0"/>
                      <w:position w:val="0"/>
                      <w:sz w:val="21"/>
                      <w:szCs w:val="21"/>
                      <w:lang w:val="en-US" w:eastAsia="zh-CN"/>
                    </w:rPr>
                    <w:t>收集后送至龙宇公司回用于选矿厂选矿</w:t>
                  </w:r>
                </w:p>
              </w:tc>
              <w:tc>
                <w:tcPr>
                  <w:tcW w:w="1094" w:type="dxa"/>
                  <w:tcBorders>
                    <w:tl2br w:val="nil"/>
                    <w:tr2bl w:val="nil"/>
                  </w:tcBorders>
                  <w:vAlign w:val="center"/>
                </w:tcPr>
                <w:p w14:paraId="201B213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kern w:val="0"/>
                      <w:position w:val="0"/>
                      <w:sz w:val="21"/>
                      <w:szCs w:val="21"/>
                      <w:lang w:val="en-US" w:eastAsia="zh-CN"/>
                    </w:rPr>
                  </w:pPr>
                  <w:r>
                    <w:rPr>
                      <w:rFonts w:hint="eastAsia" w:ascii="Times New Roman" w:hAnsi="Times New Roman" w:eastAsia="宋体" w:cs="Times New Roman"/>
                      <w:spacing w:val="0"/>
                      <w:kern w:val="0"/>
                      <w:position w:val="0"/>
                      <w:sz w:val="21"/>
                      <w:szCs w:val="21"/>
                      <w:lang w:val="en-US" w:eastAsia="zh-CN"/>
                    </w:rPr>
                    <w:t>/</w:t>
                  </w:r>
                </w:p>
              </w:tc>
            </w:tr>
            <w:tr w14:paraId="775A87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76" w:hRule="atLeast"/>
                <w:jc w:val="center"/>
              </w:trPr>
              <w:tc>
                <w:tcPr>
                  <w:tcW w:w="628" w:type="dxa"/>
                  <w:vMerge w:val="continue"/>
                  <w:tcBorders>
                    <w:tl2br w:val="nil"/>
                    <w:tr2bl w:val="nil"/>
                  </w:tcBorders>
                  <w:textDirection w:val="tbRlV"/>
                  <w:vAlign w:val="center"/>
                </w:tcPr>
                <w:p w14:paraId="41D3D59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pacing w:val="0"/>
                      <w:kern w:val="0"/>
                      <w:position w:val="0"/>
                      <w:sz w:val="21"/>
                      <w:szCs w:val="21"/>
                    </w:rPr>
                  </w:pPr>
                </w:p>
              </w:tc>
              <w:tc>
                <w:tcPr>
                  <w:tcW w:w="3189" w:type="dxa"/>
                  <w:tcBorders>
                    <w:tl2br w:val="nil"/>
                    <w:tr2bl w:val="nil"/>
                  </w:tcBorders>
                  <w:vAlign w:val="center"/>
                </w:tcPr>
                <w:p w14:paraId="505F858A">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spacing w:val="0"/>
                      <w:kern w:val="0"/>
                      <w:position w:val="0"/>
                      <w:sz w:val="21"/>
                      <w:szCs w:val="21"/>
                      <w:lang w:val="en-US" w:eastAsia="zh-CN"/>
                    </w:rPr>
                  </w:pPr>
                  <w:r>
                    <w:rPr>
                      <w:rFonts w:hint="eastAsia"/>
                      <w:spacing w:val="0"/>
                      <w:kern w:val="0"/>
                      <w:position w:val="0"/>
                      <w:sz w:val="21"/>
                      <w:szCs w:val="21"/>
                      <w:lang w:val="en-US" w:eastAsia="zh-CN"/>
                    </w:rPr>
                    <w:t>纯水制备产生的废反渗透膜</w:t>
                  </w:r>
                </w:p>
              </w:tc>
              <w:tc>
                <w:tcPr>
                  <w:tcW w:w="4034" w:type="dxa"/>
                  <w:tcBorders>
                    <w:tl2br w:val="nil"/>
                    <w:tr2bl w:val="nil"/>
                  </w:tcBorders>
                  <w:vAlign w:val="center"/>
                </w:tcPr>
                <w:p w14:paraId="2618D7C9">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spacing w:val="0"/>
                      <w:kern w:val="0"/>
                      <w:position w:val="0"/>
                      <w:sz w:val="21"/>
                      <w:szCs w:val="21"/>
                      <w:lang w:val="en-US" w:eastAsia="zh-CN"/>
                    </w:rPr>
                  </w:pPr>
                  <w:r>
                    <w:rPr>
                      <w:rFonts w:hint="eastAsia"/>
                      <w:spacing w:val="0"/>
                      <w:kern w:val="0"/>
                      <w:position w:val="0"/>
                      <w:sz w:val="21"/>
                      <w:szCs w:val="21"/>
                      <w:lang w:val="en-US" w:eastAsia="zh-CN"/>
                    </w:rPr>
                    <w:t>由设备生产厂家回收处置</w:t>
                  </w:r>
                </w:p>
              </w:tc>
              <w:tc>
                <w:tcPr>
                  <w:tcW w:w="1094" w:type="dxa"/>
                  <w:tcBorders>
                    <w:tl2br w:val="nil"/>
                    <w:tr2bl w:val="nil"/>
                  </w:tcBorders>
                  <w:vAlign w:val="center"/>
                </w:tcPr>
                <w:p w14:paraId="4FC54C1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kern w:val="0"/>
                      <w:position w:val="0"/>
                      <w:sz w:val="21"/>
                      <w:szCs w:val="21"/>
                      <w:lang w:val="en-US" w:eastAsia="zh-CN"/>
                    </w:rPr>
                  </w:pPr>
                  <w:r>
                    <w:rPr>
                      <w:rFonts w:hint="eastAsia" w:ascii="Times New Roman" w:hAnsi="Times New Roman" w:eastAsia="宋体" w:cs="Times New Roman"/>
                      <w:spacing w:val="0"/>
                      <w:kern w:val="0"/>
                      <w:position w:val="0"/>
                      <w:sz w:val="21"/>
                      <w:szCs w:val="21"/>
                      <w:lang w:val="en-US" w:eastAsia="zh-CN"/>
                    </w:rPr>
                    <w:t>/</w:t>
                  </w:r>
                </w:p>
              </w:tc>
            </w:tr>
            <w:tr w14:paraId="5B046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76" w:hRule="atLeast"/>
                <w:jc w:val="center"/>
              </w:trPr>
              <w:tc>
                <w:tcPr>
                  <w:tcW w:w="628" w:type="dxa"/>
                  <w:vMerge w:val="continue"/>
                  <w:tcBorders>
                    <w:tl2br w:val="nil"/>
                    <w:tr2bl w:val="nil"/>
                  </w:tcBorders>
                  <w:textDirection w:val="tbRlV"/>
                  <w:vAlign w:val="center"/>
                </w:tcPr>
                <w:p w14:paraId="1EF293F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pacing w:val="0"/>
                      <w:kern w:val="0"/>
                      <w:position w:val="0"/>
                      <w:sz w:val="21"/>
                      <w:szCs w:val="21"/>
                    </w:rPr>
                  </w:pPr>
                </w:p>
              </w:tc>
              <w:tc>
                <w:tcPr>
                  <w:tcW w:w="3189" w:type="dxa"/>
                  <w:tcBorders>
                    <w:tl2br w:val="nil"/>
                    <w:tr2bl w:val="nil"/>
                  </w:tcBorders>
                  <w:vAlign w:val="center"/>
                </w:tcPr>
                <w:p w14:paraId="16554FDE">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spacing w:val="0"/>
                      <w:kern w:val="0"/>
                      <w:position w:val="0"/>
                      <w:sz w:val="21"/>
                      <w:szCs w:val="21"/>
                    </w:rPr>
                  </w:pPr>
                  <w:r>
                    <w:rPr>
                      <w:spacing w:val="0"/>
                      <w:kern w:val="0"/>
                      <w:position w:val="0"/>
                      <w:sz w:val="21"/>
                      <w:szCs w:val="21"/>
                    </w:rPr>
                    <w:t>生活垃圾</w:t>
                  </w:r>
                </w:p>
              </w:tc>
              <w:tc>
                <w:tcPr>
                  <w:tcW w:w="4034" w:type="dxa"/>
                  <w:tcBorders>
                    <w:tl2br w:val="nil"/>
                    <w:tr2bl w:val="nil"/>
                  </w:tcBorders>
                  <w:vAlign w:val="center"/>
                </w:tcPr>
                <w:p w14:paraId="1F893B2F">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spacing w:val="0"/>
                      <w:kern w:val="0"/>
                      <w:position w:val="0"/>
                      <w:sz w:val="21"/>
                      <w:szCs w:val="21"/>
                    </w:rPr>
                  </w:pPr>
                  <w:r>
                    <w:rPr>
                      <w:spacing w:val="0"/>
                      <w:kern w:val="0"/>
                      <w:position w:val="0"/>
                      <w:sz w:val="21"/>
                      <w:szCs w:val="21"/>
                    </w:rPr>
                    <w:t>垃圾桶暂存，及时交由环卫部门处置</w:t>
                  </w:r>
                </w:p>
              </w:tc>
              <w:tc>
                <w:tcPr>
                  <w:tcW w:w="1094" w:type="dxa"/>
                  <w:tcBorders>
                    <w:tl2br w:val="nil"/>
                    <w:tr2bl w:val="nil"/>
                  </w:tcBorders>
                  <w:vAlign w:val="center"/>
                </w:tcPr>
                <w:p w14:paraId="05B4AA6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kern w:val="0"/>
                      <w:position w:val="0"/>
                      <w:sz w:val="21"/>
                      <w:szCs w:val="21"/>
                      <w:lang w:val="en-US" w:eastAsia="zh-CN"/>
                    </w:rPr>
                  </w:pPr>
                  <w:r>
                    <w:rPr>
                      <w:rFonts w:hint="eastAsia" w:ascii="Times New Roman" w:hAnsi="Times New Roman" w:eastAsia="宋体" w:cs="Times New Roman"/>
                      <w:spacing w:val="0"/>
                      <w:kern w:val="0"/>
                      <w:position w:val="0"/>
                      <w:sz w:val="21"/>
                      <w:szCs w:val="21"/>
                      <w:lang w:val="en-US" w:eastAsia="zh-CN"/>
                    </w:rPr>
                    <w:t>0.5</w:t>
                  </w:r>
                </w:p>
              </w:tc>
            </w:tr>
            <w:tr w14:paraId="7CF2A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76" w:hRule="atLeast"/>
                <w:jc w:val="center"/>
              </w:trPr>
              <w:tc>
                <w:tcPr>
                  <w:tcW w:w="7851" w:type="dxa"/>
                  <w:gridSpan w:val="3"/>
                  <w:tcBorders>
                    <w:tl2br w:val="nil"/>
                    <w:tr2bl w:val="nil"/>
                  </w:tcBorders>
                  <w:vAlign w:val="center"/>
                </w:tcPr>
                <w:p w14:paraId="7847D0F0">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pacing w:val="0"/>
                      <w:kern w:val="0"/>
                      <w:position w:val="0"/>
                      <w:sz w:val="21"/>
                      <w:szCs w:val="21"/>
                    </w:rPr>
                  </w:pPr>
                  <w:r>
                    <w:rPr>
                      <w:spacing w:val="0"/>
                      <w:kern w:val="0"/>
                      <w:position w:val="0"/>
                      <w:sz w:val="21"/>
                      <w:szCs w:val="21"/>
                    </w:rPr>
                    <w:t>合计</w:t>
                  </w:r>
                </w:p>
              </w:tc>
              <w:tc>
                <w:tcPr>
                  <w:tcW w:w="1094" w:type="dxa"/>
                  <w:tcBorders>
                    <w:tl2br w:val="nil"/>
                    <w:tr2bl w:val="nil"/>
                  </w:tcBorders>
                  <w:vAlign w:val="center"/>
                </w:tcPr>
                <w:p w14:paraId="4D100B5D">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0"/>
                      <w:kern w:val="0"/>
                      <w:position w:val="0"/>
                      <w:sz w:val="21"/>
                      <w:szCs w:val="21"/>
                      <w:lang w:val="en-US" w:eastAsia="zh-CN"/>
                    </w:rPr>
                  </w:pPr>
                  <w:r>
                    <w:rPr>
                      <w:rFonts w:hint="eastAsia" w:ascii="Times New Roman" w:hAnsi="Times New Roman" w:eastAsia="宋体" w:cs="Times New Roman"/>
                      <w:spacing w:val="0"/>
                      <w:kern w:val="0"/>
                      <w:position w:val="0"/>
                      <w:sz w:val="21"/>
                      <w:szCs w:val="21"/>
                      <w:lang w:val="en-US" w:eastAsia="zh-CN"/>
                    </w:rPr>
                    <w:t>42</w:t>
                  </w:r>
                </w:p>
              </w:tc>
            </w:tr>
          </w:tbl>
          <w:p w14:paraId="77106E99">
            <w:pPr>
              <w:pStyle w:val="29"/>
              <w:spacing w:line="360" w:lineRule="auto"/>
              <w:jc w:val="left"/>
              <w:rPr>
                <w:rFonts w:hint="default" w:ascii="Times New Roman" w:hAnsi="Times New Roman" w:cs="Times New Roman"/>
                <w:b/>
                <w:bCs/>
                <w:color w:val="000000"/>
                <w:w w:val="100"/>
                <w:kern w:val="2"/>
                <w:sz w:val="24"/>
                <w:szCs w:val="24"/>
                <w:u w:val="none"/>
                <w:lang w:val="en-US" w:eastAsia="zh-CN" w:bidi="ar-SA"/>
              </w:rPr>
            </w:pPr>
          </w:p>
          <w:p w14:paraId="62961752">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default" w:ascii="Times New Roman" w:hAnsi="Times New Roman" w:eastAsia="宋体" w:cs="Times New Roman"/>
                <w:color w:val="000000"/>
                <w:sz w:val="24"/>
                <w:szCs w:val="24"/>
                <w:u w:val="none"/>
                <w:lang w:val="en-US" w:eastAsia="zh-CN"/>
              </w:rPr>
            </w:pPr>
          </w:p>
        </w:tc>
      </w:tr>
    </w:tbl>
    <w:p w14:paraId="62F9B126">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bCs/>
          <w:color w:val="000000"/>
          <w:sz w:val="24"/>
          <w:szCs w:val="24"/>
        </w:rPr>
        <w:sectPr>
          <w:pgSz w:w="11907" w:h="16840"/>
          <w:pgMar w:top="1134" w:right="1134" w:bottom="1134" w:left="1134" w:header="851" w:footer="851" w:gutter="0"/>
          <w:pgBorders>
            <w:top w:val="none" w:sz="0" w:space="0"/>
            <w:left w:val="none" w:sz="0" w:space="0"/>
            <w:bottom w:val="none" w:sz="0" w:space="0"/>
            <w:right w:val="none" w:sz="0" w:space="0"/>
          </w:pgBorders>
          <w:pgNumType w:fmt="decimal"/>
          <w:cols w:space="720" w:num="1"/>
          <w:docGrid w:linePitch="312" w:charSpace="0"/>
        </w:sectPr>
      </w:pPr>
    </w:p>
    <w:p w14:paraId="2075985D">
      <w:pPr>
        <w:pStyle w:val="19"/>
        <w:jc w:val="center"/>
        <w:outlineLvl w:val="0"/>
        <w:rPr>
          <w:rFonts w:hint="default" w:ascii="黑体" w:hAnsi="黑体" w:eastAsia="黑体"/>
          <w:snapToGrid w:val="0"/>
          <w:color w:val="000000"/>
          <w:sz w:val="30"/>
          <w:szCs w:val="30"/>
        </w:rPr>
      </w:pPr>
      <w:r>
        <w:rPr>
          <w:rFonts w:hint="default" w:ascii="黑体" w:hAnsi="黑体" w:eastAsia="黑体"/>
          <w:snapToGrid w:val="0"/>
          <w:color w:val="000000"/>
          <w:sz w:val="30"/>
          <w:szCs w:val="30"/>
        </w:rPr>
        <w:t>五、</w:t>
      </w:r>
      <w:bookmarkStart w:id="2" w:name="_Hlk54167917"/>
      <w:r>
        <w:rPr>
          <w:rFonts w:hint="default" w:ascii="黑体" w:hAnsi="黑体" w:eastAsia="黑体"/>
          <w:snapToGrid w:val="0"/>
          <w:color w:val="000000"/>
          <w:sz w:val="30"/>
          <w:szCs w:val="30"/>
        </w:rPr>
        <w:t>环境保护措施监督检查清单</w:t>
      </w:r>
      <w:bookmarkEnd w:id="2"/>
    </w:p>
    <w:tbl>
      <w:tblPr>
        <w:tblStyle w:val="114"/>
        <w:tblW w:w="506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02"/>
        <w:gridCol w:w="1466"/>
        <w:gridCol w:w="1631"/>
        <w:gridCol w:w="2794"/>
        <w:gridCol w:w="2681"/>
      </w:tblGrid>
      <w:tr w14:paraId="18C9A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615" w:type="pct"/>
            <w:tcBorders>
              <w:top w:val="single" w:color="000000" w:sz="6" w:space="0"/>
              <w:left w:val="single" w:color="000000" w:sz="6" w:space="0"/>
              <w:tl2br w:val="single" w:color="000000" w:sz="2" w:space="0"/>
            </w:tcBorders>
            <w:vAlign w:val="center"/>
          </w:tcPr>
          <w:p w14:paraId="5804E088">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rPr>
            </w:pPr>
            <w:r>
              <w:rPr>
                <w:b/>
                <w:bCs/>
                <w:spacing w:val="0"/>
                <w:position w:val="0"/>
                <w:sz w:val="24"/>
                <w:szCs w:val="24"/>
              </w:rPr>
              <w:t>内容</w:t>
            </w:r>
            <w:r>
              <w:rPr>
                <w:spacing w:val="0"/>
                <w:position w:val="0"/>
                <w:sz w:val="24"/>
                <w:szCs w:val="24"/>
              </w:rPr>
              <w:t xml:space="preserve"> </w:t>
            </w:r>
            <w:r>
              <w:rPr>
                <w:b/>
                <w:bCs/>
                <w:spacing w:val="0"/>
                <w:position w:val="0"/>
                <w:sz w:val="24"/>
                <w:szCs w:val="24"/>
              </w:rPr>
              <w:t>要素</w:t>
            </w:r>
          </w:p>
        </w:tc>
        <w:tc>
          <w:tcPr>
            <w:tcW w:w="750" w:type="pct"/>
            <w:tcBorders>
              <w:top w:val="single" w:color="000000" w:sz="6" w:space="0"/>
            </w:tcBorders>
            <w:vAlign w:val="center"/>
          </w:tcPr>
          <w:p w14:paraId="590A38DD">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rPr>
            </w:pPr>
            <w:r>
              <w:rPr>
                <w:b/>
                <w:bCs/>
                <w:spacing w:val="0"/>
                <w:position w:val="0"/>
                <w:sz w:val="24"/>
                <w:szCs w:val="24"/>
              </w:rPr>
              <w:t>排放口（编</w:t>
            </w:r>
          </w:p>
          <w:p w14:paraId="3B88F19E">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pacing w:val="0"/>
                <w:position w:val="0"/>
                <w:sz w:val="24"/>
                <w:szCs w:val="24"/>
              </w:rPr>
            </w:pPr>
            <w:r>
              <w:rPr>
                <w:b/>
                <w:bCs/>
                <w:spacing w:val="0"/>
                <w:position w:val="0"/>
                <w:sz w:val="24"/>
                <w:szCs w:val="24"/>
              </w:rPr>
              <w:t>号、名称）</w:t>
            </w:r>
            <w:r>
              <w:rPr>
                <w:rFonts w:ascii="Times New Roman" w:hAnsi="Times New Roman" w:eastAsia="Times New Roman" w:cs="Times New Roman"/>
                <w:b/>
                <w:bCs/>
                <w:spacing w:val="0"/>
                <w:position w:val="0"/>
                <w:sz w:val="24"/>
                <w:szCs w:val="24"/>
              </w:rPr>
              <w:t>/</w:t>
            </w:r>
          </w:p>
          <w:p w14:paraId="4E622B81">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rPr>
            </w:pPr>
            <w:r>
              <w:rPr>
                <w:b/>
                <w:bCs/>
                <w:spacing w:val="0"/>
                <w:position w:val="0"/>
                <w:sz w:val="24"/>
                <w:szCs w:val="24"/>
              </w:rPr>
              <w:t>污染源</w:t>
            </w:r>
          </w:p>
        </w:tc>
        <w:tc>
          <w:tcPr>
            <w:tcW w:w="834" w:type="pct"/>
            <w:tcBorders>
              <w:top w:val="single" w:color="000000" w:sz="6" w:space="0"/>
            </w:tcBorders>
            <w:vAlign w:val="center"/>
          </w:tcPr>
          <w:p w14:paraId="17E119DB">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rPr>
            </w:pPr>
            <w:r>
              <w:rPr>
                <w:b/>
                <w:bCs/>
                <w:spacing w:val="0"/>
                <w:position w:val="0"/>
                <w:sz w:val="24"/>
                <w:szCs w:val="24"/>
              </w:rPr>
              <w:t>污染物项目</w:t>
            </w:r>
          </w:p>
        </w:tc>
        <w:tc>
          <w:tcPr>
            <w:tcW w:w="1429" w:type="pct"/>
            <w:tcBorders>
              <w:top w:val="single" w:color="000000" w:sz="6" w:space="0"/>
            </w:tcBorders>
            <w:vAlign w:val="center"/>
          </w:tcPr>
          <w:p w14:paraId="18417A8C">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rPr>
            </w:pPr>
            <w:r>
              <w:rPr>
                <w:b/>
                <w:bCs/>
                <w:spacing w:val="0"/>
                <w:position w:val="0"/>
                <w:sz w:val="24"/>
                <w:szCs w:val="24"/>
              </w:rPr>
              <w:t>环境保护措施</w:t>
            </w:r>
          </w:p>
        </w:tc>
        <w:tc>
          <w:tcPr>
            <w:tcW w:w="1370" w:type="pct"/>
            <w:tcBorders>
              <w:top w:val="single" w:color="000000" w:sz="6" w:space="0"/>
              <w:right w:val="single" w:color="000000" w:sz="6" w:space="0"/>
            </w:tcBorders>
            <w:vAlign w:val="center"/>
          </w:tcPr>
          <w:p w14:paraId="5A4C7F38">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rPr>
            </w:pPr>
            <w:r>
              <w:rPr>
                <w:b/>
                <w:bCs/>
                <w:spacing w:val="0"/>
                <w:position w:val="0"/>
                <w:sz w:val="24"/>
                <w:szCs w:val="24"/>
              </w:rPr>
              <w:t>执行标准</w:t>
            </w:r>
          </w:p>
        </w:tc>
      </w:tr>
      <w:tr w14:paraId="60FB1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615" w:type="pct"/>
            <w:vMerge w:val="restart"/>
            <w:tcBorders>
              <w:left w:val="single" w:color="000000" w:sz="6" w:space="0"/>
            </w:tcBorders>
            <w:vAlign w:val="center"/>
          </w:tcPr>
          <w:p w14:paraId="26833814">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rPr>
            </w:pPr>
            <w:r>
              <w:rPr>
                <w:spacing w:val="0"/>
                <w:position w:val="0"/>
                <w:sz w:val="24"/>
                <w:szCs w:val="24"/>
              </w:rPr>
              <w:t>大气环境</w:t>
            </w:r>
          </w:p>
        </w:tc>
        <w:tc>
          <w:tcPr>
            <w:tcW w:w="750" w:type="pct"/>
            <w:vAlign w:val="center"/>
          </w:tcPr>
          <w:p w14:paraId="5A36FB23">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rPr>
            </w:pPr>
            <w:r>
              <w:rPr>
                <w:spacing w:val="0"/>
                <w:position w:val="0"/>
                <w:sz w:val="24"/>
                <w:szCs w:val="24"/>
              </w:rPr>
              <w:t>试验室废</w:t>
            </w:r>
          </w:p>
          <w:p w14:paraId="7C5AE247">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eastAsia="宋体"/>
                <w:spacing w:val="0"/>
                <w:position w:val="0"/>
                <w:sz w:val="24"/>
                <w:szCs w:val="24"/>
                <w:lang w:val="en-US" w:eastAsia="zh-CN"/>
              </w:rPr>
            </w:pPr>
            <w:r>
              <w:rPr>
                <w:spacing w:val="0"/>
                <w:position w:val="0"/>
                <w:sz w:val="24"/>
                <w:szCs w:val="24"/>
              </w:rPr>
              <w:t>气排</w:t>
            </w:r>
            <w:r>
              <w:rPr>
                <w:rFonts w:hint="eastAsia"/>
                <w:spacing w:val="0"/>
                <w:position w:val="0"/>
                <w:sz w:val="24"/>
                <w:szCs w:val="24"/>
                <w:lang w:val="en-US" w:eastAsia="zh-CN"/>
              </w:rPr>
              <w:t>气筒</w:t>
            </w:r>
          </w:p>
          <w:p w14:paraId="61E0957B">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pacing w:val="0"/>
                <w:position w:val="0"/>
                <w:sz w:val="24"/>
                <w:szCs w:val="24"/>
              </w:rPr>
            </w:pPr>
            <w:r>
              <w:rPr>
                <w:rFonts w:ascii="Times New Roman" w:hAnsi="Times New Roman" w:eastAsia="Times New Roman" w:cs="Times New Roman"/>
                <w:spacing w:val="0"/>
                <w:position w:val="0"/>
                <w:sz w:val="24"/>
                <w:szCs w:val="24"/>
              </w:rPr>
              <w:t>DA001</w:t>
            </w:r>
          </w:p>
        </w:tc>
        <w:tc>
          <w:tcPr>
            <w:tcW w:w="834" w:type="pct"/>
            <w:vAlign w:val="center"/>
          </w:tcPr>
          <w:p w14:paraId="058C7F55">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rPr>
            </w:pPr>
            <w:r>
              <w:rPr>
                <w:spacing w:val="0"/>
                <w:position w:val="0"/>
                <w:sz w:val="24"/>
                <w:szCs w:val="24"/>
              </w:rPr>
              <w:t>硫酸雾、氯化</w:t>
            </w:r>
          </w:p>
          <w:p w14:paraId="00A81AFD">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rPr>
            </w:pPr>
            <w:r>
              <w:rPr>
                <w:spacing w:val="0"/>
                <w:position w:val="0"/>
                <w:sz w:val="24"/>
                <w:szCs w:val="24"/>
              </w:rPr>
              <w:t>氢、</w:t>
            </w:r>
            <w:r>
              <w:rPr>
                <w:rFonts w:ascii="Times New Roman" w:hAnsi="Times New Roman" w:eastAsia="Times New Roman" w:cs="Times New Roman"/>
                <w:spacing w:val="0"/>
                <w:position w:val="0"/>
                <w:sz w:val="24"/>
                <w:szCs w:val="24"/>
              </w:rPr>
              <w:t>NOx</w:t>
            </w:r>
            <w:r>
              <w:rPr>
                <w:spacing w:val="0"/>
                <w:position w:val="0"/>
                <w:sz w:val="24"/>
                <w:szCs w:val="24"/>
              </w:rPr>
              <w:t>、氟</w:t>
            </w:r>
          </w:p>
          <w:p w14:paraId="262E7A3F">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rPr>
            </w:pPr>
            <w:r>
              <w:rPr>
                <w:spacing w:val="0"/>
                <w:position w:val="0"/>
                <w:sz w:val="24"/>
                <w:szCs w:val="24"/>
              </w:rPr>
              <w:t>化物、氨</w:t>
            </w:r>
          </w:p>
        </w:tc>
        <w:tc>
          <w:tcPr>
            <w:tcW w:w="1429" w:type="pct"/>
            <w:vAlign w:val="center"/>
          </w:tcPr>
          <w:p w14:paraId="391EA4D7">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rPr>
            </w:pPr>
            <w:r>
              <w:rPr>
                <w:spacing w:val="0"/>
                <w:position w:val="0"/>
                <w:sz w:val="24"/>
                <w:szCs w:val="24"/>
              </w:rPr>
              <w:t>通风柜收集</w:t>
            </w:r>
            <w:r>
              <w:rPr>
                <w:rFonts w:ascii="Times New Roman" w:hAnsi="Times New Roman" w:eastAsia="Times New Roman" w:cs="Times New Roman"/>
                <w:spacing w:val="0"/>
                <w:position w:val="0"/>
                <w:sz w:val="24"/>
                <w:szCs w:val="24"/>
              </w:rPr>
              <w:t>+</w:t>
            </w:r>
            <w:r>
              <w:rPr>
                <w:rFonts w:hint="eastAsia" w:eastAsia="宋体"/>
                <w:spacing w:val="0"/>
                <w:position w:val="0"/>
                <w:sz w:val="24"/>
                <w:szCs w:val="24"/>
                <w:lang w:eastAsia="zh-CN"/>
              </w:rPr>
              <w:t>干式酸雾箱</w:t>
            </w:r>
            <w:r>
              <w:rPr>
                <w:rFonts w:ascii="Times New Roman" w:hAnsi="Times New Roman" w:eastAsia="Times New Roman" w:cs="Times New Roman"/>
                <w:spacing w:val="0"/>
                <w:position w:val="0"/>
                <w:sz w:val="24"/>
                <w:szCs w:val="24"/>
              </w:rPr>
              <w:t>+</w:t>
            </w:r>
            <w:r>
              <w:rPr>
                <w:spacing w:val="0"/>
                <w:position w:val="0"/>
                <w:sz w:val="24"/>
                <w:szCs w:val="24"/>
              </w:rPr>
              <w:t>活性炭吸附装置</w:t>
            </w:r>
            <w:r>
              <w:rPr>
                <w:rFonts w:ascii="Times New Roman" w:hAnsi="Times New Roman" w:eastAsia="Times New Roman" w:cs="Times New Roman"/>
                <w:spacing w:val="0"/>
                <w:position w:val="0"/>
                <w:sz w:val="24"/>
                <w:szCs w:val="24"/>
              </w:rPr>
              <w:t xml:space="preserve">+15m </w:t>
            </w:r>
            <w:r>
              <w:rPr>
                <w:spacing w:val="0"/>
                <w:position w:val="0"/>
                <w:sz w:val="24"/>
                <w:szCs w:val="24"/>
              </w:rPr>
              <w:t>高排气筒排放</w:t>
            </w:r>
          </w:p>
        </w:tc>
        <w:tc>
          <w:tcPr>
            <w:tcW w:w="1370" w:type="pct"/>
            <w:tcBorders>
              <w:right w:val="single" w:color="000000" w:sz="6" w:space="0"/>
            </w:tcBorders>
            <w:vAlign w:val="center"/>
          </w:tcPr>
          <w:p w14:paraId="2661DDBD">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rPr>
            </w:pPr>
            <w:r>
              <w:rPr>
                <w:spacing w:val="0"/>
                <w:position w:val="0"/>
                <w:sz w:val="24"/>
                <w:szCs w:val="24"/>
              </w:rPr>
              <w:t>《大气污染物综合排放  标准》（</w:t>
            </w:r>
            <w:r>
              <w:rPr>
                <w:rFonts w:ascii="Times New Roman" w:hAnsi="Times New Roman" w:eastAsia="Times New Roman" w:cs="Times New Roman"/>
                <w:spacing w:val="0"/>
                <w:position w:val="0"/>
                <w:sz w:val="24"/>
                <w:szCs w:val="24"/>
              </w:rPr>
              <w:t>GB16297-1996</w:t>
            </w:r>
            <w:r>
              <w:rPr>
                <w:spacing w:val="0"/>
                <w:position w:val="0"/>
                <w:sz w:val="24"/>
                <w:szCs w:val="24"/>
              </w:rPr>
              <w:t>）、</w:t>
            </w:r>
          </w:p>
          <w:p w14:paraId="1D2476D9">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rPr>
            </w:pPr>
            <w:r>
              <w:rPr>
                <w:spacing w:val="0"/>
                <w:position w:val="0"/>
                <w:sz w:val="24"/>
                <w:szCs w:val="24"/>
              </w:rPr>
              <w:t>《恶臭污染 物排放标 准》（</w:t>
            </w:r>
            <w:r>
              <w:rPr>
                <w:rFonts w:ascii="Times New Roman" w:hAnsi="Times New Roman" w:eastAsia="Times New Roman" w:cs="Times New Roman"/>
                <w:spacing w:val="0"/>
                <w:position w:val="0"/>
                <w:sz w:val="24"/>
                <w:szCs w:val="24"/>
              </w:rPr>
              <w:t>GB14554-93</w:t>
            </w:r>
            <w:r>
              <w:rPr>
                <w:spacing w:val="0"/>
                <w:position w:val="0"/>
                <w:sz w:val="24"/>
                <w:szCs w:val="24"/>
              </w:rPr>
              <w:t>）</w:t>
            </w:r>
          </w:p>
        </w:tc>
      </w:tr>
      <w:tr w14:paraId="0E155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615" w:type="pct"/>
            <w:vMerge w:val="continue"/>
            <w:tcBorders>
              <w:left w:val="single" w:color="000000" w:sz="6" w:space="0"/>
            </w:tcBorders>
            <w:vAlign w:val="center"/>
          </w:tcPr>
          <w:p w14:paraId="47CB3680">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rPr>
            </w:pPr>
          </w:p>
        </w:tc>
        <w:tc>
          <w:tcPr>
            <w:tcW w:w="750" w:type="pct"/>
            <w:vAlign w:val="center"/>
          </w:tcPr>
          <w:p w14:paraId="0E5F5EF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pacing w:val="0"/>
                <w:kern w:val="2"/>
                <w:position w:val="0"/>
                <w:sz w:val="24"/>
                <w:szCs w:val="24"/>
                <w:lang w:val="en-US" w:eastAsia="zh-CN" w:bidi="ar-SA"/>
              </w:rPr>
            </w:pPr>
            <w:r>
              <w:rPr>
                <w:rFonts w:hint="eastAsia" w:cs="Times New Roman"/>
                <w:spacing w:val="0"/>
                <w:position w:val="0"/>
                <w:sz w:val="24"/>
                <w:szCs w:val="24"/>
                <w:lang w:val="en-US" w:eastAsia="zh-CN"/>
              </w:rPr>
              <w:t>选矿</w:t>
            </w:r>
            <w:r>
              <w:rPr>
                <w:rFonts w:hint="eastAsia" w:ascii="Times New Roman" w:hAnsi="Times New Roman" w:eastAsia="宋体" w:cs="Times New Roman"/>
                <w:spacing w:val="0"/>
                <w:position w:val="0"/>
                <w:sz w:val="24"/>
                <w:szCs w:val="24"/>
                <w:lang w:val="en-US" w:eastAsia="zh-CN"/>
              </w:rPr>
              <w:t>试验室</w:t>
            </w:r>
            <w:r>
              <w:rPr>
                <w:rFonts w:hint="eastAsia" w:cs="Times New Roman"/>
                <w:spacing w:val="0"/>
                <w:position w:val="0"/>
                <w:sz w:val="24"/>
                <w:szCs w:val="24"/>
                <w:lang w:val="en-US" w:eastAsia="zh-CN"/>
              </w:rPr>
              <w:t>日常无组织废气</w:t>
            </w:r>
          </w:p>
        </w:tc>
        <w:tc>
          <w:tcPr>
            <w:tcW w:w="834" w:type="pct"/>
            <w:vAlign w:val="center"/>
          </w:tcPr>
          <w:p w14:paraId="7B2FEE42">
            <w:pPr>
              <w:pStyle w:val="11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pacing w:val="0"/>
                <w:kern w:val="2"/>
                <w:position w:val="0"/>
                <w:sz w:val="24"/>
                <w:szCs w:val="24"/>
                <w:lang w:val="en-US" w:eastAsia="zh-CN" w:bidi="ar-SA"/>
              </w:rPr>
            </w:pPr>
            <w:r>
              <w:rPr>
                <w:rFonts w:hint="eastAsia"/>
                <w:spacing w:val="0"/>
                <w:position w:val="0"/>
                <w:sz w:val="24"/>
                <w:szCs w:val="24"/>
                <w:lang w:val="en-US" w:eastAsia="zh-CN"/>
              </w:rPr>
              <w:t>颗粒物</w:t>
            </w:r>
          </w:p>
        </w:tc>
        <w:tc>
          <w:tcPr>
            <w:tcW w:w="1429" w:type="pct"/>
            <w:vAlign w:val="center"/>
          </w:tcPr>
          <w:p w14:paraId="455AC26D">
            <w:pPr>
              <w:pStyle w:val="11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pacing w:val="0"/>
                <w:kern w:val="2"/>
                <w:position w:val="0"/>
                <w:sz w:val="24"/>
                <w:szCs w:val="24"/>
                <w:lang w:val="en-US" w:eastAsia="zh-CN" w:bidi="ar-SA"/>
              </w:rPr>
            </w:pPr>
            <w:r>
              <w:rPr>
                <w:rFonts w:hint="eastAsia"/>
                <w:spacing w:val="0"/>
                <w:position w:val="0"/>
                <w:sz w:val="24"/>
                <w:szCs w:val="24"/>
                <w:lang w:val="en-US" w:eastAsia="zh-CN"/>
              </w:rPr>
              <w:t>密闭粉碎，试验室通风系统，室内自然沉降</w:t>
            </w:r>
          </w:p>
        </w:tc>
        <w:tc>
          <w:tcPr>
            <w:tcW w:w="1370" w:type="pct"/>
            <w:tcBorders>
              <w:right w:val="single" w:color="000000" w:sz="6" w:space="0"/>
            </w:tcBorders>
            <w:vAlign w:val="center"/>
          </w:tcPr>
          <w:p w14:paraId="34F405A4">
            <w:pPr>
              <w:pStyle w:val="11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宋体" w:hAnsi="宋体" w:eastAsia="宋体" w:cs="宋体"/>
                <w:spacing w:val="0"/>
                <w:kern w:val="2"/>
                <w:position w:val="0"/>
                <w:sz w:val="24"/>
                <w:szCs w:val="24"/>
                <w:lang w:val="en-US" w:eastAsia="en-US" w:bidi="ar-SA"/>
              </w:rPr>
            </w:pPr>
            <w:r>
              <w:rPr>
                <w:spacing w:val="0"/>
                <w:position w:val="0"/>
                <w:sz w:val="24"/>
                <w:szCs w:val="24"/>
              </w:rPr>
              <w:t>《大气污染物综合排放  标准》（</w:t>
            </w:r>
            <w:r>
              <w:rPr>
                <w:rFonts w:ascii="Times New Roman" w:hAnsi="Times New Roman" w:eastAsia="Times New Roman" w:cs="Times New Roman"/>
                <w:spacing w:val="0"/>
                <w:position w:val="0"/>
                <w:sz w:val="24"/>
                <w:szCs w:val="24"/>
              </w:rPr>
              <w:t>GB16297-1996</w:t>
            </w:r>
            <w:r>
              <w:rPr>
                <w:spacing w:val="0"/>
                <w:position w:val="0"/>
                <w:sz w:val="24"/>
                <w:szCs w:val="24"/>
              </w:rPr>
              <w:t>）</w:t>
            </w:r>
          </w:p>
        </w:tc>
      </w:tr>
      <w:tr w14:paraId="5E013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615" w:type="pct"/>
            <w:vMerge w:val="continue"/>
            <w:tcBorders>
              <w:left w:val="single" w:color="000000" w:sz="6" w:space="0"/>
            </w:tcBorders>
            <w:vAlign w:val="center"/>
          </w:tcPr>
          <w:p w14:paraId="41EB556E">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rPr>
            </w:pPr>
          </w:p>
        </w:tc>
        <w:tc>
          <w:tcPr>
            <w:tcW w:w="750" w:type="pct"/>
            <w:vAlign w:val="center"/>
          </w:tcPr>
          <w:p w14:paraId="1D10FA3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pacing w:val="0"/>
                <w:kern w:val="2"/>
                <w:position w:val="0"/>
                <w:sz w:val="24"/>
                <w:szCs w:val="24"/>
                <w:lang w:val="en-US" w:eastAsia="zh-CN" w:bidi="ar-SA"/>
              </w:rPr>
            </w:pPr>
            <w:r>
              <w:rPr>
                <w:rFonts w:hint="eastAsia" w:cs="Times New Roman"/>
                <w:spacing w:val="0"/>
                <w:position w:val="0"/>
                <w:sz w:val="24"/>
                <w:szCs w:val="24"/>
                <w:lang w:val="en-US" w:eastAsia="zh-CN"/>
              </w:rPr>
              <w:t>安全</w:t>
            </w:r>
            <w:r>
              <w:rPr>
                <w:rFonts w:hint="eastAsia" w:ascii="Times New Roman" w:hAnsi="Times New Roman" w:eastAsia="宋体" w:cs="Times New Roman"/>
                <w:spacing w:val="0"/>
                <w:position w:val="0"/>
                <w:sz w:val="24"/>
                <w:szCs w:val="24"/>
                <w:lang w:val="en-US" w:eastAsia="zh-CN"/>
              </w:rPr>
              <w:t>试验室</w:t>
            </w:r>
            <w:r>
              <w:rPr>
                <w:rFonts w:hint="eastAsia" w:cs="Times New Roman"/>
                <w:spacing w:val="0"/>
                <w:position w:val="0"/>
                <w:sz w:val="24"/>
                <w:szCs w:val="24"/>
                <w:lang w:val="en-US" w:eastAsia="zh-CN"/>
              </w:rPr>
              <w:t>样品制备无组织废气</w:t>
            </w:r>
          </w:p>
        </w:tc>
        <w:tc>
          <w:tcPr>
            <w:tcW w:w="834" w:type="pct"/>
            <w:vAlign w:val="center"/>
          </w:tcPr>
          <w:p w14:paraId="7C1E7B58">
            <w:pPr>
              <w:pStyle w:val="11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pacing w:val="0"/>
                <w:kern w:val="2"/>
                <w:position w:val="0"/>
                <w:sz w:val="24"/>
                <w:szCs w:val="24"/>
                <w:lang w:val="en-US" w:eastAsia="zh-CN" w:bidi="ar-SA"/>
              </w:rPr>
            </w:pPr>
            <w:r>
              <w:rPr>
                <w:rFonts w:hint="eastAsia"/>
                <w:spacing w:val="0"/>
                <w:position w:val="0"/>
                <w:sz w:val="24"/>
                <w:szCs w:val="24"/>
                <w:lang w:val="en-US" w:eastAsia="zh-CN"/>
              </w:rPr>
              <w:t>颗粒物</w:t>
            </w:r>
          </w:p>
        </w:tc>
        <w:tc>
          <w:tcPr>
            <w:tcW w:w="1429" w:type="pct"/>
            <w:vAlign w:val="center"/>
          </w:tcPr>
          <w:p w14:paraId="5EBDF666">
            <w:pPr>
              <w:pStyle w:val="11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宋体" w:hAnsi="宋体" w:eastAsia="宋体" w:cs="宋体"/>
                <w:spacing w:val="0"/>
                <w:kern w:val="2"/>
                <w:position w:val="0"/>
                <w:sz w:val="24"/>
                <w:szCs w:val="24"/>
                <w:lang w:val="en-US" w:eastAsia="zh-CN" w:bidi="ar-SA"/>
              </w:rPr>
            </w:pPr>
            <w:r>
              <w:rPr>
                <w:rFonts w:hint="eastAsia"/>
                <w:spacing w:val="0"/>
                <w:position w:val="0"/>
                <w:sz w:val="24"/>
                <w:szCs w:val="24"/>
                <w:lang w:val="en-US" w:eastAsia="zh-CN"/>
              </w:rPr>
              <w:t>试验室通风系统，室内自然沉降</w:t>
            </w:r>
          </w:p>
        </w:tc>
        <w:tc>
          <w:tcPr>
            <w:tcW w:w="1370" w:type="pct"/>
            <w:tcBorders>
              <w:right w:val="single" w:color="000000" w:sz="6" w:space="0"/>
            </w:tcBorders>
            <w:vAlign w:val="center"/>
          </w:tcPr>
          <w:p w14:paraId="44A1937F">
            <w:pPr>
              <w:pStyle w:val="11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宋体" w:hAnsi="宋体" w:eastAsia="宋体" w:cs="宋体"/>
                <w:spacing w:val="0"/>
                <w:kern w:val="2"/>
                <w:position w:val="0"/>
                <w:sz w:val="24"/>
                <w:szCs w:val="24"/>
                <w:lang w:val="en-US" w:eastAsia="en-US" w:bidi="ar-SA"/>
              </w:rPr>
            </w:pPr>
            <w:r>
              <w:rPr>
                <w:spacing w:val="0"/>
                <w:position w:val="0"/>
                <w:sz w:val="24"/>
                <w:szCs w:val="24"/>
              </w:rPr>
              <w:t>《大气污染物综合排放  标准》（</w:t>
            </w:r>
            <w:r>
              <w:rPr>
                <w:rFonts w:ascii="Times New Roman" w:hAnsi="Times New Roman" w:eastAsia="Times New Roman" w:cs="Times New Roman"/>
                <w:spacing w:val="0"/>
                <w:position w:val="0"/>
                <w:sz w:val="24"/>
                <w:szCs w:val="24"/>
              </w:rPr>
              <w:t>GB16297-1996</w:t>
            </w:r>
            <w:r>
              <w:rPr>
                <w:spacing w:val="0"/>
                <w:position w:val="0"/>
                <w:sz w:val="24"/>
                <w:szCs w:val="24"/>
              </w:rPr>
              <w:t>）</w:t>
            </w:r>
          </w:p>
        </w:tc>
      </w:tr>
      <w:tr w14:paraId="14A87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615" w:type="pct"/>
            <w:vMerge w:val="restart"/>
            <w:tcBorders>
              <w:left w:val="single" w:color="000000" w:sz="6" w:space="0"/>
              <w:bottom w:val="nil"/>
            </w:tcBorders>
            <w:vAlign w:val="center"/>
          </w:tcPr>
          <w:p w14:paraId="3CCD9B16">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pacing w:val="0"/>
                <w:position w:val="0"/>
                <w:sz w:val="24"/>
                <w:szCs w:val="24"/>
              </w:rPr>
            </w:pPr>
          </w:p>
          <w:p w14:paraId="0FE16263">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pacing w:val="0"/>
                <w:position w:val="0"/>
                <w:sz w:val="24"/>
                <w:szCs w:val="24"/>
              </w:rPr>
            </w:pPr>
          </w:p>
          <w:p w14:paraId="1A2B22AD">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pacing w:val="0"/>
                <w:position w:val="0"/>
                <w:sz w:val="24"/>
                <w:szCs w:val="24"/>
              </w:rPr>
            </w:pPr>
          </w:p>
          <w:p w14:paraId="42C88E0C">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pacing w:val="0"/>
                <w:position w:val="0"/>
                <w:sz w:val="24"/>
                <w:szCs w:val="24"/>
              </w:rPr>
            </w:pPr>
          </w:p>
          <w:p w14:paraId="49064EC3">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rPr>
            </w:pPr>
            <w:r>
              <w:rPr>
                <w:spacing w:val="0"/>
                <w:position w:val="0"/>
                <w:sz w:val="24"/>
                <w:szCs w:val="24"/>
              </w:rPr>
              <w:t>地表水环 境</w:t>
            </w:r>
          </w:p>
        </w:tc>
        <w:tc>
          <w:tcPr>
            <w:tcW w:w="750" w:type="pct"/>
            <w:vAlign w:val="center"/>
          </w:tcPr>
          <w:p w14:paraId="35348ED3">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rPr>
            </w:pPr>
            <w:r>
              <w:rPr>
                <w:spacing w:val="0"/>
                <w:position w:val="0"/>
                <w:sz w:val="24"/>
                <w:szCs w:val="24"/>
              </w:rPr>
              <w:t>生产废水</w:t>
            </w:r>
          </w:p>
        </w:tc>
        <w:tc>
          <w:tcPr>
            <w:tcW w:w="834" w:type="pct"/>
            <w:vAlign w:val="center"/>
          </w:tcPr>
          <w:p w14:paraId="7B0ADC1B">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rPr>
            </w:pPr>
            <w:r>
              <w:rPr>
                <w:rFonts w:ascii="Times New Roman" w:hAnsi="Times New Roman" w:eastAsia="Times New Roman" w:cs="Times New Roman"/>
                <w:spacing w:val="0"/>
                <w:position w:val="0"/>
                <w:sz w:val="24"/>
                <w:szCs w:val="24"/>
              </w:rPr>
              <w:t>pH</w:t>
            </w:r>
            <w:r>
              <w:rPr>
                <w:spacing w:val="0"/>
                <w:position w:val="0"/>
                <w:sz w:val="24"/>
                <w:szCs w:val="24"/>
              </w:rPr>
              <w:t>、</w:t>
            </w:r>
            <w:r>
              <w:rPr>
                <w:rFonts w:ascii="Times New Roman" w:hAnsi="Times New Roman" w:eastAsia="Times New Roman" w:cs="Times New Roman"/>
                <w:spacing w:val="0"/>
                <w:position w:val="0"/>
                <w:sz w:val="24"/>
                <w:szCs w:val="24"/>
              </w:rPr>
              <w:t>COD</w:t>
            </w:r>
            <w:r>
              <w:rPr>
                <w:spacing w:val="0"/>
                <w:position w:val="0"/>
                <w:sz w:val="24"/>
                <w:szCs w:val="24"/>
              </w:rPr>
              <w:t>、</w:t>
            </w:r>
            <w:r>
              <w:rPr>
                <w:rFonts w:ascii="Times New Roman" w:hAnsi="Times New Roman" w:eastAsia="Times New Roman" w:cs="Times New Roman"/>
                <w:spacing w:val="0"/>
                <w:position w:val="0"/>
                <w:sz w:val="24"/>
                <w:szCs w:val="24"/>
              </w:rPr>
              <w:t>SS</w:t>
            </w:r>
          </w:p>
        </w:tc>
        <w:tc>
          <w:tcPr>
            <w:tcW w:w="1429" w:type="pct"/>
            <w:vAlign w:val="center"/>
          </w:tcPr>
          <w:p w14:paraId="1518BC54">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rPr>
            </w:pPr>
            <w:r>
              <w:rPr>
                <w:spacing w:val="0"/>
                <w:position w:val="0"/>
                <w:sz w:val="24"/>
                <w:szCs w:val="24"/>
              </w:rPr>
              <w:t>经沉淀处理后</w:t>
            </w:r>
            <w:r>
              <w:rPr>
                <w:rFonts w:hint="eastAsia"/>
                <w:spacing w:val="0"/>
                <w:position w:val="0"/>
                <w:sz w:val="24"/>
                <w:szCs w:val="24"/>
              </w:rPr>
              <w:t>回用龙宇公司选矿厂选矿工艺</w:t>
            </w:r>
            <w:r>
              <w:rPr>
                <w:spacing w:val="0"/>
                <w:position w:val="0"/>
                <w:sz w:val="24"/>
                <w:szCs w:val="24"/>
              </w:rPr>
              <w:t>。</w:t>
            </w:r>
          </w:p>
        </w:tc>
        <w:tc>
          <w:tcPr>
            <w:tcW w:w="1370" w:type="pct"/>
            <w:tcBorders>
              <w:right w:val="single" w:color="000000" w:sz="6" w:space="0"/>
            </w:tcBorders>
            <w:vAlign w:val="center"/>
          </w:tcPr>
          <w:p w14:paraId="27A98A59">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rPr>
            </w:pPr>
            <w:r>
              <w:rPr>
                <w:rFonts w:hint="default" w:ascii="Times New Roman" w:hAnsi="Times New Roman" w:cs="Times New Roman"/>
                <w:spacing w:val="0"/>
                <w:position w:val="0"/>
                <w:sz w:val="24"/>
                <w:szCs w:val="24"/>
              </w:rPr>
              <w:t>满足《污水综合排放标准》（GB 8978-1996）表4三级标准</w:t>
            </w:r>
            <w:r>
              <w:rPr>
                <w:rFonts w:hint="default" w:ascii="Times New Roman" w:hAnsi="Times New Roman" w:cs="Times New Roman"/>
                <w:spacing w:val="0"/>
                <w:position w:val="0"/>
                <w:sz w:val="24"/>
                <w:szCs w:val="24"/>
                <w:lang w:val="en-US" w:eastAsia="zh-CN"/>
              </w:rPr>
              <w:t>和龙宇公司小庙岭选厂选矿回用水</w:t>
            </w:r>
            <w:r>
              <w:rPr>
                <w:rFonts w:hint="default" w:ascii="Times New Roman" w:hAnsi="Times New Roman" w:cs="Times New Roman"/>
                <w:spacing w:val="0"/>
                <w:position w:val="0"/>
                <w:sz w:val="24"/>
                <w:szCs w:val="24"/>
              </w:rPr>
              <w:t>标准</w:t>
            </w:r>
          </w:p>
        </w:tc>
      </w:tr>
      <w:tr w14:paraId="2F6E9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615" w:type="pct"/>
            <w:vMerge w:val="continue"/>
            <w:tcBorders>
              <w:top w:val="nil"/>
              <w:left w:val="single" w:color="000000" w:sz="6" w:space="0"/>
            </w:tcBorders>
            <w:vAlign w:val="center"/>
          </w:tcPr>
          <w:p w14:paraId="57BE1805">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pacing w:val="0"/>
                <w:position w:val="0"/>
                <w:sz w:val="24"/>
                <w:szCs w:val="24"/>
              </w:rPr>
            </w:pPr>
          </w:p>
        </w:tc>
        <w:tc>
          <w:tcPr>
            <w:tcW w:w="750" w:type="pct"/>
            <w:vAlign w:val="center"/>
          </w:tcPr>
          <w:p w14:paraId="247A9389">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eastAsia="宋体"/>
                <w:spacing w:val="0"/>
                <w:position w:val="0"/>
                <w:sz w:val="24"/>
                <w:szCs w:val="24"/>
                <w:lang w:val="en-US" w:eastAsia="zh-CN"/>
              </w:rPr>
            </w:pPr>
            <w:r>
              <w:rPr>
                <w:rFonts w:hint="eastAsia"/>
                <w:spacing w:val="0"/>
                <w:position w:val="0"/>
                <w:sz w:val="24"/>
                <w:szCs w:val="24"/>
                <w:lang w:val="en-US" w:eastAsia="zh-CN"/>
              </w:rPr>
              <w:t>安全试验室</w:t>
            </w:r>
            <w:r>
              <w:rPr>
                <w:spacing w:val="0"/>
                <w:position w:val="0"/>
                <w:sz w:val="24"/>
                <w:szCs w:val="24"/>
              </w:rPr>
              <w:t>生活污水</w:t>
            </w:r>
          </w:p>
        </w:tc>
        <w:tc>
          <w:tcPr>
            <w:tcW w:w="834" w:type="pct"/>
            <w:vAlign w:val="center"/>
          </w:tcPr>
          <w:p w14:paraId="2FE6E36D">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rPr>
            </w:pPr>
            <w:r>
              <w:rPr>
                <w:rFonts w:ascii="Times New Roman" w:hAnsi="Times New Roman" w:eastAsia="Times New Roman" w:cs="Times New Roman"/>
                <w:spacing w:val="0"/>
                <w:position w:val="0"/>
                <w:sz w:val="24"/>
                <w:szCs w:val="24"/>
              </w:rPr>
              <w:t>pH</w:t>
            </w:r>
            <w:r>
              <w:rPr>
                <w:spacing w:val="0"/>
                <w:position w:val="0"/>
                <w:sz w:val="24"/>
                <w:szCs w:val="24"/>
              </w:rPr>
              <w:t>、</w:t>
            </w:r>
            <w:r>
              <w:rPr>
                <w:rFonts w:ascii="Times New Roman" w:hAnsi="Times New Roman" w:eastAsia="Times New Roman" w:cs="Times New Roman"/>
                <w:spacing w:val="0"/>
                <w:position w:val="0"/>
                <w:sz w:val="24"/>
                <w:szCs w:val="24"/>
              </w:rPr>
              <w:t>COD</w:t>
            </w:r>
            <w:r>
              <w:rPr>
                <w:spacing w:val="0"/>
                <w:position w:val="0"/>
                <w:sz w:val="24"/>
                <w:szCs w:val="24"/>
              </w:rPr>
              <w:t>、</w:t>
            </w:r>
          </w:p>
          <w:p w14:paraId="5328FC67">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rPr>
            </w:pPr>
            <w:r>
              <w:rPr>
                <w:rFonts w:ascii="Times New Roman" w:hAnsi="Times New Roman" w:eastAsia="Times New Roman" w:cs="Times New Roman"/>
                <w:spacing w:val="0"/>
                <w:position w:val="0"/>
                <w:sz w:val="24"/>
                <w:szCs w:val="24"/>
              </w:rPr>
              <w:t>BOD</w:t>
            </w:r>
            <w:r>
              <w:rPr>
                <w:rFonts w:ascii="Times New Roman" w:hAnsi="Times New Roman" w:eastAsia="Times New Roman" w:cs="Times New Roman"/>
                <w:spacing w:val="0"/>
                <w:position w:val="0"/>
                <w:sz w:val="24"/>
                <w:szCs w:val="24"/>
                <w:vertAlign w:val="subscript"/>
              </w:rPr>
              <w:t>5</w:t>
            </w:r>
            <w:r>
              <w:rPr>
                <w:rFonts w:ascii="Times New Roman" w:hAnsi="Times New Roman" w:eastAsia="Times New Roman" w:cs="Times New Roman"/>
                <w:spacing w:val="0"/>
                <w:position w:val="0"/>
                <w:sz w:val="24"/>
                <w:szCs w:val="24"/>
              </w:rPr>
              <w:t xml:space="preserve"> </w:t>
            </w:r>
            <w:r>
              <w:rPr>
                <w:spacing w:val="0"/>
                <w:position w:val="0"/>
                <w:sz w:val="24"/>
                <w:szCs w:val="24"/>
              </w:rPr>
              <w:t>、</w:t>
            </w:r>
            <w:r>
              <w:rPr>
                <w:rFonts w:ascii="Times New Roman" w:hAnsi="Times New Roman" w:eastAsia="Times New Roman" w:cs="Times New Roman"/>
                <w:spacing w:val="0"/>
                <w:position w:val="0"/>
                <w:sz w:val="24"/>
                <w:szCs w:val="24"/>
              </w:rPr>
              <w:t>SS</w:t>
            </w:r>
            <w:r>
              <w:rPr>
                <w:spacing w:val="0"/>
                <w:position w:val="0"/>
                <w:sz w:val="24"/>
                <w:szCs w:val="24"/>
              </w:rPr>
              <w:t>、</w:t>
            </w:r>
          </w:p>
          <w:p w14:paraId="18CFD4EB">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rPr>
            </w:pPr>
            <w:r>
              <w:rPr>
                <w:spacing w:val="0"/>
                <w:position w:val="0"/>
                <w:sz w:val="24"/>
                <w:szCs w:val="24"/>
              </w:rPr>
              <w:t>氨氮</w:t>
            </w:r>
          </w:p>
        </w:tc>
        <w:tc>
          <w:tcPr>
            <w:tcW w:w="1429" w:type="pct"/>
            <w:vAlign w:val="center"/>
          </w:tcPr>
          <w:p w14:paraId="158966A3">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rPr>
            </w:pPr>
            <w:r>
              <w:rPr>
                <w:rFonts w:hint="eastAsia"/>
                <w:spacing w:val="0"/>
                <w:position w:val="0"/>
                <w:sz w:val="24"/>
                <w:szCs w:val="24"/>
              </w:rPr>
              <w:t>依托龙宇公司矿山公司办公生活区内一体化污水处理设备处理后回用于采场洒水抑尘</w:t>
            </w:r>
          </w:p>
        </w:tc>
        <w:tc>
          <w:tcPr>
            <w:tcW w:w="1370" w:type="pct"/>
            <w:tcBorders>
              <w:right w:val="single" w:color="000000" w:sz="6" w:space="0"/>
            </w:tcBorders>
            <w:vAlign w:val="center"/>
          </w:tcPr>
          <w:p w14:paraId="732D001A">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eastAsia="宋体"/>
                <w:spacing w:val="0"/>
                <w:position w:val="0"/>
                <w:sz w:val="24"/>
                <w:szCs w:val="24"/>
                <w:lang w:val="en-US" w:eastAsia="zh-CN"/>
              </w:rPr>
            </w:pPr>
            <w:r>
              <w:rPr>
                <w:rFonts w:hint="eastAsia"/>
                <w:spacing w:val="0"/>
                <w:position w:val="0"/>
                <w:sz w:val="24"/>
                <w:szCs w:val="24"/>
                <w:lang w:val="en-US" w:eastAsia="zh-CN"/>
              </w:rPr>
              <w:t>/</w:t>
            </w:r>
          </w:p>
        </w:tc>
      </w:tr>
      <w:tr w14:paraId="79A931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93" w:hRule="atLeast"/>
        </w:trPr>
        <w:tc>
          <w:tcPr>
            <w:tcW w:w="615" w:type="pct"/>
            <w:vMerge w:val="continue"/>
            <w:tcBorders>
              <w:top w:val="nil"/>
              <w:left w:val="single" w:color="000000" w:sz="6" w:space="0"/>
            </w:tcBorders>
            <w:vAlign w:val="center"/>
          </w:tcPr>
          <w:p w14:paraId="152AF475">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pacing w:val="0"/>
                <w:position w:val="0"/>
                <w:sz w:val="24"/>
                <w:szCs w:val="24"/>
              </w:rPr>
            </w:pPr>
          </w:p>
        </w:tc>
        <w:tc>
          <w:tcPr>
            <w:tcW w:w="750" w:type="pct"/>
            <w:vAlign w:val="center"/>
          </w:tcPr>
          <w:p w14:paraId="4681D020">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rPr>
            </w:pPr>
            <w:r>
              <w:rPr>
                <w:rFonts w:hint="eastAsia"/>
                <w:spacing w:val="0"/>
                <w:position w:val="0"/>
                <w:sz w:val="24"/>
                <w:szCs w:val="24"/>
                <w:lang w:val="en-US" w:eastAsia="zh-CN"/>
              </w:rPr>
              <w:t>选矿试验室</w:t>
            </w:r>
            <w:r>
              <w:rPr>
                <w:spacing w:val="0"/>
                <w:position w:val="0"/>
                <w:sz w:val="24"/>
                <w:szCs w:val="24"/>
              </w:rPr>
              <w:t>生活污水</w:t>
            </w:r>
          </w:p>
        </w:tc>
        <w:tc>
          <w:tcPr>
            <w:tcW w:w="834" w:type="pct"/>
            <w:vAlign w:val="center"/>
          </w:tcPr>
          <w:p w14:paraId="3EAE3FDB">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rPr>
            </w:pPr>
            <w:r>
              <w:rPr>
                <w:rFonts w:ascii="Times New Roman" w:hAnsi="Times New Roman" w:eastAsia="Times New Roman" w:cs="Times New Roman"/>
                <w:spacing w:val="0"/>
                <w:position w:val="0"/>
                <w:sz w:val="24"/>
                <w:szCs w:val="24"/>
              </w:rPr>
              <w:t>pH</w:t>
            </w:r>
            <w:r>
              <w:rPr>
                <w:spacing w:val="0"/>
                <w:position w:val="0"/>
                <w:sz w:val="24"/>
                <w:szCs w:val="24"/>
              </w:rPr>
              <w:t>、</w:t>
            </w:r>
            <w:r>
              <w:rPr>
                <w:rFonts w:ascii="Times New Roman" w:hAnsi="Times New Roman" w:eastAsia="Times New Roman" w:cs="Times New Roman"/>
                <w:spacing w:val="0"/>
                <w:position w:val="0"/>
                <w:sz w:val="24"/>
                <w:szCs w:val="24"/>
              </w:rPr>
              <w:t>COD</w:t>
            </w:r>
            <w:r>
              <w:rPr>
                <w:spacing w:val="0"/>
                <w:position w:val="0"/>
                <w:sz w:val="24"/>
                <w:szCs w:val="24"/>
              </w:rPr>
              <w:t>、</w:t>
            </w:r>
          </w:p>
          <w:p w14:paraId="7A6EDB7A">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rPr>
            </w:pPr>
            <w:r>
              <w:rPr>
                <w:rFonts w:ascii="Times New Roman" w:hAnsi="Times New Roman" w:eastAsia="Times New Roman" w:cs="Times New Roman"/>
                <w:spacing w:val="0"/>
                <w:position w:val="0"/>
                <w:sz w:val="24"/>
                <w:szCs w:val="24"/>
              </w:rPr>
              <w:t>BOD</w:t>
            </w:r>
            <w:r>
              <w:rPr>
                <w:rFonts w:ascii="Times New Roman" w:hAnsi="Times New Roman" w:eastAsia="Times New Roman" w:cs="Times New Roman"/>
                <w:spacing w:val="0"/>
                <w:position w:val="0"/>
                <w:sz w:val="24"/>
                <w:szCs w:val="24"/>
                <w:vertAlign w:val="subscript"/>
              </w:rPr>
              <w:t>5</w:t>
            </w:r>
            <w:r>
              <w:rPr>
                <w:rFonts w:ascii="Times New Roman" w:hAnsi="Times New Roman" w:eastAsia="Times New Roman" w:cs="Times New Roman"/>
                <w:spacing w:val="0"/>
                <w:position w:val="0"/>
                <w:sz w:val="24"/>
                <w:szCs w:val="24"/>
              </w:rPr>
              <w:t xml:space="preserve"> </w:t>
            </w:r>
            <w:r>
              <w:rPr>
                <w:spacing w:val="0"/>
                <w:position w:val="0"/>
                <w:sz w:val="24"/>
                <w:szCs w:val="24"/>
              </w:rPr>
              <w:t>、</w:t>
            </w:r>
            <w:r>
              <w:rPr>
                <w:rFonts w:ascii="Times New Roman" w:hAnsi="Times New Roman" w:eastAsia="Times New Roman" w:cs="Times New Roman"/>
                <w:spacing w:val="0"/>
                <w:position w:val="0"/>
                <w:sz w:val="24"/>
                <w:szCs w:val="24"/>
              </w:rPr>
              <w:t>SS</w:t>
            </w:r>
            <w:r>
              <w:rPr>
                <w:spacing w:val="0"/>
                <w:position w:val="0"/>
                <w:sz w:val="24"/>
                <w:szCs w:val="24"/>
              </w:rPr>
              <w:t>、</w:t>
            </w:r>
          </w:p>
          <w:p w14:paraId="11AC50BB">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rPr>
            </w:pPr>
            <w:r>
              <w:rPr>
                <w:spacing w:val="0"/>
                <w:position w:val="0"/>
                <w:sz w:val="24"/>
                <w:szCs w:val="24"/>
              </w:rPr>
              <w:t>氨氮</w:t>
            </w:r>
          </w:p>
        </w:tc>
        <w:tc>
          <w:tcPr>
            <w:tcW w:w="1429" w:type="pct"/>
            <w:vAlign w:val="center"/>
          </w:tcPr>
          <w:p w14:paraId="593552E7">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rPr>
            </w:pPr>
            <w:r>
              <w:rPr>
                <w:rFonts w:hint="eastAsia"/>
                <w:spacing w:val="0"/>
                <w:position w:val="0"/>
                <w:sz w:val="24"/>
                <w:szCs w:val="24"/>
              </w:rPr>
              <w:t>依托小庙岭选厂厂区内一体化污水处理设备处理达标后回用于选矿生产</w:t>
            </w:r>
          </w:p>
        </w:tc>
        <w:tc>
          <w:tcPr>
            <w:tcW w:w="1370" w:type="pct"/>
            <w:tcBorders>
              <w:right w:val="single" w:color="000000" w:sz="6" w:space="0"/>
            </w:tcBorders>
            <w:vAlign w:val="center"/>
          </w:tcPr>
          <w:p w14:paraId="218C5B8F">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eastAsia="宋体"/>
                <w:spacing w:val="0"/>
                <w:position w:val="0"/>
                <w:sz w:val="24"/>
                <w:szCs w:val="24"/>
                <w:lang w:val="en-US" w:eastAsia="zh-CN"/>
              </w:rPr>
            </w:pPr>
            <w:r>
              <w:rPr>
                <w:rFonts w:hint="eastAsia"/>
                <w:spacing w:val="0"/>
                <w:position w:val="0"/>
                <w:sz w:val="24"/>
                <w:szCs w:val="24"/>
                <w:lang w:val="en-US" w:eastAsia="zh-CN"/>
              </w:rPr>
              <w:t>/</w:t>
            </w:r>
          </w:p>
        </w:tc>
      </w:tr>
      <w:tr w14:paraId="15A8B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64" w:hRule="atLeast"/>
        </w:trPr>
        <w:tc>
          <w:tcPr>
            <w:tcW w:w="615" w:type="pct"/>
            <w:tcBorders>
              <w:left w:val="single" w:color="000000" w:sz="6" w:space="0"/>
            </w:tcBorders>
            <w:vAlign w:val="center"/>
          </w:tcPr>
          <w:p w14:paraId="0E0A30C9">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rPr>
            </w:pPr>
            <w:r>
              <w:rPr>
                <w:spacing w:val="0"/>
                <w:position w:val="0"/>
                <w:sz w:val="24"/>
                <w:szCs w:val="24"/>
              </w:rPr>
              <w:t>声环境</w:t>
            </w:r>
          </w:p>
        </w:tc>
        <w:tc>
          <w:tcPr>
            <w:tcW w:w="750" w:type="pct"/>
            <w:vAlign w:val="center"/>
          </w:tcPr>
          <w:p w14:paraId="6416EA7D">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rPr>
            </w:pPr>
            <w:r>
              <w:rPr>
                <w:spacing w:val="0"/>
                <w:position w:val="0"/>
                <w:sz w:val="24"/>
                <w:szCs w:val="24"/>
              </w:rPr>
              <w:t>厂界</w:t>
            </w:r>
          </w:p>
        </w:tc>
        <w:tc>
          <w:tcPr>
            <w:tcW w:w="834" w:type="pct"/>
            <w:vAlign w:val="center"/>
          </w:tcPr>
          <w:p w14:paraId="2495BB40">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pacing w:val="0"/>
                <w:position w:val="0"/>
                <w:sz w:val="24"/>
                <w:szCs w:val="24"/>
              </w:rPr>
            </w:pPr>
          </w:p>
          <w:p w14:paraId="633707FA">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rPr>
            </w:pPr>
            <w:r>
              <w:rPr>
                <w:spacing w:val="0"/>
                <w:position w:val="0"/>
                <w:sz w:val="24"/>
                <w:szCs w:val="24"/>
              </w:rPr>
              <w:t xml:space="preserve">等效连续 </w:t>
            </w:r>
            <w:r>
              <w:rPr>
                <w:rFonts w:ascii="Times New Roman" w:hAnsi="Times New Roman" w:eastAsia="Times New Roman" w:cs="Times New Roman"/>
                <w:spacing w:val="0"/>
                <w:position w:val="0"/>
                <w:sz w:val="24"/>
                <w:szCs w:val="24"/>
              </w:rPr>
              <w:t xml:space="preserve">A </w:t>
            </w:r>
            <w:r>
              <w:rPr>
                <w:spacing w:val="0"/>
                <w:position w:val="0"/>
                <w:sz w:val="24"/>
                <w:szCs w:val="24"/>
              </w:rPr>
              <w:t>声级</w:t>
            </w:r>
          </w:p>
        </w:tc>
        <w:tc>
          <w:tcPr>
            <w:tcW w:w="1429" w:type="pct"/>
            <w:vAlign w:val="center"/>
          </w:tcPr>
          <w:p w14:paraId="5BEA94DC">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rPr>
            </w:pPr>
            <w:r>
              <w:rPr>
                <w:rFonts w:hint="eastAsia"/>
                <w:spacing w:val="0"/>
                <w:position w:val="0"/>
                <w:sz w:val="24"/>
                <w:szCs w:val="24"/>
              </w:rPr>
              <w:t>生产设备选用低噪声设备、基 础减震、厂房隔声</w:t>
            </w:r>
            <w:r>
              <w:rPr>
                <w:spacing w:val="0"/>
                <w:position w:val="0"/>
                <w:sz w:val="24"/>
                <w:szCs w:val="24"/>
              </w:rPr>
              <w:t>。</w:t>
            </w:r>
          </w:p>
        </w:tc>
        <w:tc>
          <w:tcPr>
            <w:tcW w:w="1370" w:type="pct"/>
            <w:tcBorders>
              <w:right w:val="single" w:color="000000" w:sz="6" w:space="0"/>
            </w:tcBorders>
            <w:vAlign w:val="center"/>
          </w:tcPr>
          <w:p w14:paraId="34B883A8">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rPr>
            </w:pPr>
            <w:r>
              <w:rPr>
                <w:spacing w:val="0"/>
                <w:position w:val="0"/>
                <w:sz w:val="24"/>
                <w:szCs w:val="24"/>
              </w:rPr>
              <w:t>《工业企业厂界环境噪 声排放标准》（</w:t>
            </w:r>
            <w:r>
              <w:rPr>
                <w:rFonts w:ascii="Times New Roman" w:hAnsi="Times New Roman" w:eastAsia="Times New Roman" w:cs="Times New Roman"/>
                <w:spacing w:val="0"/>
                <w:position w:val="0"/>
                <w:sz w:val="24"/>
                <w:szCs w:val="24"/>
              </w:rPr>
              <w:t>GB12348-2008</w:t>
            </w:r>
            <w:r>
              <w:rPr>
                <w:spacing w:val="0"/>
                <w:position w:val="0"/>
                <w:sz w:val="24"/>
                <w:szCs w:val="24"/>
              </w:rPr>
              <w:t xml:space="preserve">）中 </w:t>
            </w:r>
            <w:r>
              <w:rPr>
                <w:rFonts w:ascii="Times New Roman" w:hAnsi="Times New Roman" w:eastAsia="Times New Roman" w:cs="Times New Roman"/>
                <w:spacing w:val="0"/>
                <w:position w:val="0"/>
                <w:sz w:val="24"/>
                <w:szCs w:val="24"/>
              </w:rPr>
              <w:t xml:space="preserve">2 </w:t>
            </w:r>
            <w:r>
              <w:rPr>
                <w:spacing w:val="0"/>
                <w:position w:val="0"/>
                <w:sz w:val="24"/>
                <w:szCs w:val="24"/>
              </w:rPr>
              <w:t>类标准</w:t>
            </w:r>
          </w:p>
        </w:tc>
      </w:tr>
      <w:tr w14:paraId="23541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615" w:type="pct"/>
            <w:tcBorders>
              <w:left w:val="single" w:color="000000" w:sz="6" w:space="0"/>
            </w:tcBorders>
            <w:vAlign w:val="center"/>
          </w:tcPr>
          <w:p w14:paraId="679CB42C">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rPr>
            </w:pPr>
            <w:r>
              <w:rPr>
                <w:spacing w:val="0"/>
                <w:position w:val="0"/>
                <w:sz w:val="24"/>
                <w:szCs w:val="24"/>
              </w:rPr>
              <w:t>电磁辐射</w:t>
            </w:r>
          </w:p>
        </w:tc>
        <w:tc>
          <w:tcPr>
            <w:tcW w:w="4384" w:type="pct"/>
            <w:gridSpan w:val="4"/>
            <w:tcBorders>
              <w:right w:val="single" w:color="000000" w:sz="6" w:space="0"/>
            </w:tcBorders>
            <w:vAlign w:val="center"/>
          </w:tcPr>
          <w:p w14:paraId="15B1A35A">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rPr>
            </w:pPr>
            <w:r>
              <w:rPr>
                <w:spacing w:val="0"/>
                <w:position w:val="0"/>
                <w:sz w:val="24"/>
                <w:szCs w:val="24"/>
              </w:rPr>
              <w:t>无</w:t>
            </w:r>
          </w:p>
        </w:tc>
      </w:tr>
      <w:tr w14:paraId="03AAB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9" w:hRule="atLeast"/>
        </w:trPr>
        <w:tc>
          <w:tcPr>
            <w:tcW w:w="615" w:type="pct"/>
            <w:vMerge w:val="restart"/>
            <w:tcBorders>
              <w:left w:val="single" w:color="000000" w:sz="2" w:space="0"/>
              <w:bottom w:val="single" w:color="000000" w:sz="2" w:space="0"/>
            </w:tcBorders>
            <w:vAlign w:val="center"/>
          </w:tcPr>
          <w:p w14:paraId="105005F4">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pacing w:val="0"/>
                <w:position w:val="0"/>
                <w:sz w:val="24"/>
                <w:szCs w:val="24"/>
              </w:rPr>
            </w:pPr>
          </w:p>
          <w:p w14:paraId="7B13B743">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pacing w:val="0"/>
                <w:position w:val="0"/>
                <w:sz w:val="24"/>
                <w:szCs w:val="24"/>
              </w:rPr>
            </w:pPr>
          </w:p>
          <w:p w14:paraId="290E034C">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pacing w:val="0"/>
                <w:position w:val="0"/>
                <w:sz w:val="24"/>
                <w:szCs w:val="24"/>
              </w:rPr>
            </w:pPr>
          </w:p>
          <w:p w14:paraId="0B9B6E04">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pacing w:val="0"/>
                <w:position w:val="0"/>
                <w:sz w:val="24"/>
                <w:szCs w:val="24"/>
              </w:rPr>
            </w:pPr>
          </w:p>
          <w:p w14:paraId="33BEEE2D">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pacing w:val="0"/>
                <w:position w:val="0"/>
                <w:sz w:val="24"/>
                <w:szCs w:val="24"/>
              </w:rPr>
            </w:pPr>
          </w:p>
          <w:p w14:paraId="79395448">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pacing w:val="0"/>
                <w:position w:val="0"/>
                <w:sz w:val="24"/>
                <w:szCs w:val="24"/>
              </w:rPr>
            </w:pPr>
          </w:p>
          <w:p w14:paraId="5C69FEA2">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pacing w:val="0"/>
                <w:position w:val="0"/>
                <w:sz w:val="24"/>
                <w:szCs w:val="24"/>
              </w:rPr>
            </w:pPr>
          </w:p>
          <w:p w14:paraId="48C7D8FC">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pacing w:val="0"/>
                <w:position w:val="0"/>
                <w:sz w:val="24"/>
                <w:szCs w:val="24"/>
              </w:rPr>
            </w:pPr>
          </w:p>
          <w:p w14:paraId="585D3D6B">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pacing w:val="0"/>
                <w:position w:val="0"/>
                <w:sz w:val="24"/>
                <w:szCs w:val="24"/>
              </w:rPr>
            </w:pPr>
          </w:p>
          <w:p w14:paraId="78ACE001">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rPr>
            </w:pPr>
            <w:r>
              <w:rPr>
                <w:spacing w:val="0"/>
                <w:position w:val="0"/>
                <w:sz w:val="24"/>
                <w:szCs w:val="24"/>
              </w:rPr>
              <w:t>固体废物</w:t>
            </w:r>
          </w:p>
        </w:tc>
        <w:tc>
          <w:tcPr>
            <w:tcW w:w="750" w:type="pct"/>
            <w:vMerge w:val="restart"/>
            <w:tcBorders>
              <w:bottom w:val="single" w:color="000000" w:sz="2" w:space="0"/>
            </w:tcBorders>
            <w:vAlign w:val="center"/>
          </w:tcPr>
          <w:p w14:paraId="3F42CF68">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pacing w:val="0"/>
                <w:position w:val="0"/>
                <w:sz w:val="24"/>
                <w:szCs w:val="24"/>
              </w:rPr>
            </w:pPr>
          </w:p>
          <w:p w14:paraId="6C791F73">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pacing w:val="0"/>
                <w:position w:val="0"/>
                <w:sz w:val="24"/>
                <w:szCs w:val="24"/>
              </w:rPr>
            </w:pPr>
          </w:p>
          <w:p w14:paraId="268E1ED3">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pacing w:val="0"/>
                <w:position w:val="0"/>
                <w:sz w:val="24"/>
                <w:szCs w:val="24"/>
              </w:rPr>
            </w:pPr>
          </w:p>
          <w:p w14:paraId="473CC44E">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rPr>
            </w:pPr>
            <w:r>
              <w:rPr>
                <w:spacing w:val="0"/>
                <w:position w:val="0"/>
                <w:sz w:val="24"/>
                <w:szCs w:val="24"/>
              </w:rPr>
              <w:t>一般固废</w:t>
            </w:r>
          </w:p>
        </w:tc>
        <w:tc>
          <w:tcPr>
            <w:tcW w:w="834" w:type="pct"/>
            <w:tcBorders>
              <w:bottom w:val="single" w:color="000000" w:sz="2" w:space="0"/>
            </w:tcBorders>
            <w:vAlign w:val="center"/>
          </w:tcPr>
          <w:p w14:paraId="4F7DE8C7">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rPr>
            </w:pPr>
            <w:r>
              <w:rPr>
                <w:spacing w:val="0"/>
                <w:position w:val="0"/>
                <w:sz w:val="24"/>
                <w:szCs w:val="24"/>
              </w:rPr>
              <w:t>普通废包装材料</w:t>
            </w:r>
          </w:p>
        </w:tc>
        <w:tc>
          <w:tcPr>
            <w:tcW w:w="1429" w:type="pct"/>
            <w:tcBorders>
              <w:bottom w:val="single" w:color="000000" w:sz="2" w:space="0"/>
            </w:tcBorders>
            <w:vAlign w:val="center"/>
          </w:tcPr>
          <w:p w14:paraId="6BD1ACD4">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rPr>
            </w:pPr>
            <w:r>
              <w:rPr>
                <w:spacing w:val="0"/>
                <w:position w:val="0"/>
                <w:sz w:val="24"/>
                <w:szCs w:val="24"/>
              </w:rPr>
              <w:t>综合利用</w:t>
            </w:r>
          </w:p>
        </w:tc>
        <w:tc>
          <w:tcPr>
            <w:tcW w:w="1370" w:type="pct"/>
            <w:vMerge w:val="restart"/>
            <w:tcBorders>
              <w:bottom w:val="single" w:color="000000" w:sz="2" w:space="0"/>
              <w:right w:val="single" w:color="000000" w:sz="6" w:space="0"/>
            </w:tcBorders>
            <w:vAlign w:val="center"/>
          </w:tcPr>
          <w:p w14:paraId="439995D7">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pacing w:val="0"/>
                <w:position w:val="0"/>
                <w:sz w:val="24"/>
                <w:szCs w:val="24"/>
              </w:rPr>
            </w:pPr>
          </w:p>
          <w:p w14:paraId="66571E5C">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pacing w:val="0"/>
                <w:position w:val="0"/>
                <w:sz w:val="24"/>
                <w:szCs w:val="24"/>
              </w:rPr>
            </w:pPr>
          </w:p>
          <w:p w14:paraId="3D9BF49B">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rPr>
            </w:pPr>
            <w:r>
              <w:rPr>
                <w:spacing w:val="0"/>
                <w:position w:val="0"/>
                <w:sz w:val="24"/>
                <w:szCs w:val="24"/>
              </w:rPr>
              <w:t>《中华人民共和国固体</w:t>
            </w:r>
          </w:p>
          <w:p w14:paraId="150A409F">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rPr>
            </w:pPr>
            <w:r>
              <w:rPr>
                <w:spacing w:val="0"/>
                <w:position w:val="0"/>
                <w:sz w:val="24"/>
                <w:szCs w:val="24"/>
              </w:rPr>
              <w:t>废物污染环境防治法》第</w:t>
            </w:r>
          </w:p>
          <w:p w14:paraId="7D016554">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rPr>
            </w:pPr>
            <w:r>
              <w:rPr>
                <w:spacing w:val="0"/>
                <w:position w:val="0"/>
                <w:sz w:val="24"/>
                <w:szCs w:val="24"/>
              </w:rPr>
              <w:t>二十条的相关规定</w:t>
            </w:r>
          </w:p>
        </w:tc>
      </w:tr>
      <w:tr w14:paraId="1A643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15" w:type="pct"/>
            <w:vMerge w:val="continue"/>
            <w:tcBorders>
              <w:top w:val="single" w:color="000000" w:sz="2" w:space="0"/>
              <w:left w:val="single" w:color="000000" w:sz="2" w:space="0"/>
              <w:bottom w:val="single" w:color="000000" w:sz="2" w:space="0"/>
            </w:tcBorders>
            <w:vAlign w:val="center"/>
          </w:tcPr>
          <w:p w14:paraId="0009A0EB">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pacing w:val="0"/>
                <w:position w:val="0"/>
                <w:sz w:val="24"/>
                <w:szCs w:val="24"/>
              </w:rPr>
            </w:pPr>
          </w:p>
        </w:tc>
        <w:tc>
          <w:tcPr>
            <w:tcW w:w="750" w:type="pct"/>
            <w:vMerge w:val="continue"/>
            <w:tcBorders>
              <w:top w:val="single" w:color="000000" w:sz="2" w:space="0"/>
              <w:bottom w:val="single" w:color="000000" w:sz="2" w:space="0"/>
            </w:tcBorders>
            <w:vAlign w:val="center"/>
          </w:tcPr>
          <w:p w14:paraId="3DE84B47">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pacing w:val="0"/>
                <w:position w:val="0"/>
                <w:sz w:val="24"/>
                <w:szCs w:val="24"/>
              </w:rPr>
            </w:pPr>
          </w:p>
        </w:tc>
        <w:tc>
          <w:tcPr>
            <w:tcW w:w="834" w:type="pct"/>
            <w:tcBorders>
              <w:top w:val="single" w:color="000000" w:sz="2" w:space="0"/>
              <w:bottom w:val="single" w:color="000000" w:sz="2" w:space="0"/>
            </w:tcBorders>
            <w:vAlign w:val="center"/>
          </w:tcPr>
          <w:p w14:paraId="20CF7CB3">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rPr>
            </w:pPr>
            <w:r>
              <w:rPr>
                <w:spacing w:val="0"/>
                <w:position w:val="0"/>
                <w:sz w:val="24"/>
                <w:szCs w:val="24"/>
              </w:rPr>
              <w:t>剩余样品</w:t>
            </w:r>
          </w:p>
        </w:tc>
        <w:tc>
          <w:tcPr>
            <w:tcW w:w="1429" w:type="pct"/>
            <w:tcBorders>
              <w:top w:val="single" w:color="000000" w:sz="2" w:space="0"/>
              <w:bottom w:val="single" w:color="000000" w:sz="2" w:space="0"/>
            </w:tcBorders>
            <w:vAlign w:val="center"/>
          </w:tcPr>
          <w:p w14:paraId="15659A39">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rPr>
            </w:pPr>
            <w:r>
              <w:rPr>
                <w:spacing w:val="0"/>
                <w:position w:val="0"/>
                <w:sz w:val="24"/>
                <w:szCs w:val="24"/>
              </w:rPr>
              <w:t>回用于选矿厂选矿生产线</w:t>
            </w:r>
          </w:p>
        </w:tc>
        <w:tc>
          <w:tcPr>
            <w:tcW w:w="1370" w:type="pct"/>
            <w:vMerge w:val="continue"/>
            <w:tcBorders>
              <w:top w:val="single" w:color="000000" w:sz="2" w:space="0"/>
              <w:bottom w:val="single" w:color="000000" w:sz="2" w:space="0"/>
              <w:right w:val="single" w:color="000000" w:sz="6" w:space="0"/>
            </w:tcBorders>
            <w:vAlign w:val="center"/>
          </w:tcPr>
          <w:p w14:paraId="53520B3D">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pacing w:val="0"/>
                <w:position w:val="0"/>
                <w:sz w:val="24"/>
                <w:szCs w:val="24"/>
              </w:rPr>
            </w:pPr>
          </w:p>
        </w:tc>
      </w:tr>
      <w:tr w14:paraId="7449B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15" w:type="pct"/>
            <w:vMerge w:val="continue"/>
            <w:tcBorders>
              <w:top w:val="single" w:color="000000" w:sz="2" w:space="0"/>
              <w:left w:val="single" w:color="000000" w:sz="2" w:space="0"/>
              <w:bottom w:val="single" w:color="000000" w:sz="2" w:space="0"/>
            </w:tcBorders>
            <w:vAlign w:val="center"/>
          </w:tcPr>
          <w:p w14:paraId="22F7473D">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pacing w:val="0"/>
                <w:position w:val="0"/>
                <w:sz w:val="24"/>
                <w:szCs w:val="24"/>
              </w:rPr>
            </w:pPr>
          </w:p>
        </w:tc>
        <w:tc>
          <w:tcPr>
            <w:tcW w:w="750" w:type="pct"/>
            <w:vMerge w:val="continue"/>
            <w:tcBorders>
              <w:top w:val="single" w:color="000000" w:sz="2" w:space="0"/>
              <w:bottom w:val="single" w:color="000000" w:sz="2" w:space="0"/>
            </w:tcBorders>
            <w:vAlign w:val="center"/>
          </w:tcPr>
          <w:p w14:paraId="62369949">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pacing w:val="0"/>
                <w:position w:val="0"/>
                <w:sz w:val="24"/>
                <w:szCs w:val="24"/>
              </w:rPr>
            </w:pPr>
          </w:p>
        </w:tc>
        <w:tc>
          <w:tcPr>
            <w:tcW w:w="834" w:type="pct"/>
            <w:tcBorders>
              <w:top w:val="single" w:color="000000" w:sz="2" w:space="0"/>
              <w:bottom w:val="single" w:color="000000" w:sz="2" w:space="0"/>
            </w:tcBorders>
            <w:vAlign w:val="center"/>
          </w:tcPr>
          <w:p w14:paraId="6515FB4A">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rPr>
            </w:pPr>
            <w:r>
              <w:rPr>
                <w:spacing w:val="0"/>
                <w:position w:val="0"/>
                <w:sz w:val="24"/>
                <w:szCs w:val="24"/>
              </w:rPr>
              <w:t>废反渗透膜</w:t>
            </w:r>
          </w:p>
        </w:tc>
        <w:tc>
          <w:tcPr>
            <w:tcW w:w="1429" w:type="pct"/>
            <w:tcBorders>
              <w:top w:val="single" w:color="000000" w:sz="2" w:space="0"/>
              <w:bottom w:val="single" w:color="000000" w:sz="2" w:space="0"/>
            </w:tcBorders>
            <w:vAlign w:val="center"/>
          </w:tcPr>
          <w:p w14:paraId="31358019">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rPr>
            </w:pPr>
            <w:r>
              <w:rPr>
                <w:spacing w:val="0"/>
                <w:position w:val="0"/>
                <w:sz w:val="24"/>
                <w:szCs w:val="24"/>
              </w:rPr>
              <w:t>交由厂家回收处置</w:t>
            </w:r>
          </w:p>
        </w:tc>
        <w:tc>
          <w:tcPr>
            <w:tcW w:w="1370" w:type="pct"/>
            <w:vMerge w:val="continue"/>
            <w:tcBorders>
              <w:top w:val="single" w:color="000000" w:sz="2" w:space="0"/>
              <w:bottom w:val="single" w:color="000000" w:sz="2" w:space="0"/>
              <w:right w:val="single" w:color="000000" w:sz="6" w:space="0"/>
            </w:tcBorders>
            <w:vAlign w:val="center"/>
          </w:tcPr>
          <w:p w14:paraId="77857100">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pacing w:val="0"/>
                <w:position w:val="0"/>
                <w:sz w:val="24"/>
                <w:szCs w:val="24"/>
              </w:rPr>
            </w:pPr>
          </w:p>
        </w:tc>
      </w:tr>
      <w:tr w14:paraId="77CAF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15" w:type="pct"/>
            <w:vMerge w:val="continue"/>
            <w:tcBorders>
              <w:top w:val="single" w:color="000000" w:sz="2" w:space="0"/>
              <w:left w:val="single" w:color="000000" w:sz="2" w:space="0"/>
              <w:bottom w:val="single" w:color="000000" w:sz="2" w:space="0"/>
            </w:tcBorders>
            <w:vAlign w:val="center"/>
          </w:tcPr>
          <w:p w14:paraId="6BE93556">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pacing w:val="0"/>
                <w:position w:val="0"/>
                <w:sz w:val="24"/>
                <w:szCs w:val="24"/>
              </w:rPr>
            </w:pPr>
          </w:p>
        </w:tc>
        <w:tc>
          <w:tcPr>
            <w:tcW w:w="750" w:type="pct"/>
            <w:vMerge w:val="restart"/>
            <w:tcBorders>
              <w:top w:val="single" w:color="000000" w:sz="2" w:space="0"/>
              <w:bottom w:val="single" w:color="000000" w:sz="2" w:space="0"/>
            </w:tcBorders>
            <w:vAlign w:val="center"/>
          </w:tcPr>
          <w:p w14:paraId="409B6D01">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rPr>
            </w:pPr>
            <w:r>
              <w:rPr>
                <w:spacing w:val="0"/>
                <w:position w:val="0"/>
                <w:sz w:val="24"/>
                <w:szCs w:val="24"/>
              </w:rPr>
              <w:t>危险废物</w:t>
            </w:r>
          </w:p>
        </w:tc>
        <w:tc>
          <w:tcPr>
            <w:tcW w:w="834" w:type="pct"/>
            <w:tcBorders>
              <w:top w:val="single" w:color="000000" w:sz="2" w:space="0"/>
              <w:bottom w:val="single" w:color="000000" w:sz="2" w:space="0"/>
            </w:tcBorders>
            <w:vAlign w:val="center"/>
          </w:tcPr>
          <w:p w14:paraId="15D223B5">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rPr>
            </w:pPr>
            <w:r>
              <w:rPr>
                <w:spacing w:val="0"/>
                <w:position w:val="0"/>
                <w:sz w:val="24"/>
                <w:szCs w:val="24"/>
              </w:rPr>
              <w:t>实验废渣、废 液</w:t>
            </w:r>
          </w:p>
        </w:tc>
        <w:tc>
          <w:tcPr>
            <w:tcW w:w="1429" w:type="pct"/>
            <w:vMerge w:val="restart"/>
            <w:tcBorders>
              <w:top w:val="single" w:color="000000" w:sz="2" w:space="0"/>
              <w:bottom w:val="single" w:color="000000" w:sz="2" w:space="0"/>
            </w:tcBorders>
            <w:vAlign w:val="center"/>
          </w:tcPr>
          <w:p w14:paraId="1E8D1F27">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pacing w:val="0"/>
                <w:position w:val="0"/>
                <w:sz w:val="24"/>
                <w:szCs w:val="24"/>
              </w:rPr>
            </w:pPr>
          </w:p>
          <w:p w14:paraId="6B605A84">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rPr>
            </w:pPr>
            <w:r>
              <w:rPr>
                <w:spacing w:val="0"/>
                <w:position w:val="0"/>
                <w:sz w:val="24"/>
                <w:szCs w:val="24"/>
              </w:rPr>
              <w:t>暂存于危废暂存间，定期 交由有资质单位处置</w:t>
            </w:r>
          </w:p>
        </w:tc>
        <w:tc>
          <w:tcPr>
            <w:tcW w:w="1370" w:type="pct"/>
            <w:vMerge w:val="restart"/>
            <w:tcBorders>
              <w:top w:val="single" w:color="000000" w:sz="2" w:space="0"/>
              <w:bottom w:val="single" w:color="000000" w:sz="2" w:space="0"/>
              <w:right w:val="single" w:color="000000" w:sz="6" w:space="0"/>
            </w:tcBorders>
            <w:vAlign w:val="center"/>
          </w:tcPr>
          <w:p w14:paraId="523F0504">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pacing w:val="0"/>
                <w:position w:val="0"/>
                <w:sz w:val="24"/>
                <w:szCs w:val="24"/>
              </w:rPr>
            </w:pPr>
          </w:p>
          <w:p w14:paraId="32A2F494">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rPr>
            </w:pPr>
            <w:r>
              <w:rPr>
                <w:spacing w:val="0"/>
                <w:position w:val="0"/>
                <w:sz w:val="24"/>
                <w:szCs w:val="24"/>
              </w:rPr>
              <w:t>《危险废物贮存污染控 制标准》</w:t>
            </w:r>
          </w:p>
          <w:p w14:paraId="289E86A4">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rPr>
            </w:pPr>
            <w:r>
              <w:rPr>
                <w:spacing w:val="0"/>
                <w:position w:val="0"/>
                <w:sz w:val="24"/>
                <w:szCs w:val="24"/>
              </w:rPr>
              <w:t>（</w:t>
            </w:r>
            <w:r>
              <w:rPr>
                <w:rFonts w:ascii="Times New Roman" w:hAnsi="Times New Roman" w:eastAsia="Times New Roman" w:cs="Times New Roman"/>
                <w:spacing w:val="0"/>
                <w:position w:val="0"/>
                <w:sz w:val="24"/>
                <w:szCs w:val="24"/>
              </w:rPr>
              <w:t>GB18597-2023</w:t>
            </w:r>
            <w:r>
              <w:rPr>
                <w:spacing w:val="0"/>
                <w:position w:val="0"/>
                <w:sz w:val="24"/>
                <w:szCs w:val="24"/>
              </w:rPr>
              <w:t>）</w:t>
            </w:r>
          </w:p>
        </w:tc>
      </w:tr>
      <w:tr w14:paraId="3D666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615" w:type="pct"/>
            <w:vMerge w:val="continue"/>
            <w:tcBorders>
              <w:top w:val="single" w:color="000000" w:sz="2" w:space="0"/>
              <w:left w:val="single" w:color="000000" w:sz="2" w:space="0"/>
              <w:bottom w:val="single" w:color="000000" w:sz="2" w:space="0"/>
            </w:tcBorders>
            <w:vAlign w:val="center"/>
          </w:tcPr>
          <w:p w14:paraId="142DC382">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pacing w:val="0"/>
                <w:position w:val="0"/>
                <w:sz w:val="24"/>
                <w:szCs w:val="24"/>
              </w:rPr>
            </w:pPr>
          </w:p>
        </w:tc>
        <w:tc>
          <w:tcPr>
            <w:tcW w:w="750" w:type="pct"/>
            <w:vMerge w:val="continue"/>
            <w:tcBorders>
              <w:top w:val="single" w:color="000000" w:sz="2" w:space="0"/>
              <w:bottom w:val="single" w:color="000000" w:sz="2" w:space="0"/>
            </w:tcBorders>
            <w:vAlign w:val="center"/>
          </w:tcPr>
          <w:p w14:paraId="61D4D422">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pacing w:val="0"/>
                <w:position w:val="0"/>
                <w:sz w:val="24"/>
                <w:szCs w:val="24"/>
              </w:rPr>
            </w:pPr>
          </w:p>
        </w:tc>
        <w:tc>
          <w:tcPr>
            <w:tcW w:w="834" w:type="pct"/>
            <w:tcBorders>
              <w:top w:val="single" w:color="000000" w:sz="2" w:space="0"/>
              <w:bottom w:val="single" w:color="000000" w:sz="2" w:space="0"/>
            </w:tcBorders>
            <w:vAlign w:val="center"/>
          </w:tcPr>
          <w:p w14:paraId="0797C063">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rPr>
            </w:pPr>
            <w:r>
              <w:rPr>
                <w:spacing w:val="0"/>
                <w:position w:val="0"/>
                <w:sz w:val="24"/>
                <w:szCs w:val="24"/>
              </w:rPr>
              <w:t>实验器具第一次、第二次清洗废水</w:t>
            </w:r>
          </w:p>
        </w:tc>
        <w:tc>
          <w:tcPr>
            <w:tcW w:w="1429" w:type="pct"/>
            <w:vMerge w:val="continue"/>
            <w:tcBorders>
              <w:top w:val="single" w:color="000000" w:sz="2" w:space="0"/>
              <w:bottom w:val="single" w:color="000000" w:sz="2" w:space="0"/>
            </w:tcBorders>
            <w:vAlign w:val="center"/>
          </w:tcPr>
          <w:p w14:paraId="6D37A332">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pacing w:val="0"/>
                <w:position w:val="0"/>
                <w:sz w:val="24"/>
                <w:szCs w:val="24"/>
              </w:rPr>
            </w:pPr>
          </w:p>
        </w:tc>
        <w:tc>
          <w:tcPr>
            <w:tcW w:w="1370" w:type="pct"/>
            <w:vMerge w:val="continue"/>
            <w:tcBorders>
              <w:top w:val="single" w:color="000000" w:sz="2" w:space="0"/>
              <w:bottom w:val="single" w:color="000000" w:sz="2" w:space="0"/>
              <w:right w:val="single" w:color="000000" w:sz="6" w:space="0"/>
            </w:tcBorders>
            <w:vAlign w:val="center"/>
          </w:tcPr>
          <w:p w14:paraId="1C15C987">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pacing w:val="0"/>
                <w:position w:val="0"/>
                <w:sz w:val="24"/>
                <w:szCs w:val="24"/>
              </w:rPr>
            </w:pPr>
          </w:p>
        </w:tc>
      </w:tr>
      <w:tr w14:paraId="5E446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615" w:type="pct"/>
            <w:vMerge w:val="continue"/>
            <w:tcBorders>
              <w:top w:val="single" w:color="000000" w:sz="2" w:space="0"/>
              <w:left w:val="single" w:color="000000" w:sz="2" w:space="0"/>
              <w:bottom w:val="single" w:color="000000" w:sz="2" w:space="0"/>
            </w:tcBorders>
            <w:vAlign w:val="center"/>
          </w:tcPr>
          <w:p w14:paraId="5CA427BB">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pacing w:val="0"/>
                <w:position w:val="0"/>
                <w:sz w:val="24"/>
                <w:szCs w:val="24"/>
              </w:rPr>
            </w:pPr>
          </w:p>
        </w:tc>
        <w:tc>
          <w:tcPr>
            <w:tcW w:w="750" w:type="pct"/>
            <w:vMerge w:val="continue"/>
            <w:tcBorders>
              <w:top w:val="single" w:color="000000" w:sz="2" w:space="0"/>
              <w:bottom w:val="single" w:color="000000" w:sz="2" w:space="0"/>
            </w:tcBorders>
            <w:vAlign w:val="center"/>
          </w:tcPr>
          <w:p w14:paraId="26274192">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pacing w:val="0"/>
                <w:position w:val="0"/>
                <w:sz w:val="24"/>
                <w:szCs w:val="24"/>
              </w:rPr>
            </w:pPr>
          </w:p>
        </w:tc>
        <w:tc>
          <w:tcPr>
            <w:tcW w:w="834" w:type="pct"/>
            <w:tcBorders>
              <w:top w:val="single" w:color="000000" w:sz="2" w:space="0"/>
              <w:bottom w:val="single" w:color="000000" w:sz="2" w:space="0"/>
            </w:tcBorders>
            <w:vAlign w:val="center"/>
          </w:tcPr>
          <w:p w14:paraId="2D29B9CB">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rPr>
            </w:pPr>
            <w:r>
              <w:rPr>
                <w:spacing w:val="0"/>
                <w:position w:val="0"/>
                <w:sz w:val="24"/>
                <w:szCs w:val="24"/>
              </w:rPr>
              <w:t>废活性炭</w:t>
            </w:r>
          </w:p>
        </w:tc>
        <w:tc>
          <w:tcPr>
            <w:tcW w:w="1429" w:type="pct"/>
            <w:vMerge w:val="continue"/>
            <w:tcBorders>
              <w:top w:val="single" w:color="000000" w:sz="2" w:space="0"/>
              <w:bottom w:val="single" w:color="000000" w:sz="2" w:space="0"/>
            </w:tcBorders>
            <w:vAlign w:val="center"/>
          </w:tcPr>
          <w:p w14:paraId="11014999">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pacing w:val="0"/>
                <w:position w:val="0"/>
                <w:sz w:val="24"/>
                <w:szCs w:val="24"/>
              </w:rPr>
            </w:pPr>
          </w:p>
        </w:tc>
        <w:tc>
          <w:tcPr>
            <w:tcW w:w="1370" w:type="pct"/>
            <w:vMerge w:val="continue"/>
            <w:tcBorders>
              <w:top w:val="single" w:color="000000" w:sz="2" w:space="0"/>
              <w:bottom w:val="single" w:color="000000" w:sz="2" w:space="0"/>
              <w:right w:val="single" w:color="000000" w:sz="6" w:space="0"/>
            </w:tcBorders>
            <w:vAlign w:val="center"/>
          </w:tcPr>
          <w:p w14:paraId="155C391D">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pacing w:val="0"/>
                <w:position w:val="0"/>
                <w:sz w:val="24"/>
                <w:szCs w:val="24"/>
              </w:rPr>
            </w:pPr>
          </w:p>
        </w:tc>
      </w:tr>
      <w:tr w14:paraId="76AF2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615" w:type="pct"/>
            <w:vMerge w:val="continue"/>
            <w:tcBorders>
              <w:top w:val="single" w:color="000000" w:sz="2" w:space="0"/>
              <w:left w:val="single" w:color="000000" w:sz="2" w:space="0"/>
              <w:bottom w:val="single" w:color="000000" w:sz="2" w:space="0"/>
            </w:tcBorders>
            <w:vAlign w:val="center"/>
          </w:tcPr>
          <w:p w14:paraId="796923E1">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pacing w:val="0"/>
                <w:position w:val="0"/>
                <w:sz w:val="24"/>
                <w:szCs w:val="24"/>
              </w:rPr>
            </w:pPr>
          </w:p>
        </w:tc>
        <w:tc>
          <w:tcPr>
            <w:tcW w:w="750" w:type="pct"/>
            <w:vMerge w:val="continue"/>
            <w:tcBorders>
              <w:top w:val="single" w:color="000000" w:sz="2" w:space="0"/>
              <w:bottom w:val="single" w:color="000000" w:sz="2" w:space="0"/>
            </w:tcBorders>
            <w:vAlign w:val="center"/>
          </w:tcPr>
          <w:p w14:paraId="75F14BA0">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pacing w:val="0"/>
                <w:position w:val="0"/>
                <w:sz w:val="24"/>
                <w:szCs w:val="24"/>
              </w:rPr>
            </w:pPr>
          </w:p>
        </w:tc>
        <w:tc>
          <w:tcPr>
            <w:tcW w:w="834" w:type="pct"/>
            <w:tcBorders>
              <w:top w:val="single" w:color="000000" w:sz="2" w:space="0"/>
              <w:bottom w:val="single" w:color="000000" w:sz="2" w:space="0"/>
            </w:tcBorders>
            <w:vAlign w:val="center"/>
          </w:tcPr>
          <w:p w14:paraId="3E52A1AA">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spacing w:val="0"/>
                <w:kern w:val="0"/>
                <w:sz w:val="24"/>
                <w:szCs w:val="24"/>
                <w:lang w:val="en-US" w:eastAsia="zh-CN" w:bidi="ar-SA"/>
              </w:rPr>
            </w:pPr>
            <w:r>
              <w:rPr>
                <w:rFonts w:hint="eastAsia" w:ascii="Times New Roman" w:hAnsi="Times New Roman" w:cs="Times New Roman" w:eastAsiaTheme="minorEastAsia"/>
                <w:spacing w:val="0"/>
                <w:kern w:val="0"/>
                <w:sz w:val="24"/>
                <w:szCs w:val="24"/>
                <w:lang w:val="en-US" w:eastAsia="zh-CN"/>
              </w:rPr>
              <w:t>干式酸雾箱更换的废填料</w:t>
            </w:r>
          </w:p>
        </w:tc>
        <w:tc>
          <w:tcPr>
            <w:tcW w:w="1429" w:type="pct"/>
            <w:vMerge w:val="continue"/>
            <w:tcBorders>
              <w:top w:val="single" w:color="000000" w:sz="2" w:space="0"/>
              <w:bottom w:val="single" w:color="000000" w:sz="2" w:space="0"/>
            </w:tcBorders>
            <w:vAlign w:val="center"/>
          </w:tcPr>
          <w:p w14:paraId="2021A7DB">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pacing w:val="0"/>
                <w:position w:val="0"/>
                <w:sz w:val="24"/>
                <w:szCs w:val="24"/>
              </w:rPr>
            </w:pPr>
          </w:p>
        </w:tc>
        <w:tc>
          <w:tcPr>
            <w:tcW w:w="1370" w:type="pct"/>
            <w:vMerge w:val="continue"/>
            <w:tcBorders>
              <w:top w:val="single" w:color="000000" w:sz="2" w:space="0"/>
              <w:bottom w:val="single" w:color="000000" w:sz="2" w:space="0"/>
              <w:right w:val="single" w:color="000000" w:sz="6" w:space="0"/>
            </w:tcBorders>
            <w:vAlign w:val="center"/>
          </w:tcPr>
          <w:p w14:paraId="78553DD4">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pacing w:val="0"/>
                <w:position w:val="0"/>
                <w:sz w:val="24"/>
                <w:szCs w:val="24"/>
              </w:rPr>
            </w:pPr>
          </w:p>
        </w:tc>
      </w:tr>
      <w:tr w14:paraId="61E8A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615" w:type="pct"/>
            <w:vMerge w:val="continue"/>
            <w:tcBorders>
              <w:top w:val="single" w:color="000000" w:sz="2" w:space="0"/>
              <w:left w:val="single" w:color="000000" w:sz="2" w:space="0"/>
              <w:bottom w:val="single" w:color="000000" w:sz="2" w:space="0"/>
            </w:tcBorders>
            <w:vAlign w:val="center"/>
          </w:tcPr>
          <w:p w14:paraId="459EC639">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pacing w:val="0"/>
                <w:position w:val="0"/>
                <w:sz w:val="24"/>
                <w:szCs w:val="24"/>
              </w:rPr>
            </w:pPr>
          </w:p>
        </w:tc>
        <w:tc>
          <w:tcPr>
            <w:tcW w:w="750" w:type="pct"/>
            <w:vMerge w:val="continue"/>
            <w:tcBorders>
              <w:top w:val="single" w:color="000000" w:sz="2" w:space="0"/>
              <w:bottom w:val="single" w:color="000000" w:sz="2" w:space="0"/>
            </w:tcBorders>
            <w:vAlign w:val="center"/>
          </w:tcPr>
          <w:p w14:paraId="77415527">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pacing w:val="0"/>
                <w:position w:val="0"/>
                <w:sz w:val="24"/>
                <w:szCs w:val="24"/>
              </w:rPr>
            </w:pPr>
          </w:p>
        </w:tc>
        <w:tc>
          <w:tcPr>
            <w:tcW w:w="834" w:type="pct"/>
            <w:tcBorders>
              <w:top w:val="single" w:color="000000" w:sz="2" w:space="0"/>
              <w:bottom w:val="single" w:color="000000" w:sz="2" w:space="0"/>
            </w:tcBorders>
            <w:vAlign w:val="center"/>
          </w:tcPr>
          <w:p w14:paraId="18C019DE">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spacing w:val="0"/>
                <w:kern w:val="0"/>
                <w:sz w:val="24"/>
                <w:szCs w:val="24"/>
                <w:lang w:val="en-US" w:eastAsia="zh-CN" w:bidi="ar-SA"/>
              </w:rPr>
            </w:pPr>
            <w:r>
              <w:rPr>
                <w:rFonts w:hint="eastAsia" w:ascii="Times New Roman" w:hAnsi="Times New Roman" w:cs="Times New Roman" w:eastAsiaTheme="minorEastAsia"/>
                <w:spacing w:val="0"/>
                <w:kern w:val="0"/>
                <w:sz w:val="24"/>
                <w:szCs w:val="24"/>
                <w:lang w:val="en-US" w:eastAsia="zh-CN"/>
              </w:rPr>
              <w:t>沉淀池污泥</w:t>
            </w:r>
          </w:p>
        </w:tc>
        <w:tc>
          <w:tcPr>
            <w:tcW w:w="1429" w:type="pct"/>
            <w:vMerge w:val="continue"/>
            <w:tcBorders>
              <w:top w:val="single" w:color="000000" w:sz="2" w:space="0"/>
              <w:bottom w:val="single" w:color="000000" w:sz="2" w:space="0"/>
            </w:tcBorders>
            <w:vAlign w:val="center"/>
          </w:tcPr>
          <w:p w14:paraId="7707CC1B">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pacing w:val="0"/>
                <w:position w:val="0"/>
                <w:sz w:val="24"/>
                <w:szCs w:val="24"/>
              </w:rPr>
            </w:pPr>
          </w:p>
        </w:tc>
        <w:tc>
          <w:tcPr>
            <w:tcW w:w="1370" w:type="pct"/>
            <w:vMerge w:val="continue"/>
            <w:tcBorders>
              <w:top w:val="single" w:color="000000" w:sz="2" w:space="0"/>
              <w:bottom w:val="single" w:color="000000" w:sz="2" w:space="0"/>
              <w:right w:val="single" w:color="000000" w:sz="6" w:space="0"/>
            </w:tcBorders>
            <w:vAlign w:val="center"/>
          </w:tcPr>
          <w:p w14:paraId="3D3BCC9C">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pacing w:val="0"/>
                <w:position w:val="0"/>
                <w:sz w:val="24"/>
                <w:szCs w:val="24"/>
              </w:rPr>
            </w:pPr>
          </w:p>
        </w:tc>
      </w:tr>
      <w:tr w14:paraId="3BEDF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615" w:type="pct"/>
            <w:vMerge w:val="continue"/>
            <w:tcBorders>
              <w:top w:val="single" w:color="000000" w:sz="2" w:space="0"/>
              <w:left w:val="single" w:color="000000" w:sz="2" w:space="0"/>
              <w:bottom w:val="single" w:color="000000" w:sz="2" w:space="0"/>
            </w:tcBorders>
            <w:vAlign w:val="center"/>
          </w:tcPr>
          <w:p w14:paraId="68CBA924">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pacing w:val="0"/>
                <w:position w:val="0"/>
                <w:sz w:val="24"/>
                <w:szCs w:val="24"/>
              </w:rPr>
            </w:pPr>
          </w:p>
        </w:tc>
        <w:tc>
          <w:tcPr>
            <w:tcW w:w="750" w:type="pct"/>
            <w:vMerge w:val="continue"/>
            <w:tcBorders>
              <w:top w:val="single" w:color="000000" w:sz="2" w:space="0"/>
              <w:bottom w:val="single" w:color="000000" w:sz="2" w:space="0"/>
            </w:tcBorders>
            <w:vAlign w:val="center"/>
          </w:tcPr>
          <w:p w14:paraId="1949CCE0">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left"/>
              <w:textAlignment w:val="auto"/>
              <w:rPr>
                <w:rFonts w:ascii="Arial"/>
                <w:spacing w:val="0"/>
                <w:position w:val="0"/>
                <w:sz w:val="24"/>
                <w:szCs w:val="24"/>
              </w:rPr>
            </w:pPr>
          </w:p>
        </w:tc>
        <w:tc>
          <w:tcPr>
            <w:tcW w:w="834" w:type="pct"/>
            <w:tcBorders>
              <w:top w:val="single" w:color="000000" w:sz="2" w:space="0"/>
              <w:bottom w:val="single" w:color="000000" w:sz="2" w:space="0"/>
            </w:tcBorders>
            <w:vAlign w:val="center"/>
          </w:tcPr>
          <w:p w14:paraId="63AADA58">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left"/>
              <w:textAlignment w:val="auto"/>
              <w:rPr>
                <w:spacing w:val="0"/>
                <w:position w:val="0"/>
                <w:sz w:val="24"/>
                <w:szCs w:val="24"/>
              </w:rPr>
            </w:pPr>
            <w:r>
              <w:rPr>
                <w:spacing w:val="0"/>
                <w:position w:val="0"/>
                <w:sz w:val="24"/>
                <w:szCs w:val="24"/>
              </w:rPr>
              <w:t>废药品（试剂）瓶、废实验器具、废手套</w:t>
            </w:r>
          </w:p>
        </w:tc>
        <w:tc>
          <w:tcPr>
            <w:tcW w:w="1429" w:type="pct"/>
            <w:vMerge w:val="continue"/>
            <w:tcBorders>
              <w:top w:val="single" w:color="000000" w:sz="2" w:space="0"/>
              <w:bottom w:val="single" w:color="000000" w:sz="2" w:space="0"/>
            </w:tcBorders>
            <w:vAlign w:val="center"/>
          </w:tcPr>
          <w:p w14:paraId="689676AA">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left"/>
              <w:textAlignment w:val="auto"/>
              <w:rPr>
                <w:rFonts w:ascii="Arial"/>
                <w:spacing w:val="0"/>
                <w:position w:val="0"/>
                <w:sz w:val="24"/>
                <w:szCs w:val="24"/>
              </w:rPr>
            </w:pPr>
          </w:p>
        </w:tc>
        <w:tc>
          <w:tcPr>
            <w:tcW w:w="1370" w:type="pct"/>
            <w:vMerge w:val="continue"/>
            <w:tcBorders>
              <w:top w:val="single" w:color="000000" w:sz="2" w:space="0"/>
              <w:bottom w:val="single" w:color="000000" w:sz="2" w:space="0"/>
              <w:right w:val="single" w:color="000000" w:sz="6" w:space="0"/>
            </w:tcBorders>
            <w:vAlign w:val="center"/>
          </w:tcPr>
          <w:p w14:paraId="5E332BE1">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left"/>
              <w:textAlignment w:val="auto"/>
              <w:rPr>
                <w:rFonts w:ascii="Arial"/>
                <w:spacing w:val="0"/>
                <w:position w:val="0"/>
                <w:sz w:val="24"/>
                <w:szCs w:val="24"/>
              </w:rPr>
            </w:pPr>
          </w:p>
        </w:tc>
      </w:tr>
      <w:tr w14:paraId="02DF0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6" w:hRule="atLeast"/>
        </w:trPr>
        <w:tc>
          <w:tcPr>
            <w:tcW w:w="615" w:type="pct"/>
            <w:tcBorders>
              <w:top w:val="single" w:color="000000" w:sz="2" w:space="0"/>
              <w:left w:val="single" w:color="000000" w:sz="2" w:space="0"/>
              <w:bottom w:val="single" w:color="000000" w:sz="2" w:space="0"/>
            </w:tcBorders>
            <w:vAlign w:val="center"/>
          </w:tcPr>
          <w:p w14:paraId="0F1FD9C6">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rPr>
            </w:pPr>
            <w:r>
              <w:rPr>
                <w:spacing w:val="0"/>
                <w:position w:val="0"/>
                <w:sz w:val="24"/>
                <w:szCs w:val="24"/>
              </w:rPr>
              <w:t>土壤及地 下水污染</w:t>
            </w:r>
          </w:p>
        </w:tc>
        <w:tc>
          <w:tcPr>
            <w:tcW w:w="4384" w:type="pct"/>
            <w:gridSpan w:val="4"/>
            <w:tcBorders>
              <w:top w:val="single" w:color="000000" w:sz="2" w:space="0"/>
              <w:bottom w:val="single" w:color="000000" w:sz="2" w:space="0"/>
              <w:right w:val="single" w:color="000000" w:sz="6" w:space="0"/>
            </w:tcBorders>
            <w:vAlign w:val="center"/>
          </w:tcPr>
          <w:p w14:paraId="4D517F65">
            <w:pPr>
              <w:pStyle w:val="29"/>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rPr>
                <w:spacing w:val="0"/>
                <w:position w:val="0"/>
                <w:sz w:val="24"/>
                <w:szCs w:val="24"/>
              </w:rPr>
            </w:pPr>
            <w:r>
              <w:rPr>
                <w:rFonts w:hint="default" w:ascii="Times New Roman" w:hAnsi="Times New Roman" w:eastAsia="宋体" w:cs="Times New Roman"/>
                <w:w w:val="100"/>
                <w:kern w:val="0"/>
                <w:sz w:val="24"/>
                <w:szCs w:val="24"/>
                <w:lang w:val="en-US" w:eastAsia="zh-CN" w:bidi="ar-SA"/>
              </w:rPr>
              <w:t>加强管理，防止污染物的跑、冒、滴、漏。将危废暂存</w:t>
            </w:r>
            <w:r>
              <w:rPr>
                <w:rFonts w:hint="eastAsia" w:ascii="Times New Roman" w:hAnsi="Times New Roman" w:cs="Times New Roman"/>
                <w:w w:val="100"/>
                <w:kern w:val="0"/>
                <w:sz w:val="24"/>
                <w:szCs w:val="24"/>
                <w:lang w:val="en-US" w:eastAsia="zh-CN" w:bidi="ar-SA"/>
              </w:rPr>
              <w:t>间</w:t>
            </w:r>
            <w:r>
              <w:rPr>
                <w:rFonts w:hint="default" w:ascii="Times New Roman" w:hAnsi="Times New Roman" w:eastAsia="宋体" w:cs="Times New Roman"/>
                <w:w w:val="100"/>
                <w:kern w:val="0"/>
                <w:sz w:val="24"/>
                <w:szCs w:val="24"/>
                <w:lang w:val="en-US" w:eastAsia="zh-CN" w:bidi="ar-SA"/>
              </w:rPr>
              <w:t>、</w:t>
            </w:r>
            <w:r>
              <w:rPr>
                <w:rFonts w:hint="eastAsia" w:ascii="Times New Roman" w:hAnsi="Times New Roman" w:cs="Times New Roman"/>
                <w:w w:val="100"/>
                <w:kern w:val="0"/>
                <w:sz w:val="24"/>
                <w:szCs w:val="24"/>
                <w:lang w:val="en-US" w:eastAsia="zh-CN" w:bidi="ar-SA"/>
              </w:rPr>
              <w:t>危化品</w:t>
            </w:r>
            <w:r>
              <w:rPr>
                <w:rFonts w:hint="default" w:ascii="Times New Roman" w:hAnsi="Times New Roman" w:eastAsia="宋体" w:cs="Times New Roman"/>
                <w:w w:val="100"/>
                <w:kern w:val="0"/>
                <w:sz w:val="24"/>
                <w:szCs w:val="24"/>
                <w:lang w:val="en-US" w:eastAsia="zh-CN" w:bidi="ar-SA"/>
              </w:rPr>
              <w:t>仓库、沉淀池划分为重点防渗区域。将实验区、</w:t>
            </w:r>
            <w:r>
              <w:rPr>
                <w:rFonts w:hint="eastAsia" w:ascii="Times New Roman" w:hAnsi="Times New Roman" w:cs="Times New Roman"/>
                <w:w w:val="100"/>
                <w:kern w:val="0"/>
                <w:sz w:val="24"/>
                <w:szCs w:val="24"/>
                <w:lang w:val="en-US" w:eastAsia="zh-CN" w:bidi="ar-SA"/>
              </w:rPr>
              <w:t>安全试验室</w:t>
            </w:r>
            <w:r>
              <w:rPr>
                <w:rFonts w:hint="default" w:ascii="Times New Roman" w:hAnsi="Times New Roman" w:eastAsia="宋体" w:cs="Times New Roman"/>
                <w:w w:val="100"/>
                <w:kern w:val="0"/>
                <w:sz w:val="24"/>
                <w:szCs w:val="24"/>
                <w:lang w:val="en-US" w:eastAsia="zh-CN" w:bidi="ar-SA"/>
              </w:rPr>
              <w:t>划分为一般防渗区域。主要为办公区。本区不采取专门针对地下水污染的防治措施，地面采用一般地面硬化处理。</w:t>
            </w:r>
          </w:p>
        </w:tc>
      </w:tr>
      <w:tr w14:paraId="1B8C6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trPr>
        <w:tc>
          <w:tcPr>
            <w:tcW w:w="615" w:type="pct"/>
            <w:tcBorders>
              <w:top w:val="single" w:color="000000" w:sz="2" w:space="0"/>
              <w:left w:val="single" w:color="000000" w:sz="2" w:space="0"/>
              <w:bottom w:val="single" w:color="000000" w:sz="2" w:space="0"/>
            </w:tcBorders>
            <w:vAlign w:val="center"/>
          </w:tcPr>
          <w:p w14:paraId="3C1A309B">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lang w:val="en-US" w:eastAsia="en-US"/>
              </w:rPr>
            </w:pPr>
            <w:r>
              <w:rPr>
                <w:spacing w:val="0"/>
                <w:position w:val="0"/>
                <w:sz w:val="24"/>
                <w:szCs w:val="24"/>
              </w:rPr>
              <w:t>生态保护措施</w:t>
            </w:r>
          </w:p>
        </w:tc>
        <w:tc>
          <w:tcPr>
            <w:tcW w:w="4384" w:type="pct"/>
            <w:gridSpan w:val="4"/>
            <w:tcBorders>
              <w:top w:val="single" w:color="000000" w:sz="2" w:space="0"/>
              <w:bottom w:val="single" w:color="000000" w:sz="2" w:space="0"/>
              <w:right w:val="single" w:color="000000" w:sz="6" w:space="0"/>
            </w:tcBorders>
            <w:vAlign w:val="center"/>
          </w:tcPr>
          <w:p w14:paraId="25ABB346">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spacing w:val="0"/>
                <w:position w:val="0"/>
                <w:sz w:val="24"/>
                <w:szCs w:val="24"/>
                <w:lang w:val="en-US" w:eastAsia="zh-CN"/>
              </w:rPr>
            </w:pPr>
            <w:r>
              <w:rPr>
                <w:spacing w:val="0"/>
                <w:position w:val="0"/>
                <w:sz w:val="24"/>
                <w:szCs w:val="24"/>
              </w:rPr>
              <w:t>/</w:t>
            </w:r>
          </w:p>
        </w:tc>
      </w:tr>
      <w:tr w14:paraId="0B3A8A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9" w:hRule="atLeast"/>
        </w:trPr>
        <w:tc>
          <w:tcPr>
            <w:tcW w:w="615" w:type="pct"/>
            <w:tcBorders>
              <w:top w:val="single" w:color="000000" w:sz="2" w:space="0"/>
              <w:left w:val="single" w:color="000000" w:sz="2" w:space="0"/>
              <w:bottom w:val="single" w:color="000000" w:sz="2" w:space="0"/>
            </w:tcBorders>
            <w:vAlign w:val="center"/>
          </w:tcPr>
          <w:p w14:paraId="3252C863">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lang w:val="en-US" w:eastAsia="en-US"/>
              </w:rPr>
            </w:pPr>
            <w:r>
              <w:rPr>
                <w:spacing w:val="0"/>
                <w:position w:val="0"/>
                <w:sz w:val="24"/>
                <w:szCs w:val="24"/>
              </w:rPr>
              <w:t>环境风险 防范措施</w:t>
            </w:r>
          </w:p>
        </w:tc>
        <w:tc>
          <w:tcPr>
            <w:tcW w:w="4384" w:type="pct"/>
            <w:gridSpan w:val="4"/>
            <w:tcBorders>
              <w:top w:val="single" w:color="000000" w:sz="2" w:space="0"/>
              <w:bottom w:val="single" w:color="000000" w:sz="2" w:space="0"/>
              <w:right w:val="single" w:color="000000" w:sz="6" w:space="0"/>
            </w:tcBorders>
            <w:vAlign w:val="center"/>
          </w:tcPr>
          <w:p w14:paraId="6F64C3F6">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left"/>
              <w:textAlignment w:val="auto"/>
              <w:rPr>
                <w:rFonts w:hint="default" w:ascii="Times New Roman" w:hAnsi="Times New Roman" w:cs="Times New Roman"/>
                <w:spacing w:val="0"/>
                <w:position w:val="0"/>
                <w:sz w:val="24"/>
                <w:szCs w:val="24"/>
              </w:rPr>
            </w:pPr>
            <w:r>
              <w:rPr>
                <w:rFonts w:hint="default" w:ascii="Times New Roman" w:hAnsi="Times New Roman" w:cs="Times New Roman"/>
                <w:spacing w:val="0"/>
                <w:position w:val="0"/>
                <w:sz w:val="24"/>
                <w:szCs w:val="24"/>
              </w:rPr>
              <w:t>1</w:t>
            </w:r>
            <w:r>
              <w:rPr>
                <w:rFonts w:hint="eastAsia" w:ascii="Times New Roman" w:hAnsi="Times New Roman" w:cs="Times New Roman"/>
                <w:spacing w:val="0"/>
                <w:position w:val="0"/>
                <w:sz w:val="24"/>
                <w:szCs w:val="24"/>
                <w:lang w:eastAsia="zh-CN"/>
              </w:rPr>
              <w:t>、</w:t>
            </w:r>
            <w:r>
              <w:rPr>
                <w:rFonts w:hint="eastAsia" w:ascii="Times New Roman" w:hAnsi="Times New Roman" w:cs="Times New Roman"/>
                <w:w w:val="100"/>
                <w:kern w:val="0"/>
                <w:sz w:val="24"/>
                <w:szCs w:val="24"/>
                <w:lang w:val="en-US" w:eastAsia="zh-CN" w:bidi="ar-SA"/>
              </w:rPr>
              <w:t>危化品</w:t>
            </w:r>
            <w:r>
              <w:rPr>
                <w:rFonts w:hint="default" w:ascii="Times New Roman" w:hAnsi="Times New Roman" w:eastAsia="宋体" w:cs="Times New Roman"/>
                <w:w w:val="100"/>
                <w:kern w:val="0"/>
                <w:sz w:val="24"/>
                <w:szCs w:val="24"/>
                <w:lang w:val="en-US" w:eastAsia="zh-CN" w:bidi="ar-SA"/>
              </w:rPr>
              <w:t>仓库</w:t>
            </w:r>
            <w:r>
              <w:rPr>
                <w:rFonts w:hint="default" w:ascii="Times New Roman" w:hAnsi="Times New Roman" w:cs="Times New Roman"/>
                <w:spacing w:val="0"/>
                <w:position w:val="0"/>
                <w:sz w:val="24"/>
                <w:szCs w:val="24"/>
              </w:rPr>
              <w:t>、危废暂存间常备消防器材；</w:t>
            </w:r>
          </w:p>
          <w:p w14:paraId="5DAB1301">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left"/>
              <w:textAlignment w:val="auto"/>
              <w:rPr>
                <w:rFonts w:hint="default" w:ascii="Times New Roman" w:hAnsi="Times New Roman" w:cs="Times New Roman"/>
                <w:spacing w:val="0"/>
                <w:position w:val="0"/>
                <w:sz w:val="24"/>
                <w:szCs w:val="24"/>
              </w:rPr>
            </w:pPr>
            <w:r>
              <w:rPr>
                <w:rFonts w:hint="default" w:ascii="Times New Roman" w:hAnsi="Times New Roman" w:cs="Times New Roman"/>
                <w:spacing w:val="0"/>
                <w:position w:val="0"/>
                <w:sz w:val="24"/>
                <w:szCs w:val="24"/>
              </w:rPr>
              <w:t>2、危废暂存间严格按照《危险废物贮存污染控制标准》（GB18597-2023）中要求进行建设；</w:t>
            </w:r>
          </w:p>
          <w:p w14:paraId="0A1F7312">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left"/>
              <w:textAlignment w:val="auto"/>
              <w:rPr>
                <w:rFonts w:hint="default" w:ascii="Times New Roman" w:hAnsi="Times New Roman" w:cs="Times New Roman"/>
                <w:spacing w:val="0"/>
                <w:position w:val="0"/>
                <w:sz w:val="24"/>
                <w:szCs w:val="24"/>
              </w:rPr>
            </w:pPr>
            <w:r>
              <w:rPr>
                <w:rFonts w:hint="default" w:ascii="Times New Roman" w:hAnsi="Times New Roman" w:cs="Times New Roman"/>
                <w:spacing w:val="0"/>
                <w:position w:val="0"/>
                <w:sz w:val="24"/>
                <w:szCs w:val="24"/>
              </w:rPr>
              <w:t>3、为操作人员配备必要的个人防护用具制定严格的工艺操作规程，加强安全监督和管理，制定完备的管理制度，对原辅材料的使用状况进行登记，严格执行生产管理的规章制度和操作规程；</w:t>
            </w:r>
          </w:p>
          <w:p w14:paraId="54CC5052">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left"/>
              <w:textAlignment w:val="auto"/>
              <w:rPr>
                <w:rFonts w:hint="default"/>
                <w:spacing w:val="0"/>
                <w:position w:val="0"/>
                <w:sz w:val="24"/>
                <w:szCs w:val="24"/>
                <w:lang w:val="en-US" w:eastAsia="zh-CN"/>
              </w:rPr>
            </w:pPr>
            <w:r>
              <w:rPr>
                <w:rFonts w:hint="default" w:ascii="Times New Roman" w:hAnsi="Times New Roman" w:cs="Times New Roman"/>
                <w:spacing w:val="0"/>
                <w:position w:val="0"/>
                <w:sz w:val="24"/>
                <w:szCs w:val="24"/>
              </w:rPr>
              <w:t>4、生产设备和环保设备应同步运行，环保设备发生故障或检修时生产设备应同步停运，防止废气未经处理直接排放，导致土壤和大气环境受到污染。</w:t>
            </w:r>
          </w:p>
        </w:tc>
      </w:tr>
      <w:tr w14:paraId="307AA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6" w:hRule="atLeast"/>
        </w:trPr>
        <w:tc>
          <w:tcPr>
            <w:tcW w:w="615" w:type="pct"/>
            <w:tcBorders>
              <w:top w:val="single" w:color="000000" w:sz="2" w:space="0"/>
              <w:left w:val="single" w:color="000000" w:sz="2" w:space="0"/>
              <w:bottom w:val="single" w:color="000000" w:sz="6" w:space="0"/>
            </w:tcBorders>
            <w:vAlign w:val="center"/>
          </w:tcPr>
          <w:p w14:paraId="32B6DA6B">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position w:val="0"/>
                <w:sz w:val="24"/>
                <w:szCs w:val="24"/>
                <w:lang w:val="en-US" w:eastAsia="en-US"/>
              </w:rPr>
            </w:pPr>
            <w:r>
              <w:rPr>
                <w:spacing w:val="0"/>
                <w:position w:val="0"/>
                <w:sz w:val="24"/>
                <w:szCs w:val="24"/>
              </w:rPr>
              <w:t>其他环境 管理要求</w:t>
            </w:r>
          </w:p>
        </w:tc>
        <w:tc>
          <w:tcPr>
            <w:tcW w:w="4384" w:type="pct"/>
            <w:gridSpan w:val="4"/>
            <w:tcBorders>
              <w:top w:val="single" w:color="000000" w:sz="2" w:space="0"/>
              <w:bottom w:val="single" w:color="000000" w:sz="6" w:space="0"/>
              <w:right w:val="single" w:color="000000" w:sz="6" w:space="0"/>
            </w:tcBorders>
            <w:vAlign w:val="center"/>
          </w:tcPr>
          <w:p w14:paraId="2F49B469">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left"/>
              <w:textAlignment w:val="auto"/>
              <w:rPr>
                <w:spacing w:val="0"/>
                <w:position w:val="0"/>
                <w:sz w:val="24"/>
                <w:szCs w:val="24"/>
              </w:rPr>
            </w:pPr>
            <w:r>
              <w:rPr>
                <w:spacing w:val="0"/>
                <w:position w:val="0"/>
                <w:sz w:val="24"/>
                <w:szCs w:val="24"/>
              </w:rPr>
              <w:t>（1）建设单位应当在发生实际排污之前办理排污许可手续；</w:t>
            </w:r>
          </w:p>
          <w:p w14:paraId="2CBA846A">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left"/>
              <w:textAlignment w:val="auto"/>
              <w:rPr>
                <w:spacing w:val="0"/>
                <w:position w:val="0"/>
                <w:sz w:val="24"/>
                <w:szCs w:val="24"/>
              </w:rPr>
            </w:pPr>
            <w:r>
              <w:rPr>
                <w:spacing w:val="0"/>
                <w:position w:val="0"/>
                <w:sz w:val="24"/>
                <w:szCs w:val="24"/>
              </w:rPr>
              <w:t>（2）建设单位应根据竣工环保验收相关要求， 自主开展环境保护竣工验收工作。建设项目配套建设的环境保护设施经验收合格，方可投入生产或者使用，未经验收或者验收不合格的，不得投入生产或者使用。</w:t>
            </w:r>
          </w:p>
          <w:p w14:paraId="17AD98D2">
            <w:pPr>
              <w:pStyle w:val="1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left"/>
              <w:textAlignment w:val="auto"/>
              <w:rPr>
                <w:rFonts w:hint="default"/>
                <w:spacing w:val="0"/>
                <w:position w:val="0"/>
                <w:sz w:val="24"/>
                <w:szCs w:val="24"/>
                <w:lang w:val="en-US" w:eastAsia="zh-CN"/>
              </w:rPr>
            </w:pPr>
            <w:r>
              <w:rPr>
                <w:spacing w:val="0"/>
                <w:position w:val="0"/>
                <w:sz w:val="24"/>
                <w:szCs w:val="24"/>
              </w:rPr>
              <w:t>（3）按照监测计划要求定期进行废水、废气、噪声污染源监测。</w:t>
            </w:r>
          </w:p>
        </w:tc>
      </w:tr>
    </w:tbl>
    <w:p w14:paraId="0C1F598E">
      <w:pPr>
        <w:pStyle w:val="19"/>
        <w:jc w:val="center"/>
        <w:outlineLvl w:val="0"/>
        <w:rPr>
          <w:rFonts w:hint="default" w:ascii="Times New Roman" w:hAnsi="Times New Roman" w:eastAsia="宋体" w:cs="Times New Roman"/>
          <w:snapToGrid w:val="0"/>
          <w:color w:val="000000"/>
          <w:sz w:val="30"/>
          <w:szCs w:val="30"/>
        </w:rPr>
      </w:pPr>
      <w:r>
        <w:rPr>
          <w:rFonts w:hint="default" w:ascii="Times New Roman" w:hAnsi="Times New Roman" w:eastAsia="宋体" w:cs="Times New Roman"/>
          <w:snapToGrid w:val="0"/>
          <w:color w:val="000000"/>
        </w:rPr>
        <w:br w:type="page"/>
      </w:r>
      <w:r>
        <w:rPr>
          <w:rFonts w:hint="default" w:ascii="黑体" w:hAnsi="黑体" w:eastAsia="黑体"/>
          <w:snapToGrid w:val="0"/>
          <w:color w:val="000000"/>
          <w:sz w:val="30"/>
          <w:szCs w:val="30"/>
        </w:rPr>
        <w:t>六、结论</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374"/>
      </w:tblGrid>
      <w:tr w14:paraId="0F7E91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59" w:hRule="atLeast"/>
          <w:jc w:val="center"/>
        </w:trPr>
        <w:tc>
          <w:tcPr>
            <w:tcW w:w="9374" w:type="dxa"/>
            <w:noWrap w:val="0"/>
            <w:vAlign w:val="top"/>
          </w:tcPr>
          <w:p w14:paraId="681FF26F">
            <w:pPr>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baseline"/>
              <w:rPr>
                <w:rFonts w:hint="default" w:ascii="Times New Roman" w:hAnsi="Times New Roman" w:eastAsia="宋体" w:cs="Times New Roman"/>
                <w:bCs/>
                <w:color w:val="000000"/>
                <w:sz w:val="24"/>
                <w:u w:val="none"/>
                <w:lang w:val="en-US" w:eastAsia="zh-CN"/>
              </w:rPr>
            </w:pPr>
            <w:r>
              <w:rPr>
                <w:rFonts w:hint="eastAsia" w:cs="Times New Roman"/>
                <w:color w:val="000000"/>
                <w:sz w:val="24"/>
                <w:u w:val="none"/>
                <w:lang w:eastAsia="zh-CN"/>
              </w:rPr>
              <w:t>洛阳盛龙矿业集团股份有限公司矿业技术研发中心项目（选矿试验室与安全试验室）</w:t>
            </w:r>
            <w:r>
              <w:rPr>
                <w:sz w:val="24"/>
              </w:rPr>
              <w:t>符合国家产业政策</w:t>
            </w:r>
            <w:r>
              <w:rPr>
                <w:rFonts w:hint="eastAsia"/>
                <w:sz w:val="24"/>
              </w:rPr>
              <w:t>、“三线一单”</w:t>
            </w:r>
            <w:r>
              <w:rPr>
                <w:sz w:val="24"/>
              </w:rPr>
              <w:t>和相关规划要求，项目选址合理</w:t>
            </w:r>
            <w:r>
              <w:rPr>
                <w:rFonts w:hint="eastAsia" w:ascii="黑体" w:hAnsi="黑体" w:eastAsia="黑体" w:cs="黑体"/>
                <w:sz w:val="24"/>
              </w:rPr>
              <w:t>，</w:t>
            </w:r>
            <w:r>
              <w:rPr>
                <w:rFonts w:hint="eastAsia"/>
                <w:sz w:val="24"/>
              </w:rPr>
              <w:t>拟采取的污染防治措施可行，各类污染物均能满足达标排放和总量控制要求，对环境影响较小，在加强生产管理及监督、保证各项环保措施正常运行的前提下，从环保的角度上分析，本项目是可行的。</w:t>
            </w:r>
          </w:p>
          <w:p w14:paraId="26418EC2">
            <w:pPr>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baseline"/>
              <w:rPr>
                <w:rFonts w:hint="default" w:ascii="Times New Roman" w:hAnsi="Times New Roman" w:eastAsia="宋体" w:cs="Times New Roman"/>
                <w:color w:val="000000"/>
                <w:sz w:val="24"/>
              </w:rPr>
            </w:pPr>
          </w:p>
        </w:tc>
      </w:tr>
    </w:tbl>
    <w:p w14:paraId="59BFDC49">
      <w:pPr>
        <w:rPr>
          <w:rFonts w:hint="eastAsia"/>
          <w:lang w:val="en-US" w:eastAsia="zh-CN"/>
        </w:rPr>
      </w:pPr>
    </w:p>
    <w:p w14:paraId="623B1547">
      <w:pPr>
        <w:pStyle w:val="5"/>
        <w:keepNext/>
        <w:keepLines/>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lang w:val="en-US" w:eastAsia="zh-CN"/>
        </w:rPr>
      </w:pPr>
    </w:p>
    <w:p w14:paraId="49652D97">
      <w:pPr>
        <w:pStyle w:val="8"/>
        <w:numPr>
          <w:ilvl w:val="0"/>
          <w:numId w:val="0"/>
        </w:numPr>
        <w:rPr>
          <w:rFonts w:hint="default"/>
        </w:rPr>
        <w:sectPr>
          <w:headerReference r:id="rId8" w:type="default"/>
          <w:footerReference r:id="rId9" w:type="default"/>
          <w:pgSz w:w="11906" w:h="16838"/>
          <w:pgMar w:top="1134" w:right="1134" w:bottom="1134" w:left="1134" w:header="851" w:footer="851" w:gutter="0"/>
          <w:pgBorders>
            <w:top w:val="none" w:sz="0" w:space="0"/>
            <w:left w:val="none" w:sz="0" w:space="0"/>
            <w:bottom w:val="none" w:sz="0" w:space="0"/>
            <w:right w:val="none" w:sz="0" w:space="0"/>
          </w:pgBorders>
          <w:pgNumType w:fmt="decimal"/>
          <w:cols w:space="720" w:num="1"/>
          <w:docGrid w:linePitch="312" w:charSpace="0"/>
        </w:sectPr>
      </w:pPr>
    </w:p>
    <w:p w14:paraId="7A954E40">
      <w:pPr>
        <w:pStyle w:val="19"/>
        <w:adjustRightInd w:val="0"/>
        <w:snapToGrid w:val="0"/>
        <w:spacing w:before="0" w:beforeAutospacing="0" w:after="0" w:afterAutospacing="0" w:line="360" w:lineRule="auto"/>
        <w:outlineLvl w:val="0"/>
        <w:rPr>
          <w:rFonts w:hint="default" w:ascii="黑体" w:hAnsi="黑体" w:eastAsia="黑体"/>
          <w:snapToGrid w:val="0"/>
          <w:color w:val="000000"/>
          <w:sz w:val="32"/>
          <w:szCs w:val="32"/>
        </w:rPr>
      </w:pPr>
      <w:r>
        <w:rPr>
          <w:rFonts w:hint="default" w:ascii="黑体" w:hAnsi="黑体" w:eastAsia="黑体"/>
          <w:snapToGrid w:val="0"/>
          <w:color w:val="000000"/>
          <w:sz w:val="32"/>
          <w:szCs w:val="32"/>
        </w:rPr>
        <w:t>附表</w:t>
      </w:r>
    </w:p>
    <w:p w14:paraId="26D8C7E5">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center"/>
        <w:textAlignment w:val="auto"/>
        <w:outlineLvl w:val="0"/>
        <w:rPr>
          <w:rFonts w:hint="default" w:ascii="方正小标宋_GBK" w:hAnsi="黑体" w:eastAsia="方正小标宋_GBK"/>
          <w:snapToGrid w:val="0"/>
          <w:color w:val="000000"/>
          <w:sz w:val="38"/>
          <w:szCs w:val="38"/>
        </w:rPr>
      </w:pPr>
      <w:r>
        <w:rPr>
          <w:rFonts w:hint="default" w:ascii="方正小标宋_GBK" w:hAnsi="黑体" w:eastAsia="方正小标宋_GBK"/>
          <w:snapToGrid w:val="0"/>
          <w:color w:val="000000"/>
          <w:sz w:val="38"/>
          <w:szCs w:val="38"/>
        </w:rPr>
        <w:t>建设项目污染物排放量汇总表</w:t>
      </w:r>
    </w:p>
    <w:tbl>
      <w:tblPr>
        <w:tblStyle w:val="114"/>
        <w:tblW w:w="505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411"/>
        <w:gridCol w:w="1843"/>
        <w:gridCol w:w="1915"/>
        <w:gridCol w:w="1582"/>
        <w:gridCol w:w="1677"/>
        <w:gridCol w:w="1674"/>
        <w:gridCol w:w="1374"/>
        <w:gridCol w:w="1831"/>
        <w:gridCol w:w="1543"/>
      </w:tblGrid>
      <w:tr w14:paraId="7EA4F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75" w:type="pct"/>
            <w:tcBorders>
              <w:top w:val="single" w:color="000000" w:sz="6" w:space="0"/>
              <w:left w:val="single" w:color="000000" w:sz="6" w:space="0"/>
              <w:tl2br w:val="single" w:color="000000" w:sz="2" w:space="0"/>
            </w:tcBorders>
            <w:vAlign w:val="center"/>
          </w:tcPr>
          <w:p w14:paraId="55F0A48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黑体" w:hAnsi="黑体" w:eastAsia="黑体" w:cs="黑体"/>
                <w:spacing w:val="0"/>
                <w:w w:val="100"/>
                <w:position w:val="0"/>
                <w:sz w:val="21"/>
                <w:szCs w:val="21"/>
              </w:rPr>
            </w:pPr>
            <w:r>
              <w:rPr>
                <w:rFonts w:hint="eastAsia" w:ascii="黑体" w:hAnsi="黑体" w:eastAsia="黑体" w:cs="黑体"/>
                <w:spacing w:val="0"/>
                <w:w w:val="100"/>
                <w:position w:val="0"/>
                <w:sz w:val="21"/>
                <w:szCs w:val="21"/>
                <w:lang w:val="en-US" w:eastAsia="zh-CN"/>
              </w:rPr>
              <w:t xml:space="preserve">   </w:t>
            </w:r>
            <w:r>
              <w:rPr>
                <w:rFonts w:ascii="黑体" w:hAnsi="黑体" w:eastAsia="黑体" w:cs="黑体"/>
                <w:spacing w:val="0"/>
                <w:w w:val="100"/>
                <w:position w:val="0"/>
                <w:sz w:val="21"/>
                <w:szCs w:val="21"/>
              </w:rPr>
              <w:t>项目</w:t>
            </w:r>
          </w:p>
          <w:p w14:paraId="41579097">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ascii="黑体" w:hAnsi="黑体" w:eastAsia="黑体" w:cs="黑体"/>
                <w:spacing w:val="0"/>
                <w:w w:val="100"/>
                <w:position w:val="0"/>
                <w:sz w:val="21"/>
                <w:szCs w:val="21"/>
              </w:rPr>
            </w:pPr>
            <w:r>
              <w:rPr>
                <w:rFonts w:ascii="黑体" w:hAnsi="黑体" w:eastAsia="黑体" w:cs="黑体"/>
                <w:spacing w:val="0"/>
                <w:w w:val="100"/>
                <w:position w:val="0"/>
                <w:sz w:val="21"/>
                <w:szCs w:val="21"/>
              </w:rPr>
              <w:t>分类</w:t>
            </w:r>
          </w:p>
        </w:tc>
        <w:tc>
          <w:tcPr>
            <w:tcW w:w="620" w:type="pct"/>
            <w:tcBorders>
              <w:top w:val="single" w:color="000000" w:sz="6" w:space="0"/>
            </w:tcBorders>
            <w:vAlign w:val="center"/>
          </w:tcPr>
          <w:p w14:paraId="6BAE925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pacing w:val="0"/>
                <w:w w:val="100"/>
                <w:position w:val="0"/>
                <w:sz w:val="21"/>
              </w:rPr>
            </w:pPr>
          </w:p>
          <w:p w14:paraId="439B1D7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黑体" w:hAnsi="黑体" w:eastAsia="黑体" w:cs="黑体"/>
                <w:spacing w:val="0"/>
                <w:w w:val="100"/>
                <w:position w:val="0"/>
                <w:sz w:val="21"/>
                <w:szCs w:val="21"/>
              </w:rPr>
            </w:pPr>
            <w:r>
              <w:rPr>
                <w:rFonts w:ascii="黑体" w:hAnsi="黑体" w:eastAsia="黑体" w:cs="黑体"/>
                <w:spacing w:val="0"/>
                <w:w w:val="100"/>
                <w:position w:val="0"/>
                <w:sz w:val="21"/>
                <w:szCs w:val="21"/>
              </w:rPr>
              <w:t>污染物名称</w:t>
            </w:r>
          </w:p>
        </w:tc>
        <w:tc>
          <w:tcPr>
            <w:tcW w:w="644" w:type="pct"/>
            <w:tcBorders>
              <w:top w:val="single" w:color="000000" w:sz="6" w:space="0"/>
            </w:tcBorders>
            <w:vAlign w:val="center"/>
          </w:tcPr>
          <w:p w14:paraId="4EE71767">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黑体" w:hAnsi="黑体" w:eastAsia="黑体" w:cs="黑体"/>
                <w:spacing w:val="0"/>
                <w:w w:val="100"/>
                <w:position w:val="0"/>
                <w:sz w:val="21"/>
                <w:szCs w:val="21"/>
              </w:rPr>
            </w:pPr>
            <w:r>
              <w:rPr>
                <w:rFonts w:ascii="黑体" w:hAnsi="黑体" w:eastAsia="黑体" w:cs="黑体"/>
                <w:spacing w:val="0"/>
                <w:w w:val="100"/>
                <w:position w:val="0"/>
                <w:sz w:val="21"/>
                <w:szCs w:val="21"/>
              </w:rPr>
              <w:t>现有工程排放量（固体废物产生量）①</w:t>
            </w:r>
          </w:p>
        </w:tc>
        <w:tc>
          <w:tcPr>
            <w:tcW w:w="532" w:type="pct"/>
            <w:tcBorders>
              <w:top w:val="single" w:color="000000" w:sz="6" w:space="0"/>
            </w:tcBorders>
            <w:vAlign w:val="center"/>
          </w:tcPr>
          <w:p w14:paraId="002D230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黑体" w:hAnsi="黑体" w:eastAsia="黑体" w:cs="黑体"/>
                <w:spacing w:val="0"/>
                <w:w w:val="100"/>
                <w:position w:val="0"/>
                <w:sz w:val="21"/>
                <w:szCs w:val="21"/>
              </w:rPr>
            </w:pPr>
            <w:r>
              <w:rPr>
                <w:rFonts w:ascii="黑体" w:hAnsi="黑体" w:eastAsia="黑体" w:cs="黑体"/>
                <w:spacing w:val="0"/>
                <w:w w:val="100"/>
                <w:position w:val="0"/>
                <w:sz w:val="21"/>
                <w:szCs w:val="21"/>
              </w:rPr>
              <w:t>现有工程许可排放量②</w:t>
            </w:r>
          </w:p>
        </w:tc>
        <w:tc>
          <w:tcPr>
            <w:tcW w:w="564" w:type="pct"/>
            <w:tcBorders>
              <w:top w:val="single" w:color="000000" w:sz="6" w:space="0"/>
            </w:tcBorders>
            <w:vAlign w:val="center"/>
          </w:tcPr>
          <w:p w14:paraId="690DDE6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黑体" w:hAnsi="黑体" w:eastAsia="黑体" w:cs="黑体"/>
                <w:spacing w:val="0"/>
                <w:w w:val="100"/>
                <w:position w:val="0"/>
                <w:sz w:val="21"/>
                <w:szCs w:val="21"/>
              </w:rPr>
            </w:pPr>
            <w:r>
              <w:rPr>
                <w:rFonts w:ascii="黑体" w:hAnsi="黑体" w:eastAsia="黑体" w:cs="黑体"/>
                <w:spacing w:val="0"/>
                <w:w w:val="100"/>
                <w:position w:val="0"/>
                <w:sz w:val="21"/>
                <w:szCs w:val="21"/>
              </w:rPr>
              <w:t>在建工程排放量（固体废物产生量）③</w:t>
            </w:r>
          </w:p>
        </w:tc>
        <w:tc>
          <w:tcPr>
            <w:tcW w:w="563" w:type="pct"/>
            <w:tcBorders>
              <w:top w:val="single" w:color="000000" w:sz="6" w:space="0"/>
            </w:tcBorders>
            <w:vAlign w:val="center"/>
          </w:tcPr>
          <w:p w14:paraId="242E2F3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黑体" w:hAnsi="黑体" w:eastAsia="黑体" w:cs="黑体"/>
                <w:spacing w:val="0"/>
                <w:w w:val="100"/>
                <w:position w:val="0"/>
                <w:sz w:val="21"/>
                <w:szCs w:val="21"/>
              </w:rPr>
            </w:pPr>
            <w:r>
              <w:rPr>
                <w:rFonts w:ascii="黑体" w:hAnsi="黑体" w:eastAsia="黑体" w:cs="黑体"/>
                <w:spacing w:val="0"/>
                <w:w w:val="100"/>
                <w:position w:val="0"/>
                <w:sz w:val="21"/>
                <w:szCs w:val="21"/>
              </w:rPr>
              <w:t>本项目排放量（固体废物产生量）④</w:t>
            </w:r>
          </w:p>
        </w:tc>
        <w:tc>
          <w:tcPr>
            <w:tcW w:w="462" w:type="pct"/>
            <w:tcBorders>
              <w:top w:val="single" w:color="000000" w:sz="6" w:space="0"/>
            </w:tcBorders>
            <w:vAlign w:val="center"/>
          </w:tcPr>
          <w:p w14:paraId="2300ADF6">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黑体" w:hAnsi="黑体" w:eastAsia="黑体" w:cs="黑体"/>
                <w:spacing w:val="0"/>
                <w:w w:val="100"/>
                <w:position w:val="0"/>
                <w:sz w:val="21"/>
                <w:szCs w:val="21"/>
              </w:rPr>
            </w:pPr>
            <w:r>
              <w:rPr>
                <w:rFonts w:ascii="黑体" w:hAnsi="黑体" w:eastAsia="黑体" w:cs="黑体"/>
                <w:spacing w:val="0"/>
                <w:w w:val="100"/>
                <w:position w:val="0"/>
                <w:sz w:val="21"/>
                <w:szCs w:val="21"/>
              </w:rPr>
              <w:t>以新带老削减</w:t>
            </w:r>
          </w:p>
          <w:p w14:paraId="221BFE7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黑体" w:hAnsi="黑体" w:eastAsia="黑体" w:cs="黑体"/>
                <w:spacing w:val="0"/>
                <w:w w:val="100"/>
                <w:position w:val="0"/>
                <w:sz w:val="21"/>
                <w:szCs w:val="21"/>
              </w:rPr>
            </w:pPr>
            <w:r>
              <w:rPr>
                <w:rFonts w:ascii="黑体" w:hAnsi="黑体" w:eastAsia="黑体" w:cs="黑体"/>
                <w:spacing w:val="0"/>
                <w:w w:val="100"/>
                <w:position w:val="0"/>
                <w:sz w:val="21"/>
                <w:szCs w:val="21"/>
              </w:rPr>
              <w:t>量（新建项目不填）⑤</w:t>
            </w:r>
          </w:p>
        </w:tc>
        <w:tc>
          <w:tcPr>
            <w:tcW w:w="616" w:type="pct"/>
            <w:tcBorders>
              <w:top w:val="single" w:color="000000" w:sz="6" w:space="0"/>
            </w:tcBorders>
            <w:vAlign w:val="center"/>
          </w:tcPr>
          <w:p w14:paraId="0505504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黑体" w:hAnsi="黑体" w:eastAsia="黑体" w:cs="黑体"/>
                <w:spacing w:val="0"/>
                <w:w w:val="100"/>
                <w:position w:val="0"/>
                <w:sz w:val="21"/>
                <w:szCs w:val="21"/>
              </w:rPr>
            </w:pPr>
            <w:r>
              <w:rPr>
                <w:rFonts w:ascii="黑体" w:hAnsi="黑体" w:eastAsia="黑体" w:cs="黑体"/>
                <w:spacing w:val="0"/>
                <w:w w:val="100"/>
                <w:position w:val="0"/>
                <w:sz w:val="21"/>
                <w:szCs w:val="21"/>
              </w:rPr>
              <w:t>本项目建成后全厂排放量（固体废物产生量）⑥</w:t>
            </w:r>
          </w:p>
        </w:tc>
        <w:tc>
          <w:tcPr>
            <w:tcW w:w="519" w:type="pct"/>
            <w:tcBorders>
              <w:top w:val="single" w:color="000000" w:sz="6" w:space="0"/>
              <w:right w:val="single" w:color="000000" w:sz="6" w:space="0"/>
            </w:tcBorders>
            <w:vAlign w:val="center"/>
          </w:tcPr>
          <w:p w14:paraId="5D763A5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黑体" w:hAnsi="黑体" w:eastAsia="黑体" w:cs="黑体"/>
                <w:spacing w:val="0"/>
                <w:w w:val="100"/>
                <w:position w:val="0"/>
                <w:sz w:val="21"/>
                <w:szCs w:val="21"/>
              </w:rPr>
            </w:pPr>
            <w:r>
              <w:rPr>
                <w:rFonts w:ascii="黑体" w:hAnsi="黑体" w:eastAsia="黑体" w:cs="黑体"/>
                <w:spacing w:val="0"/>
                <w:w w:val="100"/>
                <w:position w:val="0"/>
                <w:sz w:val="21"/>
                <w:szCs w:val="21"/>
              </w:rPr>
              <w:t>变化量 ⑦</w:t>
            </w:r>
          </w:p>
        </w:tc>
      </w:tr>
      <w:tr w14:paraId="1F491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475" w:type="pct"/>
            <w:vMerge w:val="restart"/>
            <w:tcBorders>
              <w:left w:val="single" w:color="000000" w:sz="6" w:space="0"/>
              <w:bottom w:val="nil"/>
            </w:tcBorders>
            <w:vAlign w:val="center"/>
          </w:tcPr>
          <w:p w14:paraId="601D46D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pacing w:val="0"/>
                <w:w w:val="100"/>
                <w:position w:val="0"/>
                <w:sz w:val="21"/>
              </w:rPr>
            </w:pPr>
          </w:p>
          <w:p w14:paraId="124FF4B0">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pacing w:val="0"/>
                <w:w w:val="100"/>
                <w:position w:val="0"/>
                <w:sz w:val="21"/>
                <w:szCs w:val="21"/>
              </w:rPr>
            </w:pPr>
            <w:r>
              <w:rPr>
                <w:spacing w:val="0"/>
                <w:w w:val="100"/>
                <w:position w:val="0"/>
                <w:sz w:val="21"/>
                <w:szCs w:val="21"/>
              </w:rPr>
              <w:t>废气</w:t>
            </w:r>
          </w:p>
        </w:tc>
        <w:tc>
          <w:tcPr>
            <w:tcW w:w="620" w:type="pct"/>
            <w:vAlign w:val="center"/>
          </w:tcPr>
          <w:p w14:paraId="542AE9B3">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spacing w:val="0"/>
                <w:w w:val="100"/>
                <w:position w:val="0"/>
                <w:sz w:val="21"/>
                <w:szCs w:val="21"/>
              </w:rPr>
            </w:pPr>
            <w:r>
              <w:rPr>
                <w:spacing w:val="-5"/>
                <w:sz w:val="21"/>
                <w:szCs w:val="21"/>
              </w:rPr>
              <w:t>氯化</w:t>
            </w:r>
            <w:r>
              <w:rPr>
                <w:sz w:val="21"/>
                <w:szCs w:val="21"/>
              </w:rPr>
              <w:t>氢</w:t>
            </w:r>
          </w:p>
        </w:tc>
        <w:tc>
          <w:tcPr>
            <w:tcW w:w="644" w:type="pct"/>
            <w:vAlign w:val="center"/>
          </w:tcPr>
          <w:p w14:paraId="0A9B00D7">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p>
        </w:tc>
        <w:tc>
          <w:tcPr>
            <w:tcW w:w="532" w:type="pct"/>
            <w:vAlign w:val="center"/>
          </w:tcPr>
          <w:p w14:paraId="1C2F7565">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p>
        </w:tc>
        <w:tc>
          <w:tcPr>
            <w:tcW w:w="564" w:type="pct"/>
            <w:vAlign w:val="center"/>
          </w:tcPr>
          <w:p w14:paraId="0712A9A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i w:val="0"/>
                <w:iCs w:val="0"/>
                <w:color w:val="000000"/>
                <w:kern w:val="0"/>
                <w:sz w:val="21"/>
                <w:szCs w:val="21"/>
                <w:u w:val="none"/>
                <w:lang w:val="en-US" w:eastAsia="zh-CN" w:bidi="ar"/>
              </w:rPr>
            </w:pPr>
            <w:r>
              <w:rPr>
                <w:rFonts w:ascii="Times New Roman" w:hAnsi="Times New Roman" w:eastAsia="Times New Roman" w:cs="Times New Roman"/>
                <w:spacing w:val="0"/>
                <w:w w:val="100"/>
                <w:position w:val="0"/>
                <w:sz w:val="21"/>
                <w:szCs w:val="21"/>
              </w:rPr>
              <w:t>0</w:t>
            </w:r>
          </w:p>
        </w:tc>
        <w:tc>
          <w:tcPr>
            <w:tcW w:w="563" w:type="pct"/>
            <w:vAlign w:val="center"/>
          </w:tcPr>
          <w:p w14:paraId="6670F101">
            <w:pPr>
              <w:keepNext w:val="0"/>
              <w:keepLines w:val="0"/>
              <w:widowControl/>
              <w:suppressLineNumbers w:val="0"/>
              <w:jc w:val="center"/>
              <w:textAlignment w:val="center"/>
              <w:rPr>
                <w:rFonts w:ascii="Times New Roman" w:hAnsi="Times New Roman" w:eastAsia="Times New Roman" w:cs="Times New Roman"/>
                <w:spacing w:val="0"/>
                <w:w w:val="100"/>
                <w:position w:val="0"/>
                <w:sz w:val="21"/>
                <w:szCs w:val="21"/>
              </w:rPr>
            </w:pPr>
            <w:r>
              <w:rPr>
                <w:rFonts w:hint="eastAsia" w:ascii="Times New Roman" w:hAnsi="Times New Roman" w:eastAsia="宋体" w:cs="Times New Roman"/>
                <w:i w:val="0"/>
                <w:iCs w:val="0"/>
                <w:color w:val="000000"/>
                <w:kern w:val="0"/>
                <w:sz w:val="21"/>
                <w:szCs w:val="21"/>
                <w:u w:val="none"/>
                <w:lang w:val="en-US" w:eastAsia="zh-CN" w:bidi="ar"/>
              </w:rPr>
              <w:t xml:space="preserve">3.1612 </w:t>
            </w:r>
            <w:r>
              <w:rPr>
                <w:rFonts w:ascii="Times New Roman" w:hAnsi="Times New Roman" w:eastAsia="Times New Roman" w:cs="Times New Roman"/>
                <w:spacing w:val="0"/>
                <w:w w:val="100"/>
                <w:position w:val="0"/>
                <w:sz w:val="21"/>
                <w:szCs w:val="21"/>
              </w:rPr>
              <w:t>kg/a</w:t>
            </w:r>
          </w:p>
        </w:tc>
        <w:tc>
          <w:tcPr>
            <w:tcW w:w="462" w:type="pct"/>
            <w:vAlign w:val="center"/>
          </w:tcPr>
          <w:p w14:paraId="2F808FF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p>
        </w:tc>
        <w:tc>
          <w:tcPr>
            <w:tcW w:w="616" w:type="pct"/>
            <w:vAlign w:val="center"/>
          </w:tcPr>
          <w:p w14:paraId="50B38022">
            <w:pPr>
              <w:keepNext w:val="0"/>
              <w:keepLines w:val="0"/>
              <w:widowControl/>
              <w:suppressLineNumbers w:val="0"/>
              <w:jc w:val="center"/>
              <w:textAlignment w:val="center"/>
              <w:rPr>
                <w:rFonts w:ascii="Times New Roman" w:hAnsi="Times New Roman" w:eastAsia="Times New Roman" w:cs="Times New Roman"/>
                <w:spacing w:val="0"/>
                <w:w w:val="100"/>
                <w:position w:val="0"/>
                <w:sz w:val="21"/>
                <w:szCs w:val="21"/>
              </w:rPr>
            </w:pPr>
            <w:r>
              <w:rPr>
                <w:rFonts w:hint="eastAsia" w:ascii="Times New Roman" w:hAnsi="Times New Roman" w:eastAsia="宋体" w:cs="Times New Roman"/>
                <w:i w:val="0"/>
                <w:iCs w:val="0"/>
                <w:color w:val="000000"/>
                <w:kern w:val="0"/>
                <w:sz w:val="21"/>
                <w:szCs w:val="21"/>
                <w:u w:val="none"/>
                <w:lang w:val="en-US" w:eastAsia="zh-CN" w:bidi="ar"/>
              </w:rPr>
              <w:t xml:space="preserve">3.1612 </w:t>
            </w:r>
            <w:r>
              <w:rPr>
                <w:rFonts w:ascii="Times New Roman" w:hAnsi="Times New Roman" w:eastAsia="Times New Roman" w:cs="Times New Roman"/>
                <w:spacing w:val="0"/>
                <w:w w:val="100"/>
                <w:position w:val="0"/>
                <w:sz w:val="21"/>
                <w:szCs w:val="21"/>
              </w:rPr>
              <w:t>kg/a</w:t>
            </w:r>
          </w:p>
        </w:tc>
        <w:tc>
          <w:tcPr>
            <w:tcW w:w="519" w:type="pct"/>
            <w:tcBorders>
              <w:right w:val="single" w:color="000000" w:sz="6" w:space="0"/>
            </w:tcBorders>
            <w:vAlign w:val="center"/>
          </w:tcPr>
          <w:p w14:paraId="6A54683B">
            <w:pPr>
              <w:keepNext w:val="0"/>
              <w:keepLines w:val="0"/>
              <w:widowControl/>
              <w:suppressLineNumbers w:val="0"/>
              <w:jc w:val="center"/>
              <w:textAlignment w:val="center"/>
              <w:rPr>
                <w:rFonts w:ascii="Times New Roman" w:hAnsi="Times New Roman" w:eastAsia="Times New Roman" w:cs="Times New Roman"/>
                <w:spacing w:val="0"/>
                <w:w w:val="100"/>
                <w:position w:val="0"/>
                <w:sz w:val="21"/>
                <w:szCs w:val="21"/>
              </w:rPr>
            </w:pPr>
            <w:r>
              <w:rPr>
                <w:rFonts w:hint="eastAsia" w:cs="Times New Roman"/>
                <w:i w:val="0"/>
                <w:iCs w:val="0"/>
                <w:color w:val="000000"/>
                <w:kern w:val="0"/>
                <w:sz w:val="21"/>
                <w:szCs w:val="21"/>
                <w:u w:val="none"/>
                <w:lang w:val="en-US" w:eastAsia="zh-CN" w:bidi="ar"/>
              </w:rPr>
              <w:t>+</w:t>
            </w:r>
            <w:r>
              <w:rPr>
                <w:rFonts w:hint="eastAsia" w:ascii="Times New Roman" w:hAnsi="Times New Roman" w:eastAsia="宋体" w:cs="Times New Roman"/>
                <w:i w:val="0"/>
                <w:iCs w:val="0"/>
                <w:color w:val="000000"/>
                <w:kern w:val="0"/>
                <w:sz w:val="21"/>
                <w:szCs w:val="21"/>
                <w:u w:val="none"/>
                <w:lang w:val="en-US" w:eastAsia="zh-CN" w:bidi="ar"/>
              </w:rPr>
              <w:t xml:space="preserve">3.1612 </w:t>
            </w:r>
            <w:r>
              <w:rPr>
                <w:rFonts w:ascii="Times New Roman" w:hAnsi="Times New Roman" w:eastAsia="Times New Roman" w:cs="Times New Roman"/>
                <w:spacing w:val="0"/>
                <w:w w:val="100"/>
                <w:position w:val="0"/>
                <w:sz w:val="21"/>
                <w:szCs w:val="21"/>
              </w:rPr>
              <w:t>kg/a</w:t>
            </w:r>
          </w:p>
        </w:tc>
      </w:tr>
      <w:tr w14:paraId="665D9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475" w:type="pct"/>
            <w:vMerge w:val="continue"/>
            <w:tcBorders>
              <w:top w:val="nil"/>
              <w:left w:val="single" w:color="000000" w:sz="6" w:space="0"/>
              <w:bottom w:val="nil"/>
            </w:tcBorders>
            <w:vAlign w:val="center"/>
          </w:tcPr>
          <w:p w14:paraId="6C71AB7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pacing w:val="0"/>
                <w:w w:val="100"/>
                <w:position w:val="0"/>
                <w:sz w:val="21"/>
              </w:rPr>
            </w:pPr>
          </w:p>
        </w:tc>
        <w:tc>
          <w:tcPr>
            <w:tcW w:w="620" w:type="pct"/>
            <w:vAlign w:val="center"/>
          </w:tcPr>
          <w:p w14:paraId="2247B26E">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spacing w:val="0"/>
                <w:w w:val="100"/>
                <w:position w:val="0"/>
                <w:sz w:val="21"/>
                <w:szCs w:val="21"/>
              </w:rPr>
            </w:pPr>
            <w:r>
              <w:rPr>
                <w:spacing w:val="-4"/>
                <w:sz w:val="21"/>
                <w:szCs w:val="21"/>
              </w:rPr>
              <w:t>硫酸</w:t>
            </w:r>
            <w:r>
              <w:rPr>
                <w:sz w:val="21"/>
                <w:szCs w:val="21"/>
              </w:rPr>
              <w:t>雾</w:t>
            </w:r>
          </w:p>
        </w:tc>
        <w:tc>
          <w:tcPr>
            <w:tcW w:w="644" w:type="pct"/>
            <w:vAlign w:val="center"/>
          </w:tcPr>
          <w:p w14:paraId="00A7C91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p>
        </w:tc>
        <w:tc>
          <w:tcPr>
            <w:tcW w:w="532" w:type="pct"/>
            <w:vAlign w:val="center"/>
          </w:tcPr>
          <w:p w14:paraId="4375DC11">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p>
        </w:tc>
        <w:tc>
          <w:tcPr>
            <w:tcW w:w="564" w:type="pct"/>
            <w:vAlign w:val="center"/>
          </w:tcPr>
          <w:p w14:paraId="31AB064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i w:val="0"/>
                <w:iCs w:val="0"/>
                <w:color w:val="000000"/>
                <w:kern w:val="0"/>
                <w:sz w:val="21"/>
                <w:szCs w:val="21"/>
                <w:u w:val="none"/>
                <w:lang w:val="en-US" w:eastAsia="zh-CN" w:bidi="ar"/>
              </w:rPr>
            </w:pPr>
            <w:r>
              <w:rPr>
                <w:rFonts w:ascii="Times New Roman" w:hAnsi="Times New Roman" w:eastAsia="Times New Roman" w:cs="Times New Roman"/>
                <w:spacing w:val="0"/>
                <w:w w:val="100"/>
                <w:position w:val="0"/>
                <w:sz w:val="21"/>
                <w:szCs w:val="21"/>
              </w:rPr>
              <w:t>0</w:t>
            </w:r>
          </w:p>
        </w:tc>
        <w:tc>
          <w:tcPr>
            <w:tcW w:w="563" w:type="pct"/>
            <w:vAlign w:val="center"/>
          </w:tcPr>
          <w:p w14:paraId="004C4AA9">
            <w:pPr>
              <w:keepNext w:val="0"/>
              <w:keepLines w:val="0"/>
              <w:widowControl/>
              <w:suppressLineNumbers w:val="0"/>
              <w:jc w:val="center"/>
              <w:textAlignment w:val="center"/>
              <w:rPr>
                <w:rFonts w:ascii="Times New Roman" w:hAnsi="Times New Roman" w:eastAsia="Times New Roman" w:cs="Times New Roman"/>
                <w:spacing w:val="0"/>
                <w:w w:val="100"/>
                <w:position w:val="0"/>
                <w:sz w:val="21"/>
                <w:szCs w:val="21"/>
              </w:rPr>
            </w:pPr>
            <w:r>
              <w:rPr>
                <w:rFonts w:hint="eastAsia" w:ascii="Times New Roman" w:hAnsi="Times New Roman" w:eastAsia="宋体" w:cs="Times New Roman"/>
                <w:i w:val="0"/>
                <w:iCs w:val="0"/>
                <w:color w:val="000000"/>
                <w:kern w:val="0"/>
                <w:sz w:val="21"/>
                <w:szCs w:val="21"/>
                <w:u w:val="none"/>
                <w:lang w:val="en-US" w:eastAsia="zh-CN" w:bidi="ar"/>
              </w:rPr>
              <w:t xml:space="preserve">1.0594 </w:t>
            </w:r>
            <w:r>
              <w:rPr>
                <w:rFonts w:ascii="Times New Roman" w:hAnsi="Times New Roman" w:eastAsia="Times New Roman" w:cs="Times New Roman"/>
                <w:spacing w:val="0"/>
                <w:w w:val="100"/>
                <w:position w:val="0"/>
                <w:sz w:val="21"/>
                <w:szCs w:val="21"/>
              </w:rPr>
              <w:t>kg/a</w:t>
            </w:r>
          </w:p>
        </w:tc>
        <w:tc>
          <w:tcPr>
            <w:tcW w:w="462" w:type="pct"/>
            <w:vAlign w:val="center"/>
          </w:tcPr>
          <w:p w14:paraId="6C9CD9E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p>
        </w:tc>
        <w:tc>
          <w:tcPr>
            <w:tcW w:w="616" w:type="pct"/>
            <w:vAlign w:val="center"/>
          </w:tcPr>
          <w:p w14:paraId="69CFDF08">
            <w:pPr>
              <w:keepNext w:val="0"/>
              <w:keepLines w:val="0"/>
              <w:widowControl/>
              <w:suppressLineNumbers w:val="0"/>
              <w:jc w:val="center"/>
              <w:textAlignment w:val="center"/>
              <w:rPr>
                <w:rFonts w:ascii="Times New Roman" w:hAnsi="Times New Roman" w:eastAsia="Times New Roman" w:cs="Times New Roman"/>
                <w:spacing w:val="0"/>
                <w:w w:val="100"/>
                <w:position w:val="0"/>
                <w:sz w:val="21"/>
                <w:szCs w:val="21"/>
              </w:rPr>
            </w:pPr>
            <w:r>
              <w:rPr>
                <w:rFonts w:hint="eastAsia" w:ascii="Times New Roman" w:hAnsi="Times New Roman" w:eastAsia="宋体" w:cs="Times New Roman"/>
                <w:i w:val="0"/>
                <w:iCs w:val="0"/>
                <w:color w:val="000000"/>
                <w:kern w:val="0"/>
                <w:sz w:val="21"/>
                <w:szCs w:val="21"/>
                <w:u w:val="none"/>
                <w:lang w:val="en-US" w:eastAsia="zh-CN" w:bidi="ar"/>
              </w:rPr>
              <w:t xml:space="preserve">1.0594 </w:t>
            </w:r>
            <w:r>
              <w:rPr>
                <w:rFonts w:ascii="Times New Roman" w:hAnsi="Times New Roman" w:eastAsia="Times New Roman" w:cs="Times New Roman"/>
                <w:spacing w:val="0"/>
                <w:w w:val="100"/>
                <w:position w:val="0"/>
                <w:sz w:val="21"/>
                <w:szCs w:val="21"/>
              </w:rPr>
              <w:t>kg/a</w:t>
            </w:r>
          </w:p>
        </w:tc>
        <w:tc>
          <w:tcPr>
            <w:tcW w:w="519" w:type="pct"/>
            <w:tcBorders>
              <w:right w:val="single" w:color="000000" w:sz="6" w:space="0"/>
            </w:tcBorders>
            <w:vAlign w:val="center"/>
          </w:tcPr>
          <w:p w14:paraId="51B6F04F">
            <w:pPr>
              <w:keepNext w:val="0"/>
              <w:keepLines w:val="0"/>
              <w:widowControl/>
              <w:suppressLineNumbers w:val="0"/>
              <w:jc w:val="center"/>
              <w:textAlignment w:val="center"/>
              <w:rPr>
                <w:rFonts w:ascii="Times New Roman" w:hAnsi="Times New Roman" w:eastAsia="Times New Roman" w:cs="Times New Roman"/>
                <w:spacing w:val="0"/>
                <w:w w:val="100"/>
                <w:position w:val="0"/>
                <w:sz w:val="21"/>
                <w:szCs w:val="21"/>
              </w:rPr>
            </w:pPr>
            <w:r>
              <w:rPr>
                <w:rFonts w:hint="eastAsia" w:cs="Times New Roman"/>
                <w:i w:val="0"/>
                <w:iCs w:val="0"/>
                <w:color w:val="000000"/>
                <w:kern w:val="0"/>
                <w:sz w:val="21"/>
                <w:szCs w:val="21"/>
                <w:u w:val="none"/>
                <w:lang w:val="en-US" w:eastAsia="zh-CN" w:bidi="ar"/>
              </w:rPr>
              <w:t>+</w:t>
            </w:r>
            <w:r>
              <w:rPr>
                <w:rFonts w:hint="eastAsia" w:ascii="Times New Roman" w:hAnsi="Times New Roman" w:eastAsia="宋体" w:cs="Times New Roman"/>
                <w:i w:val="0"/>
                <w:iCs w:val="0"/>
                <w:color w:val="000000"/>
                <w:kern w:val="0"/>
                <w:sz w:val="21"/>
                <w:szCs w:val="21"/>
                <w:u w:val="none"/>
                <w:lang w:val="en-US" w:eastAsia="zh-CN" w:bidi="ar"/>
              </w:rPr>
              <w:t xml:space="preserve">1.0594 </w:t>
            </w:r>
            <w:r>
              <w:rPr>
                <w:rFonts w:ascii="Times New Roman" w:hAnsi="Times New Roman" w:eastAsia="Times New Roman" w:cs="Times New Roman"/>
                <w:spacing w:val="0"/>
                <w:w w:val="100"/>
                <w:position w:val="0"/>
                <w:sz w:val="21"/>
                <w:szCs w:val="21"/>
              </w:rPr>
              <w:t>kg/a</w:t>
            </w:r>
          </w:p>
        </w:tc>
      </w:tr>
      <w:tr w14:paraId="4DC84E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475" w:type="pct"/>
            <w:vMerge w:val="continue"/>
            <w:tcBorders>
              <w:top w:val="nil"/>
              <w:left w:val="single" w:color="000000" w:sz="6" w:space="0"/>
              <w:bottom w:val="nil"/>
            </w:tcBorders>
            <w:vAlign w:val="center"/>
          </w:tcPr>
          <w:p w14:paraId="2418583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pacing w:val="0"/>
                <w:w w:val="100"/>
                <w:position w:val="0"/>
                <w:sz w:val="21"/>
              </w:rPr>
            </w:pPr>
          </w:p>
        </w:tc>
        <w:tc>
          <w:tcPr>
            <w:tcW w:w="620" w:type="pct"/>
            <w:vAlign w:val="center"/>
          </w:tcPr>
          <w:p w14:paraId="513E10D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spacing w:val="0"/>
                <w:w w:val="100"/>
                <w:position w:val="0"/>
                <w:sz w:val="21"/>
                <w:szCs w:val="21"/>
              </w:rPr>
            </w:pPr>
            <w:r>
              <w:rPr>
                <w:rFonts w:ascii="Times New Roman" w:hAnsi="Times New Roman" w:eastAsia="Times New Roman" w:cs="Times New Roman"/>
                <w:sz w:val="21"/>
                <w:szCs w:val="21"/>
              </w:rPr>
              <w:t>NOx</w:t>
            </w:r>
          </w:p>
        </w:tc>
        <w:tc>
          <w:tcPr>
            <w:tcW w:w="644" w:type="pct"/>
            <w:vAlign w:val="center"/>
          </w:tcPr>
          <w:p w14:paraId="44C18FF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p>
        </w:tc>
        <w:tc>
          <w:tcPr>
            <w:tcW w:w="532" w:type="pct"/>
            <w:vAlign w:val="center"/>
          </w:tcPr>
          <w:p w14:paraId="3DBFB877">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p>
        </w:tc>
        <w:tc>
          <w:tcPr>
            <w:tcW w:w="564" w:type="pct"/>
            <w:vAlign w:val="center"/>
          </w:tcPr>
          <w:p w14:paraId="3FB7BE3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i w:val="0"/>
                <w:iCs w:val="0"/>
                <w:color w:val="000000"/>
                <w:kern w:val="0"/>
                <w:sz w:val="21"/>
                <w:szCs w:val="21"/>
                <w:u w:val="none"/>
                <w:lang w:val="en-US" w:eastAsia="zh-CN" w:bidi="ar"/>
              </w:rPr>
            </w:pPr>
            <w:r>
              <w:rPr>
                <w:rFonts w:ascii="Times New Roman" w:hAnsi="Times New Roman" w:eastAsia="Times New Roman" w:cs="Times New Roman"/>
                <w:spacing w:val="0"/>
                <w:w w:val="100"/>
                <w:position w:val="0"/>
                <w:sz w:val="21"/>
                <w:szCs w:val="21"/>
              </w:rPr>
              <w:t>0</w:t>
            </w:r>
          </w:p>
        </w:tc>
        <w:tc>
          <w:tcPr>
            <w:tcW w:w="563" w:type="pct"/>
            <w:vAlign w:val="center"/>
          </w:tcPr>
          <w:p w14:paraId="399D41F0">
            <w:pPr>
              <w:keepNext w:val="0"/>
              <w:keepLines w:val="0"/>
              <w:widowControl/>
              <w:suppressLineNumbers w:val="0"/>
              <w:jc w:val="center"/>
              <w:textAlignment w:val="center"/>
              <w:rPr>
                <w:rFonts w:ascii="Times New Roman" w:hAnsi="Times New Roman" w:eastAsia="Times New Roman" w:cs="Times New Roman"/>
                <w:spacing w:val="0"/>
                <w:w w:val="100"/>
                <w:position w:val="0"/>
                <w:sz w:val="21"/>
                <w:szCs w:val="21"/>
              </w:rPr>
            </w:pPr>
            <w:r>
              <w:rPr>
                <w:rFonts w:hint="eastAsia" w:ascii="Times New Roman" w:hAnsi="Times New Roman" w:eastAsia="宋体" w:cs="Times New Roman"/>
                <w:i w:val="0"/>
                <w:iCs w:val="0"/>
                <w:color w:val="000000"/>
                <w:kern w:val="0"/>
                <w:sz w:val="21"/>
                <w:szCs w:val="21"/>
                <w:u w:val="none"/>
                <w:lang w:val="en-US" w:eastAsia="zh-CN" w:bidi="ar"/>
              </w:rPr>
              <w:t xml:space="preserve">3.2307 </w:t>
            </w:r>
            <w:r>
              <w:rPr>
                <w:rFonts w:ascii="Times New Roman" w:hAnsi="Times New Roman" w:eastAsia="Times New Roman" w:cs="Times New Roman"/>
                <w:spacing w:val="0"/>
                <w:w w:val="100"/>
                <w:position w:val="0"/>
                <w:sz w:val="21"/>
                <w:szCs w:val="21"/>
              </w:rPr>
              <w:t>kg/a</w:t>
            </w:r>
          </w:p>
        </w:tc>
        <w:tc>
          <w:tcPr>
            <w:tcW w:w="462" w:type="pct"/>
            <w:vAlign w:val="center"/>
          </w:tcPr>
          <w:p w14:paraId="67506586">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p>
        </w:tc>
        <w:tc>
          <w:tcPr>
            <w:tcW w:w="616" w:type="pct"/>
            <w:vAlign w:val="center"/>
          </w:tcPr>
          <w:p w14:paraId="7DF54700">
            <w:pPr>
              <w:keepNext w:val="0"/>
              <w:keepLines w:val="0"/>
              <w:widowControl/>
              <w:suppressLineNumbers w:val="0"/>
              <w:jc w:val="center"/>
              <w:textAlignment w:val="center"/>
              <w:rPr>
                <w:rFonts w:ascii="Times New Roman" w:hAnsi="Times New Roman" w:eastAsia="Times New Roman" w:cs="Times New Roman"/>
                <w:spacing w:val="0"/>
                <w:w w:val="100"/>
                <w:position w:val="0"/>
                <w:sz w:val="21"/>
                <w:szCs w:val="21"/>
              </w:rPr>
            </w:pPr>
            <w:r>
              <w:rPr>
                <w:rFonts w:hint="eastAsia" w:ascii="Times New Roman" w:hAnsi="Times New Roman" w:eastAsia="宋体" w:cs="Times New Roman"/>
                <w:i w:val="0"/>
                <w:iCs w:val="0"/>
                <w:color w:val="000000"/>
                <w:kern w:val="0"/>
                <w:sz w:val="21"/>
                <w:szCs w:val="21"/>
                <w:u w:val="none"/>
                <w:lang w:val="en-US" w:eastAsia="zh-CN" w:bidi="ar"/>
              </w:rPr>
              <w:t xml:space="preserve">3.2307 </w:t>
            </w:r>
            <w:r>
              <w:rPr>
                <w:rFonts w:ascii="Times New Roman" w:hAnsi="Times New Roman" w:eastAsia="Times New Roman" w:cs="Times New Roman"/>
                <w:spacing w:val="0"/>
                <w:w w:val="100"/>
                <w:position w:val="0"/>
                <w:sz w:val="21"/>
                <w:szCs w:val="21"/>
              </w:rPr>
              <w:t>kg/a</w:t>
            </w:r>
          </w:p>
        </w:tc>
        <w:tc>
          <w:tcPr>
            <w:tcW w:w="519" w:type="pct"/>
            <w:tcBorders>
              <w:right w:val="single" w:color="000000" w:sz="6" w:space="0"/>
            </w:tcBorders>
            <w:vAlign w:val="center"/>
          </w:tcPr>
          <w:p w14:paraId="54771C11">
            <w:pPr>
              <w:keepNext w:val="0"/>
              <w:keepLines w:val="0"/>
              <w:widowControl/>
              <w:suppressLineNumbers w:val="0"/>
              <w:jc w:val="center"/>
              <w:textAlignment w:val="center"/>
              <w:rPr>
                <w:rFonts w:ascii="Times New Roman" w:hAnsi="Times New Roman" w:eastAsia="Times New Roman" w:cs="Times New Roman"/>
                <w:spacing w:val="0"/>
                <w:w w:val="100"/>
                <w:position w:val="0"/>
                <w:sz w:val="21"/>
                <w:szCs w:val="21"/>
              </w:rPr>
            </w:pPr>
            <w:r>
              <w:rPr>
                <w:rFonts w:hint="eastAsia" w:cs="Times New Roman"/>
                <w:i w:val="0"/>
                <w:iCs w:val="0"/>
                <w:color w:val="000000"/>
                <w:kern w:val="0"/>
                <w:sz w:val="21"/>
                <w:szCs w:val="21"/>
                <w:u w:val="none"/>
                <w:lang w:val="en-US" w:eastAsia="zh-CN" w:bidi="ar"/>
              </w:rPr>
              <w:t>+</w:t>
            </w:r>
            <w:r>
              <w:rPr>
                <w:rFonts w:hint="eastAsia" w:ascii="Times New Roman" w:hAnsi="Times New Roman" w:eastAsia="宋体" w:cs="Times New Roman"/>
                <w:i w:val="0"/>
                <w:iCs w:val="0"/>
                <w:color w:val="000000"/>
                <w:kern w:val="0"/>
                <w:sz w:val="21"/>
                <w:szCs w:val="21"/>
                <w:u w:val="none"/>
                <w:lang w:val="en-US" w:eastAsia="zh-CN" w:bidi="ar"/>
              </w:rPr>
              <w:t xml:space="preserve">3.2307 </w:t>
            </w:r>
            <w:r>
              <w:rPr>
                <w:rFonts w:ascii="Times New Roman" w:hAnsi="Times New Roman" w:eastAsia="Times New Roman" w:cs="Times New Roman"/>
                <w:spacing w:val="0"/>
                <w:w w:val="100"/>
                <w:position w:val="0"/>
                <w:sz w:val="21"/>
                <w:szCs w:val="21"/>
              </w:rPr>
              <w:t>kg/a</w:t>
            </w:r>
          </w:p>
        </w:tc>
      </w:tr>
      <w:tr w14:paraId="59ECC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475" w:type="pct"/>
            <w:vMerge w:val="continue"/>
            <w:tcBorders>
              <w:top w:val="nil"/>
              <w:left w:val="single" w:color="000000" w:sz="6" w:space="0"/>
              <w:bottom w:val="nil"/>
            </w:tcBorders>
            <w:vAlign w:val="center"/>
          </w:tcPr>
          <w:p w14:paraId="15201E5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pacing w:val="0"/>
                <w:w w:val="100"/>
                <w:position w:val="0"/>
                <w:sz w:val="21"/>
              </w:rPr>
            </w:pPr>
          </w:p>
        </w:tc>
        <w:tc>
          <w:tcPr>
            <w:tcW w:w="620" w:type="pct"/>
            <w:vAlign w:val="center"/>
          </w:tcPr>
          <w:p w14:paraId="5DF657E1">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spacing w:val="0"/>
                <w:w w:val="100"/>
                <w:position w:val="0"/>
                <w:sz w:val="21"/>
                <w:szCs w:val="21"/>
              </w:rPr>
            </w:pPr>
            <w:r>
              <w:rPr>
                <w:spacing w:val="-4"/>
                <w:sz w:val="21"/>
                <w:szCs w:val="21"/>
              </w:rPr>
              <w:t>氟化</w:t>
            </w:r>
            <w:r>
              <w:rPr>
                <w:sz w:val="21"/>
                <w:szCs w:val="21"/>
              </w:rPr>
              <w:t>物</w:t>
            </w:r>
          </w:p>
        </w:tc>
        <w:tc>
          <w:tcPr>
            <w:tcW w:w="644" w:type="pct"/>
            <w:vAlign w:val="center"/>
          </w:tcPr>
          <w:p w14:paraId="55C559A1">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p>
        </w:tc>
        <w:tc>
          <w:tcPr>
            <w:tcW w:w="532" w:type="pct"/>
            <w:vAlign w:val="center"/>
          </w:tcPr>
          <w:p w14:paraId="3A55D72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p>
        </w:tc>
        <w:tc>
          <w:tcPr>
            <w:tcW w:w="564" w:type="pct"/>
            <w:vAlign w:val="center"/>
          </w:tcPr>
          <w:p w14:paraId="389656D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i w:val="0"/>
                <w:iCs w:val="0"/>
                <w:color w:val="000000"/>
                <w:kern w:val="0"/>
                <w:sz w:val="21"/>
                <w:szCs w:val="21"/>
                <w:u w:val="none"/>
                <w:lang w:val="en-US" w:eastAsia="zh-CN" w:bidi="ar"/>
              </w:rPr>
            </w:pPr>
            <w:r>
              <w:rPr>
                <w:rFonts w:ascii="Times New Roman" w:hAnsi="Times New Roman" w:eastAsia="Times New Roman" w:cs="Times New Roman"/>
                <w:spacing w:val="0"/>
                <w:w w:val="100"/>
                <w:position w:val="0"/>
                <w:sz w:val="21"/>
                <w:szCs w:val="21"/>
              </w:rPr>
              <w:t>0</w:t>
            </w:r>
          </w:p>
        </w:tc>
        <w:tc>
          <w:tcPr>
            <w:tcW w:w="563" w:type="pct"/>
            <w:vAlign w:val="center"/>
          </w:tcPr>
          <w:p w14:paraId="258C6055">
            <w:pPr>
              <w:keepNext w:val="0"/>
              <w:keepLines w:val="0"/>
              <w:widowControl/>
              <w:suppressLineNumbers w:val="0"/>
              <w:jc w:val="center"/>
              <w:textAlignment w:val="center"/>
              <w:rPr>
                <w:rFonts w:ascii="Times New Roman" w:hAnsi="Times New Roman" w:eastAsia="Times New Roman" w:cs="Times New Roman"/>
                <w:spacing w:val="0"/>
                <w:w w:val="100"/>
                <w:position w:val="0"/>
                <w:sz w:val="21"/>
                <w:szCs w:val="21"/>
              </w:rPr>
            </w:pPr>
            <w:r>
              <w:rPr>
                <w:rFonts w:hint="eastAsia" w:ascii="Times New Roman" w:hAnsi="Times New Roman" w:eastAsia="宋体" w:cs="Times New Roman"/>
                <w:i w:val="0"/>
                <w:iCs w:val="0"/>
                <w:color w:val="000000"/>
                <w:kern w:val="0"/>
                <w:sz w:val="21"/>
                <w:szCs w:val="21"/>
                <w:u w:val="none"/>
                <w:lang w:val="en-US" w:eastAsia="zh-CN" w:bidi="ar"/>
              </w:rPr>
              <w:t xml:space="preserve">0.2369 </w:t>
            </w:r>
            <w:r>
              <w:rPr>
                <w:rFonts w:ascii="Times New Roman" w:hAnsi="Times New Roman" w:eastAsia="Times New Roman" w:cs="Times New Roman"/>
                <w:spacing w:val="0"/>
                <w:w w:val="100"/>
                <w:position w:val="0"/>
                <w:sz w:val="21"/>
                <w:szCs w:val="21"/>
              </w:rPr>
              <w:t>kg/a</w:t>
            </w:r>
          </w:p>
        </w:tc>
        <w:tc>
          <w:tcPr>
            <w:tcW w:w="462" w:type="pct"/>
            <w:vAlign w:val="center"/>
          </w:tcPr>
          <w:p w14:paraId="5570611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p>
        </w:tc>
        <w:tc>
          <w:tcPr>
            <w:tcW w:w="616" w:type="pct"/>
            <w:vAlign w:val="center"/>
          </w:tcPr>
          <w:p w14:paraId="3FCAA30A">
            <w:pPr>
              <w:keepNext w:val="0"/>
              <w:keepLines w:val="0"/>
              <w:widowControl/>
              <w:suppressLineNumbers w:val="0"/>
              <w:jc w:val="center"/>
              <w:textAlignment w:val="center"/>
              <w:rPr>
                <w:rFonts w:ascii="Times New Roman" w:hAnsi="Times New Roman" w:eastAsia="Times New Roman" w:cs="Times New Roman"/>
                <w:spacing w:val="0"/>
                <w:w w:val="100"/>
                <w:position w:val="0"/>
                <w:sz w:val="21"/>
                <w:szCs w:val="21"/>
              </w:rPr>
            </w:pPr>
            <w:r>
              <w:rPr>
                <w:rFonts w:hint="eastAsia" w:ascii="Times New Roman" w:hAnsi="Times New Roman" w:eastAsia="宋体" w:cs="Times New Roman"/>
                <w:i w:val="0"/>
                <w:iCs w:val="0"/>
                <w:color w:val="000000"/>
                <w:kern w:val="0"/>
                <w:sz w:val="21"/>
                <w:szCs w:val="21"/>
                <w:u w:val="none"/>
                <w:lang w:val="en-US" w:eastAsia="zh-CN" w:bidi="ar"/>
              </w:rPr>
              <w:t xml:space="preserve">0.2369 </w:t>
            </w:r>
            <w:r>
              <w:rPr>
                <w:rFonts w:ascii="Times New Roman" w:hAnsi="Times New Roman" w:eastAsia="Times New Roman" w:cs="Times New Roman"/>
                <w:spacing w:val="0"/>
                <w:w w:val="100"/>
                <w:position w:val="0"/>
                <w:sz w:val="21"/>
                <w:szCs w:val="21"/>
              </w:rPr>
              <w:t>kg/a</w:t>
            </w:r>
          </w:p>
        </w:tc>
        <w:tc>
          <w:tcPr>
            <w:tcW w:w="519" w:type="pct"/>
            <w:tcBorders>
              <w:right w:val="single" w:color="000000" w:sz="6" w:space="0"/>
            </w:tcBorders>
            <w:vAlign w:val="center"/>
          </w:tcPr>
          <w:p w14:paraId="717E9597">
            <w:pPr>
              <w:keepNext w:val="0"/>
              <w:keepLines w:val="0"/>
              <w:widowControl/>
              <w:suppressLineNumbers w:val="0"/>
              <w:jc w:val="center"/>
              <w:textAlignment w:val="center"/>
              <w:rPr>
                <w:rFonts w:ascii="Times New Roman" w:hAnsi="Times New Roman" w:eastAsia="Times New Roman" w:cs="Times New Roman"/>
                <w:spacing w:val="0"/>
                <w:w w:val="100"/>
                <w:position w:val="0"/>
                <w:sz w:val="21"/>
                <w:szCs w:val="21"/>
              </w:rPr>
            </w:pPr>
            <w:r>
              <w:rPr>
                <w:rFonts w:hint="eastAsia" w:cs="Times New Roman"/>
                <w:i w:val="0"/>
                <w:iCs w:val="0"/>
                <w:color w:val="000000"/>
                <w:kern w:val="0"/>
                <w:sz w:val="21"/>
                <w:szCs w:val="21"/>
                <w:u w:val="none"/>
                <w:lang w:val="en-US" w:eastAsia="zh-CN" w:bidi="ar"/>
              </w:rPr>
              <w:t>+</w:t>
            </w:r>
            <w:r>
              <w:rPr>
                <w:rFonts w:hint="eastAsia" w:ascii="Times New Roman" w:hAnsi="Times New Roman" w:eastAsia="宋体" w:cs="Times New Roman"/>
                <w:i w:val="0"/>
                <w:iCs w:val="0"/>
                <w:color w:val="000000"/>
                <w:kern w:val="0"/>
                <w:sz w:val="21"/>
                <w:szCs w:val="21"/>
                <w:u w:val="none"/>
                <w:lang w:val="en-US" w:eastAsia="zh-CN" w:bidi="ar"/>
              </w:rPr>
              <w:t xml:space="preserve">0.2369 </w:t>
            </w:r>
            <w:r>
              <w:rPr>
                <w:rFonts w:ascii="Times New Roman" w:hAnsi="Times New Roman" w:eastAsia="Times New Roman" w:cs="Times New Roman"/>
                <w:spacing w:val="0"/>
                <w:w w:val="100"/>
                <w:position w:val="0"/>
                <w:sz w:val="21"/>
                <w:szCs w:val="21"/>
              </w:rPr>
              <w:t>kg/a</w:t>
            </w:r>
          </w:p>
        </w:tc>
      </w:tr>
      <w:tr w14:paraId="7BB3B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475" w:type="pct"/>
            <w:vMerge w:val="continue"/>
            <w:tcBorders>
              <w:top w:val="nil"/>
              <w:left w:val="single" w:color="000000" w:sz="6" w:space="0"/>
              <w:bottom w:val="nil"/>
            </w:tcBorders>
            <w:vAlign w:val="center"/>
          </w:tcPr>
          <w:p w14:paraId="6F6C9426">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pacing w:val="0"/>
                <w:w w:val="100"/>
                <w:position w:val="0"/>
                <w:sz w:val="21"/>
              </w:rPr>
            </w:pPr>
          </w:p>
        </w:tc>
        <w:tc>
          <w:tcPr>
            <w:tcW w:w="620" w:type="pct"/>
            <w:vAlign w:val="center"/>
          </w:tcPr>
          <w:p w14:paraId="4B573E38">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spacing w:val="0"/>
                <w:w w:val="100"/>
                <w:position w:val="0"/>
                <w:sz w:val="21"/>
                <w:szCs w:val="21"/>
              </w:rPr>
            </w:pPr>
            <w:r>
              <w:rPr>
                <w:sz w:val="21"/>
                <w:szCs w:val="21"/>
              </w:rPr>
              <w:t>氨</w:t>
            </w:r>
          </w:p>
        </w:tc>
        <w:tc>
          <w:tcPr>
            <w:tcW w:w="644" w:type="pct"/>
            <w:vAlign w:val="center"/>
          </w:tcPr>
          <w:p w14:paraId="4FF2B4F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p>
        </w:tc>
        <w:tc>
          <w:tcPr>
            <w:tcW w:w="532" w:type="pct"/>
            <w:vAlign w:val="center"/>
          </w:tcPr>
          <w:p w14:paraId="2FC66971">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p>
        </w:tc>
        <w:tc>
          <w:tcPr>
            <w:tcW w:w="564" w:type="pct"/>
            <w:vAlign w:val="center"/>
          </w:tcPr>
          <w:p w14:paraId="4EDF43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i w:val="0"/>
                <w:iCs w:val="0"/>
                <w:color w:val="000000"/>
                <w:kern w:val="0"/>
                <w:sz w:val="21"/>
                <w:szCs w:val="21"/>
                <w:u w:val="none"/>
                <w:lang w:val="en-US" w:eastAsia="zh-CN" w:bidi="ar"/>
              </w:rPr>
            </w:pPr>
            <w:r>
              <w:rPr>
                <w:rFonts w:ascii="Times New Roman" w:hAnsi="Times New Roman" w:eastAsia="Times New Roman" w:cs="Times New Roman"/>
                <w:spacing w:val="0"/>
                <w:w w:val="100"/>
                <w:position w:val="0"/>
                <w:sz w:val="21"/>
                <w:szCs w:val="21"/>
              </w:rPr>
              <w:t>0</w:t>
            </w:r>
          </w:p>
        </w:tc>
        <w:tc>
          <w:tcPr>
            <w:tcW w:w="563" w:type="pct"/>
            <w:vAlign w:val="center"/>
          </w:tcPr>
          <w:p w14:paraId="025AF0DD">
            <w:pPr>
              <w:keepNext w:val="0"/>
              <w:keepLines w:val="0"/>
              <w:widowControl/>
              <w:suppressLineNumbers w:val="0"/>
              <w:jc w:val="center"/>
              <w:textAlignment w:val="center"/>
              <w:rPr>
                <w:rFonts w:ascii="Times New Roman" w:hAnsi="Times New Roman" w:eastAsia="Times New Roman" w:cs="Times New Roman"/>
                <w:spacing w:val="0"/>
                <w:w w:val="100"/>
                <w:position w:val="0"/>
                <w:sz w:val="21"/>
                <w:szCs w:val="21"/>
              </w:rPr>
            </w:pPr>
            <w:r>
              <w:rPr>
                <w:rFonts w:hint="eastAsia" w:ascii="Times New Roman" w:hAnsi="Times New Roman" w:eastAsia="宋体" w:cs="Times New Roman"/>
                <w:i w:val="0"/>
                <w:iCs w:val="0"/>
                <w:color w:val="000000"/>
                <w:kern w:val="0"/>
                <w:sz w:val="21"/>
                <w:szCs w:val="21"/>
                <w:u w:val="none"/>
                <w:lang w:val="en-US" w:eastAsia="zh-CN" w:bidi="ar"/>
              </w:rPr>
              <w:t xml:space="preserve">4.4909 </w:t>
            </w:r>
            <w:r>
              <w:rPr>
                <w:rFonts w:ascii="Times New Roman" w:hAnsi="Times New Roman" w:eastAsia="Times New Roman" w:cs="Times New Roman"/>
                <w:spacing w:val="0"/>
                <w:w w:val="100"/>
                <w:position w:val="0"/>
                <w:sz w:val="21"/>
                <w:szCs w:val="21"/>
              </w:rPr>
              <w:t>kg/a</w:t>
            </w:r>
          </w:p>
        </w:tc>
        <w:tc>
          <w:tcPr>
            <w:tcW w:w="462" w:type="pct"/>
            <w:vAlign w:val="center"/>
          </w:tcPr>
          <w:p w14:paraId="31F5652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p>
        </w:tc>
        <w:tc>
          <w:tcPr>
            <w:tcW w:w="616" w:type="pct"/>
            <w:vAlign w:val="center"/>
          </w:tcPr>
          <w:p w14:paraId="01C02C42">
            <w:pPr>
              <w:keepNext w:val="0"/>
              <w:keepLines w:val="0"/>
              <w:widowControl/>
              <w:suppressLineNumbers w:val="0"/>
              <w:jc w:val="center"/>
              <w:textAlignment w:val="center"/>
              <w:rPr>
                <w:rFonts w:ascii="Times New Roman" w:hAnsi="Times New Roman" w:eastAsia="Times New Roman" w:cs="Times New Roman"/>
                <w:spacing w:val="0"/>
                <w:w w:val="100"/>
                <w:position w:val="0"/>
                <w:sz w:val="21"/>
                <w:szCs w:val="21"/>
              </w:rPr>
            </w:pPr>
            <w:r>
              <w:rPr>
                <w:rFonts w:hint="eastAsia" w:ascii="Times New Roman" w:hAnsi="Times New Roman" w:eastAsia="宋体" w:cs="Times New Roman"/>
                <w:i w:val="0"/>
                <w:iCs w:val="0"/>
                <w:color w:val="000000"/>
                <w:kern w:val="0"/>
                <w:sz w:val="21"/>
                <w:szCs w:val="21"/>
                <w:u w:val="none"/>
                <w:lang w:val="en-US" w:eastAsia="zh-CN" w:bidi="ar"/>
              </w:rPr>
              <w:t xml:space="preserve">4.4909 </w:t>
            </w:r>
            <w:r>
              <w:rPr>
                <w:rFonts w:ascii="Times New Roman" w:hAnsi="Times New Roman" w:eastAsia="Times New Roman" w:cs="Times New Roman"/>
                <w:spacing w:val="0"/>
                <w:w w:val="100"/>
                <w:position w:val="0"/>
                <w:sz w:val="21"/>
                <w:szCs w:val="21"/>
              </w:rPr>
              <w:t>kg/a</w:t>
            </w:r>
          </w:p>
        </w:tc>
        <w:tc>
          <w:tcPr>
            <w:tcW w:w="519" w:type="pct"/>
            <w:tcBorders>
              <w:right w:val="single" w:color="000000" w:sz="6" w:space="0"/>
            </w:tcBorders>
            <w:vAlign w:val="center"/>
          </w:tcPr>
          <w:p w14:paraId="239F70EF">
            <w:pPr>
              <w:keepNext w:val="0"/>
              <w:keepLines w:val="0"/>
              <w:widowControl/>
              <w:suppressLineNumbers w:val="0"/>
              <w:jc w:val="center"/>
              <w:textAlignment w:val="center"/>
              <w:rPr>
                <w:rFonts w:ascii="Times New Roman" w:hAnsi="Times New Roman" w:eastAsia="Times New Roman" w:cs="Times New Roman"/>
                <w:spacing w:val="0"/>
                <w:w w:val="100"/>
                <w:position w:val="0"/>
                <w:sz w:val="21"/>
                <w:szCs w:val="21"/>
              </w:rPr>
            </w:pPr>
            <w:r>
              <w:rPr>
                <w:rFonts w:hint="eastAsia" w:cs="Times New Roman"/>
                <w:i w:val="0"/>
                <w:iCs w:val="0"/>
                <w:color w:val="000000"/>
                <w:kern w:val="0"/>
                <w:sz w:val="21"/>
                <w:szCs w:val="21"/>
                <w:u w:val="none"/>
                <w:lang w:val="en-US" w:eastAsia="zh-CN" w:bidi="ar"/>
              </w:rPr>
              <w:t>+</w:t>
            </w:r>
            <w:r>
              <w:rPr>
                <w:rFonts w:hint="eastAsia" w:ascii="Times New Roman" w:hAnsi="Times New Roman" w:eastAsia="宋体" w:cs="Times New Roman"/>
                <w:i w:val="0"/>
                <w:iCs w:val="0"/>
                <w:color w:val="000000"/>
                <w:kern w:val="0"/>
                <w:sz w:val="21"/>
                <w:szCs w:val="21"/>
                <w:u w:val="none"/>
                <w:lang w:val="en-US" w:eastAsia="zh-CN" w:bidi="ar"/>
              </w:rPr>
              <w:t xml:space="preserve">4.4909 </w:t>
            </w:r>
            <w:r>
              <w:rPr>
                <w:rFonts w:ascii="Times New Roman" w:hAnsi="Times New Roman" w:eastAsia="Times New Roman" w:cs="Times New Roman"/>
                <w:spacing w:val="0"/>
                <w:w w:val="100"/>
                <w:position w:val="0"/>
                <w:sz w:val="21"/>
                <w:szCs w:val="21"/>
              </w:rPr>
              <w:t>kg/a</w:t>
            </w:r>
          </w:p>
        </w:tc>
      </w:tr>
      <w:tr w14:paraId="01A71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475" w:type="pct"/>
            <w:vMerge w:val="continue"/>
            <w:tcBorders>
              <w:top w:val="nil"/>
              <w:left w:val="single" w:color="000000" w:sz="6" w:space="0"/>
            </w:tcBorders>
            <w:vAlign w:val="center"/>
          </w:tcPr>
          <w:p w14:paraId="5EA8A6B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pacing w:val="0"/>
                <w:w w:val="100"/>
                <w:position w:val="0"/>
                <w:sz w:val="21"/>
              </w:rPr>
            </w:pPr>
          </w:p>
        </w:tc>
        <w:tc>
          <w:tcPr>
            <w:tcW w:w="620" w:type="pct"/>
            <w:vAlign w:val="center"/>
          </w:tcPr>
          <w:p w14:paraId="2F61F831">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pacing w:val="0"/>
                <w:w w:val="100"/>
                <w:position w:val="0"/>
                <w:sz w:val="21"/>
                <w:szCs w:val="21"/>
              </w:rPr>
            </w:pPr>
            <w:r>
              <w:rPr>
                <w:spacing w:val="0"/>
                <w:w w:val="100"/>
                <w:position w:val="0"/>
                <w:sz w:val="21"/>
                <w:szCs w:val="21"/>
              </w:rPr>
              <w:t>颗粒物</w:t>
            </w:r>
          </w:p>
        </w:tc>
        <w:tc>
          <w:tcPr>
            <w:tcW w:w="644" w:type="pct"/>
            <w:vAlign w:val="center"/>
          </w:tcPr>
          <w:p w14:paraId="34CE0CF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p>
        </w:tc>
        <w:tc>
          <w:tcPr>
            <w:tcW w:w="532" w:type="pct"/>
            <w:vAlign w:val="center"/>
          </w:tcPr>
          <w:p w14:paraId="473F35BD">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p>
        </w:tc>
        <w:tc>
          <w:tcPr>
            <w:tcW w:w="564" w:type="pct"/>
            <w:vAlign w:val="center"/>
          </w:tcPr>
          <w:p w14:paraId="31C2A00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宋体" w:cs="Times New Roman"/>
                <w:spacing w:val="0"/>
                <w:w w:val="100"/>
                <w:position w:val="0"/>
                <w:sz w:val="21"/>
                <w:szCs w:val="21"/>
                <w:lang w:eastAsia="zh-CN"/>
              </w:rPr>
            </w:pPr>
            <w:r>
              <w:rPr>
                <w:rFonts w:hint="eastAsia" w:ascii="Times New Roman" w:hAnsi="Times New Roman" w:eastAsia="宋体" w:cs="Times New Roman"/>
                <w:spacing w:val="0"/>
                <w:w w:val="100"/>
                <w:position w:val="0"/>
                <w:sz w:val="21"/>
                <w:szCs w:val="21"/>
                <w:lang w:val="en-US" w:eastAsia="zh-CN"/>
              </w:rPr>
              <w:t>0</w:t>
            </w:r>
          </w:p>
        </w:tc>
        <w:tc>
          <w:tcPr>
            <w:tcW w:w="563" w:type="pct"/>
            <w:vAlign w:val="center"/>
          </w:tcPr>
          <w:p w14:paraId="1292D44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w w:val="100"/>
                <w:position w:val="0"/>
                <w:sz w:val="21"/>
                <w:szCs w:val="21"/>
              </w:rPr>
            </w:pPr>
            <w:r>
              <w:rPr>
                <w:rFonts w:hint="eastAsia" w:eastAsia="宋体" w:cs="Times New Roman"/>
                <w:spacing w:val="0"/>
                <w:w w:val="100"/>
                <w:position w:val="0"/>
                <w:sz w:val="21"/>
                <w:szCs w:val="21"/>
                <w:lang w:val="en-US" w:eastAsia="zh-CN"/>
              </w:rPr>
              <w:t>1.26</w:t>
            </w:r>
            <w:r>
              <w:rPr>
                <w:rFonts w:ascii="Times New Roman" w:hAnsi="Times New Roman" w:eastAsia="Times New Roman" w:cs="Times New Roman"/>
                <w:spacing w:val="0"/>
                <w:w w:val="100"/>
                <w:position w:val="0"/>
                <w:sz w:val="21"/>
                <w:szCs w:val="21"/>
              </w:rPr>
              <w:t>kg/a</w:t>
            </w:r>
          </w:p>
        </w:tc>
        <w:tc>
          <w:tcPr>
            <w:tcW w:w="462" w:type="pct"/>
            <w:vAlign w:val="center"/>
          </w:tcPr>
          <w:p w14:paraId="628C363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p>
        </w:tc>
        <w:tc>
          <w:tcPr>
            <w:tcW w:w="616" w:type="pct"/>
            <w:vAlign w:val="center"/>
          </w:tcPr>
          <w:p w14:paraId="6FB70D9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spacing w:val="0"/>
                <w:w w:val="100"/>
                <w:position w:val="0"/>
                <w:sz w:val="21"/>
                <w:szCs w:val="21"/>
              </w:rPr>
            </w:pPr>
            <w:r>
              <w:rPr>
                <w:rFonts w:hint="eastAsia" w:eastAsia="宋体" w:cs="Times New Roman"/>
                <w:spacing w:val="0"/>
                <w:w w:val="100"/>
                <w:position w:val="0"/>
                <w:sz w:val="21"/>
                <w:szCs w:val="21"/>
                <w:lang w:val="en-US" w:eastAsia="zh-CN"/>
              </w:rPr>
              <w:t>1.26</w:t>
            </w:r>
            <w:r>
              <w:rPr>
                <w:rFonts w:ascii="Times New Roman" w:hAnsi="Times New Roman" w:eastAsia="Times New Roman" w:cs="Times New Roman"/>
                <w:spacing w:val="0"/>
                <w:w w:val="100"/>
                <w:position w:val="0"/>
                <w:sz w:val="21"/>
                <w:szCs w:val="21"/>
              </w:rPr>
              <w:t>kg/a</w:t>
            </w:r>
          </w:p>
        </w:tc>
        <w:tc>
          <w:tcPr>
            <w:tcW w:w="519" w:type="pct"/>
            <w:tcBorders>
              <w:right w:val="single" w:color="000000" w:sz="6" w:space="0"/>
            </w:tcBorders>
            <w:vAlign w:val="center"/>
          </w:tcPr>
          <w:p w14:paraId="1358984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spacing w:val="0"/>
                <w:w w:val="100"/>
                <w:position w:val="0"/>
                <w:sz w:val="21"/>
                <w:szCs w:val="21"/>
              </w:rPr>
            </w:pPr>
            <w:r>
              <w:rPr>
                <w:rFonts w:hint="eastAsia" w:cs="Times New Roman"/>
                <w:i w:val="0"/>
                <w:iCs w:val="0"/>
                <w:color w:val="000000"/>
                <w:kern w:val="0"/>
                <w:sz w:val="21"/>
                <w:szCs w:val="21"/>
                <w:u w:val="none"/>
                <w:lang w:val="en-US" w:eastAsia="zh-CN" w:bidi="ar"/>
              </w:rPr>
              <w:t>+</w:t>
            </w:r>
            <w:r>
              <w:rPr>
                <w:rFonts w:hint="eastAsia" w:eastAsia="宋体" w:cs="Times New Roman"/>
                <w:spacing w:val="0"/>
                <w:w w:val="100"/>
                <w:position w:val="0"/>
                <w:sz w:val="21"/>
                <w:szCs w:val="21"/>
                <w:lang w:val="en-US" w:eastAsia="zh-CN"/>
              </w:rPr>
              <w:t>1.26</w:t>
            </w:r>
            <w:r>
              <w:rPr>
                <w:rFonts w:ascii="Times New Roman" w:hAnsi="Times New Roman" w:eastAsia="Times New Roman" w:cs="Times New Roman"/>
                <w:spacing w:val="0"/>
                <w:w w:val="100"/>
                <w:position w:val="0"/>
                <w:sz w:val="21"/>
                <w:szCs w:val="21"/>
              </w:rPr>
              <w:t>kg/a</w:t>
            </w:r>
          </w:p>
        </w:tc>
      </w:tr>
      <w:tr w14:paraId="0565B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75" w:type="pct"/>
            <w:vMerge w:val="restart"/>
            <w:tcBorders>
              <w:left w:val="single" w:color="000000" w:sz="6" w:space="0"/>
              <w:bottom w:val="nil"/>
            </w:tcBorders>
            <w:vAlign w:val="center"/>
          </w:tcPr>
          <w:p w14:paraId="337E6B9B">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pacing w:val="0"/>
                <w:w w:val="100"/>
                <w:position w:val="0"/>
                <w:sz w:val="21"/>
                <w:szCs w:val="21"/>
              </w:rPr>
            </w:pPr>
            <w:r>
              <w:rPr>
                <w:spacing w:val="0"/>
                <w:w w:val="100"/>
                <w:position w:val="0"/>
                <w:sz w:val="21"/>
                <w:szCs w:val="21"/>
              </w:rPr>
              <w:t>废水</w:t>
            </w:r>
          </w:p>
        </w:tc>
        <w:tc>
          <w:tcPr>
            <w:tcW w:w="620" w:type="pct"/>
            <w:vAlign w:val="center"/>
          </w:tcPr>
          <w:p w14:paraId="0FD6123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COD</w:t>
            </w:r>
          </w:p>
        </w:tc>
        <w:tc>
          <w:tcPr>
            <w:tcW w:w="644" w:type="pct"/>
            <w:vAlign w:val="center"/>
          </w:tcPr>
          <w:p w14:paraId="7283CF81">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p>
        </w:tc>
        <w:tc>
          <w:tcPr>
            <w:tcW w:w="532" w:type="pct"/>
            <w:vAlign w:val="center"/>
          </w:tcPr>
          <w:p w14:paraId="4965BBE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p>
        </w:tc>
        <w:tc>
          <w:tcPr>
            <w:tcW w:w="564" w:type="pct"/>
            <w:vAlign w:val="center"/>
          </w:tcPr>
          <w:p w14:paraId="590F8F0D">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p>
        </w:tc>
        <w:tc>
          <w:tcPr>
            <w:tcW w:w="563" w:type="pct"/>
            <w:vAlign w:val="center"/>
          </w:tcPr>
          <w:p w14:paraId="66826F8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p>
        </w:tc>
        <w:tc>
          <w:tcPr>
            <w:tcW w:w="462" w:type="pct"/>
            <w:vAlign w:val="center"/>
          </w:tcPr>
          <w:p w14:paraId="1E5C456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p>
        </w:tc>
        <w:tc>
          <w:tcPr>
            <w:tcW w:w="616" w:type="pct"/>
            <w:vAlign w:val="center"/>
          </w:tcPr>
          <w:p w14:paraId="46A724C1">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p>
        </w:tc>
        <w:tc>
          <w:tcPr>
            <w:tcW w:w="519" w:type="pct"/>
            <w:tcBorders>
              <w:right w:val="single" w:color="000000" w:sz="6" w:space="0"/>
            </w:tcBorders>
            <w:vAlign w:val="center"/>
          </w:tcPr>
          <w:p w14:paraId="76599907">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p>
        </w:tc>
      </w:tr>
      <w:tr w14:paraId="48F78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475" w:type="pct"/>
            <w:vMerge w:val="continue"/>
            <w:tcBorders>
              <w:top w:val="nil"/>
              <w:left w:val="single" w:color="000000" w:sz="6" w:space="0"/>
            </w:tcBorders>
            <w:vAlign w:val="center"/>
          </w:tcPr>
          <w:p w14:paraId="484D39B5">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pacing w:val="0"/>
                <w:w w:val="100"/>
                <w:position w:val="0"/>
                <w:sz w:val="21"/>
              </w:rPr>
            </w:pPr>
          </w:p>
        </w:tc>
        <w:tc>
          <w:tcPr>
            <w:tcW w:w="620" w:type="pct"/>
            <w:vAlign w:val="center"/>
          </w:tcPr>
          <w:p w14:paraId="11ABB90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NH</w:t>
            </w:r>
            <w:r>
              <w:rPr>
                <w:rFonts w:ascii="Times New Roman" w:hAnsi="Times New Roman" w:eastAsia="Times New Roman" w:cs="Times New Roman"/>
                <w:spacing w:val="0"/>
                <w:w w:val="100"/>
                <w:position w:val="0"/>
                <w:sz w:val="13"/>
                <w:szCs w:val="13"/>
              </w:rPr>
              <w:t>3</w:t>
            </w:r>
            <w:r>
              <w:rPr>
                <w:rFonts w:ascii="Times New Roman" w:hAnsi="Times New Roman" w:eastAsia="Times New Roman" w:cs="Times New Roman"/>
                <w:spacing w:val="0"/>
                <w:w w:val="100"/>
                <w:position w:val="0"/>
                <w:sz w:val="21"/>
                <w:szCs w:val="21"/>
              </w:rPr>
              <w:t>-N</w:t>
            </w:r>
          </w:p>
        </w:tc>
        <w:tc>
          <w:tcPr>
            <w:tcW w:w="644" w:type="pct"/>
            <w:vAlign w:val="center"/>
          </w:tcPr>
          <w:p w14:paraId="1B05A47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p>
        </w:tc>
        <w:tc>
          <w:tcPr>
            <w:tcW w:w="532" w:type="pct"/>
            <w:vAlign w:val="center"/>
          </w:tcPr>
          <w:p w14:paraId="7CE4680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p>
        </w:tc>
        <w:tc>
          <w:tcPr>
            <w:tcW w:w="564" w:type="pct"/>
            <w:vAlign w:val="center"/>
          </w:tcPr>
          <w:p w14:paraId="59BEB05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p>
        </w:tc>
        <w:tc>
          <w:tcPr>
            <w:tcW w:w="563" w:type="pct"/>
            <w:vAlign w:val="center"/>
          </w:tcPr>
          <w:p w14:paraId="52E2BA7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p>
        </w:tc>
        <w:tc>
          <w:tcPr>
            <w:tcW w:w="462" w:type="pct"/>
            <w:vAlign w:val="center"/>
          </w:tcPr>
          <w:p w14:paraId="28A1F4A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p>
        </w:tc>
        <w:tc>
          <w:tcPr>
            <w:tcW w:w="616" w:type="pct"/>
            <w:vAlign w:val="center"/>
          </w:tcPr>
          <w:p w14:paraId="6945ED75">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p>
        </w:tc>
        <w:tc>
          <w:tcPr>
            <w:tcW w:w="519" w:type="pct"/>
            <w:tcBorders>
              <w:right w:val="single" w:color="000000" w:sz="6" w:space="0"/>
            </w:tcBorders>
            <w:vAlign w:val="center"/>
          </w:tcPr>
          <w:p w14:paraId="34DA568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p>
        </w:tc>
      </w:tr>
      <w:tr w14:paraId="0F0BD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75" w:type="pct"/>
            <w:vMerge w:val="restart"/>
            <w:tcBorders>
              <w:left w:val="single" w:color="000000" w:sz="6" w:space="0"/>
              <w:bottom w:val="nil"/>
            </w:tcBorders>
            <w:vAlign w:val="center"/>
          </w:tcPr>
          <w:p w14:paraId="57C0BBA0">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pacing w:val="0"/>
                <w:w w:val="100"/>
                <w:position w:val="0"/>
                <w:sz w:val="21"/>
                <w:szCs w:val="21"/>
              </w:rPr>
            </w:pPr>
            <w:r>
              <w:rPr>
                <w:spacing w:val="0"/>
                <w:w w:val="100"/>
                <w:position w:val="0"/>
                <w:sz w:val="21"/>
                <w:szCs w:val="21"/>
              </w:rPr>
              <w:t>一般工业固体废物</w:t>
            </w:r>
          </w:p>
        </w:tc>
        <w:tc>
          <w:tcPr>
            <w:tcW w:w="620" w:type="pct"/>
            <w:vAlign w:val="center"/>
          </w:tcPr>
          <w:p w14:paraId="6CAB03A4">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pacing w:val="0"/>
                <w:w w:val="100"/>
                <w:position w:val="0"/>
                <w:sz w:val="21"/>
                <w:szCs w:val="21"/>
              </w:rPr>
            </w:pPr>
            <w:r>
              <w:rPr>
                <w:spacing w:val="0"/>
                <w:w w:val="100"/>
                <w:position w:val="0"/>
                <w:sz w:val="21"/>
                <w:szCs w:val="21"/>
              </w:rPr>
              <w:t>普通废包装材料</w:t>
            </w:r>
          </w:p>
        </w:tc>
        <w:tc>
          <w:tcPr>
            <w:tcW w:w="644" w:type="pct"/>
            <w:vAlign w:val="center"/>
          </w:tcPr>
          <w:p w14:paraId="2FBF561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p>
        </w:tc>
        <w:tc>
          <w:tcPr>
            <w:tcW w:w="532" w:type="pct"/>
            <w:vAlign w:val="center"/>
          </w:tcPr>
          <w:p w14:paraId="1CB915C7">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p>
        </w:tc>
        <w:tc>
          <w:tcPr>
            <w:tcW w:w="564" w:type="pct"/>
            <w:vAlign w:val="center"/>
          </w:tcPr>
          <w:p w14:paraId="56150E2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p>
        </w:tc>
        <w:tc>
          <w:tcPr>
            <w:tcW w:w="563" w:type="pct"/>
            <w:vAlign w:val="center"/>
          </w:tcPr>
          <w:p w14:paraId="55D56B2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0.005t/a</w:t>
            </w:r>
          </w:p>
        </w:tc>
        <w:tc>
          <w:tcPr>
            <w:tcW w:w="462" w:type="pct"/>
            <w:vAlign w:val="center"/>
          </w:tcPr>
          <w:p w14:paraId="5A7EF07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p>
        </w:tc>
        <w:tc>
          <w:tcPr>
            <w:tcW w:w="616" w:type="pct"/>
            <w:vAlign w:val="center"/>
          </w:tcPr>
          <w:p w14:paraId="0A988F3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0.005t/a</w:t>
            </w:r>
          </w:p>
        </w:tc>
        <w:tc>
          <w:tcPr>
            <w:tcW w:w="519" w:type="pct"/>
            <w:tcBorders>
              <w:right w:val="single" w:color="000000" w:sz="6" w:space="0"/>
            </w:tcBorders>
            <w:vAlign w:val="center"/>
          </w:tcPr>
          <w:p w14:paraId="228E8B5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spacing w:val="0"/>
                <w:w w:val="100"/>
                <w:position w:val="0"/>
                <w:sz w:val="21"/>
                <w:szCs w:val="21"/>
              </w:rPr>
            </w:pPr>
            <w:r>
              <w:rPr>
                <w:rFonts w:hint="eastAsia" w:eastAsia="宋体" w:cs="Times New Roman"/>
                <w:spacing w:val="0"/>
                <w:w w:val="100"/>
                <w:position w:val="0"/>
                <w:sz w:val="21"/>
                <w:szCs w:val="21"/>
                <w:lang w:val="en-US" w:eastAsia="zh-CN"/>
              </w:rPr>
              <w:t>+</w:t>
            </w:r>
            <w:r>
              <w:rPr>
                <w:rFonts w:ascii="Times New Roman" w:hAnsi="Times New Roman" w:eastAsia="Times New Roman" w:cs="Times New Roman"/>
                <w:spacing w:val="0"/>
                <w:w w:val="100"/>
                <w:position w:val="0"/>
                <w:sz w:val="21"/>
                <w:szCs w:val="21"/>
              </w:rPr>
              <w:t>0.005t/a</w:t>
            </w:r>
          </w:p>
        </w:tc>
      </w:tr>
      <w:tr w14:paraId="1484D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75" w:type="pct"/>
            <w:vMerge w:val="continue"/>
            <w:tcBorders>
              <w:top w:val="nil"/>
              <w:left w:val="single" w:color="000000" w:sz="6" w:space="0"/>
              <w:bottom w:val="nil"/>
            </w:tcBorders>
            <w:vAlign w:val="center"/>
          </w:tcPr>
          <w:p w14:paraId="718F6DB6">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pacing w:val="0"/>
                <w:w w:val="100"/>
                <w:position w:val="0"/>
                <w:sz w:val="21"/>
              </w:rPr>
            </w:pPr>
          </w:p>
        </w:tc>
        <w:tc>
          <w:tcPr>
            <w:tcW w:w="620" w:type="pct"/>
            <w:vAlign w:val="center"/>
          </w:tcPr>
          <w:p w14:paraId="16000C22">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pacing w:val="0"/>
                <w:w w:val="100"/>
                <w:position w:val="0"/>
                <w:sz w:val="21"/>
                <w:szCs w:val="21"/>
              </w:rPr>
            </w:pPr>
            <w:r>
              <w:rPr>
                <w:spacing w:val="0"/>
                <w:w w:val="100"/>
                <w:position w:val="0"/>
                <w:sz w:val="21"/>
                <w:szCs w:val="21"/>
              </w:rPr>
              <w:t>剩余样品</w:t>
            </w:r>
          </w:p>
        </w:tc>
        <w:tc>
          <w:tcPr>
            <w:tcW w:w="644" w:type="pct"/>
            <w:vAlign w:val="center"/>
          </w:tcPr>
          <w:p w14:paraId="671D983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p>
        </w:tc>
        <w:tc>
          <w:tcPr>
            <w:tcW w:w="532" w:type="pct"/>
            <w:vAlign w:val="center"/>
          </w:tcPr>
          <w:p w14:paraId="2885F81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p>
        </w:tc>
        <w:tc>
          <w:tcPr>
            <w:tcW w:w="564" w:type="pct"/>
            <w:vAlign w:val="center"/>
          </w:tcPr>
          <w:p w14:paraId="63C383D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p>
        </w:tc>
        <w:tc>
          <w:tcPr>
            <w:tcW w:w="563" w:type="pct"/>
            <w:vAlign w:val="center"/>
          </w:tcPr>
          <w:p w14:paraId="7289BC6D">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w w:val="100"/>
                <w:position w:val="0"/>
                <w:sz w:val="21"/>
                <w:szCs w:val="21"/>
              </w:rPr>
            </w:pPr>
            <w:r>
              <w:rPr>
                <w:rFonts w:hint="eastAsia" w:ascii="Times New Roman" w:hAnsi="Times New Roman" w:eastAsia="宋体" w:cs="Times New Roman"/>
                <w:spacing w:val="0"/>
                <w:w w:val="100"/>
                <w:position w:val="0"/>
                <w:sz w:val="21"/>
                <w:szCs w:val="21"/>
                <w:lang w:val="en-US" w:eastAsia="zh-CN"/>
              </w:rPr>
              <w:t>13.245</w:t>
            </w:r>
            <w:r>
              <w:rPr>
                <w:rFonts w:ascii="Times New Roman" w:hAnsi="Times New Roman" w:eastAsia="Times New Roman" w:cs="Times New Roman"/>
                <w:spacing w:val="0"/>
                <w:w w:val="100"/>
                <w:position w:val="0"/>
                <w:sz w:val="21"/>
                <w:szCs w:val="21"/>
              </w:rPr>
              <w:t>t/a</w:t>
            </w:r>
          </w:p>
        </w:tc>
        <w:tc>
          <w:tcPr>
            <w:tcW w:w="462" w:type="pct"/>
            <w:vAlign w:val="center"/>
          </w:tcPr>
          <w:p w14:paraId="2B6C56C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p>
        </w:tc>
        <w:tc>
          <w:tcPr>
            <w:tcW w:w="616" w:type="pct"/>
            <w:vAlign w:val="center"/>
          </w:tcPr>
          <w:p w14:paraId="4C3C429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spacing w:val="0"/>
                <w:w w:val="100"/>
                <w:position w:val="0"/>
                <w:sz w:val="21"/>
                <w:szCs w:val="21"/>
              </w:rPr>
            </w:pPr>
            <w:r>
              <w:rPr>
                <w:rFonts w:hint="eastAsia" w:ascii="Times New Roman" w:hAnsi="Times New Roman" w:eastAsia="宋体" w:cs="Times New Roman"/>
                <w:spacing w:val="0"/>
                <w:w w:val="100"/>
                <w:position w:val="0"/>
                <w:sz w:val="21"/>
                <w:szCs w:val="21"/>
                <w:lang w:val="en-US" w:eastAsia="zh-CN"/>
              </w:rPr>
              <w:t>13.245</w:t>
            </w:r>
            <w:r>
              <w:rPr>
                <w:rFonts w:ascii="Times New Roman" w:hAnsi="Times New Roman" w:eastAsia="Times New Roman" w:cs="Times New Roman"/>
                <w:spacing w:val="0"/>
                <w:w w:val="100"/>
                <w:position w:val="0"/>
                <w:sz w:val="21"/>
                <w:szCs w:val="21"/>
              </w:rPr>
              <w:t>t/a</w:t>
            </w:r>
          </w:p>
        </w:tc>
        <w:tc>
          <w:tcPr>
            <w:tcW w:w="519" w:type="pct"/>
            <w:tcBorders>
              <w:right w:val="single" w:color="000000" w:sz="6" w:space="0"/>
            </w:tcBorders>
            <w:vAlign w:val="center"/>
          </w:tcPr>
          <w:p w14:paraId="2AF5933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spacing w:val="0"/>
                <w:w w:val="100"/>
                <w:position w:val="0"/>
                <w:sz w:val="21"/>
                <w:szCs w:val="21"/>
              </w:rPr>
            </w:pPr>
            <w:r>
              <w:rPr>
                <w:rFonts w:hint="eastAsia" w:eastAsia="宋体" w:cs="Times New Roman"/>
                <w:spacing w:val="0"/>
                <w:w w:val="100"/>
                <w:position w:val="0"/>
                <w:sz w:val="21"/>
                <w:szCs w:val="21"/>
                <w:lang w:val="en-US" w:eastAsia="zh-CN"/>
              </w:rPr>
              <w:t>+</w:t>
            </w:r>
            <w:r>
              <w:rPr>
                <w:rFonts w:hint="eastAsia" w:ascii="Times New Roman" w:hAnsi="Times New Roman" w:eastAsia="宋体" w:cs="Times New Roman"/>
                <w:spacing w:val="0"/>
                <w:w w:val="100"/>
                <w:position w:val="0"/>
                <w:sz w:val="21"/>
                <w:szCs w:val="21"/>
                <w:lang w:val="en-US" w:eastAsia="zh-CN"/>
              </w:rPr>
              <w:t>13.245</w:t>
            </w:r>
            <w:r>
              <w:rPr>
                <w:rFonts w:ascii="Times New Roman" w:hAnsi="Times New Roman" w:eastAsia="Times New Roman" w:cs="Times New Roman"/>
                <w:spacing w:val="0"/>
                <w:w w:val="100"/>
                <w:position w:val="0"/>
                <w:sz w:val="21"/>
                <w:szCs w:val="21"/>
              </w:rPr>
              <w:t>t/a</w:t>
            </w:r>
          </w:p>
        </w:tc>
      </w:tr>
      <w:tr w14:paraId="61151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475" w:type="pct"/>
            <w:vMerge w:val="continue"/>
            <w:tcBorders>
              <w:top w:val="nil"/>
              <w:left w:val="single" w:color="000000" w:sz="6" w:space="0"/>
            </w:tcBorders>
            <w:vAlign w:val="center"/>
          </w:tcPr>
          <w:p w14:paraId="16E9752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pacing w:val="0"/>
                <w:w w:val="100"/>
                <w:position w:val="0"/>
                <w:sz w:val="21"/>
              </w:rPr>
            </w:pPr>
          </w:p>
        </w:tc>
        <w:tc>
          <w:tcPr>
            <w:tcW w:w="620" w:type="pct"/>
            <w:vAlign w:val="center"/>
          </w:tcPr>
          <w:p w14:paraId="34DA1134">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pacing w:val="0"/>
                <w:w w:val="100"/>
                <w:position w:val="0"/>
                <w:sz w:val="21"/>
                <w:szCs w:val="21"/>
              </w:rPr>
            </w:pPr>
            <w:r>
              <w:rPr>
                <w:rFonts w:hint="default" w:ascii="Times New Roman" w:hAnsi="Times New Roman" w:cs="Times New Roman" w:eastAsiaTheme="minorEastAsia"/>
                <w:spacing w:val="0"/>
                <w:kern w:val="0"/>
                <w:sz w:val="21"/>
                <w:szCs w:val="21"/>
              </w:rPr>
              <w:t>废反渗透膜</w:t>
            </w:r>
          </w:p>
        </w:tc>
        <w:tc>
          <w:tcPr>
            <w:tcW w:w="644" w:type="pct"/>
            <w:vAlign w:val="center"/>
          </w:tcPr>
          <w:p w14:paraId="0BFBDF46">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p>
        </w:tc>
        <w:tc>
          <w:tcPr>
            <w:tcW w:w="532" w:type="pct"/>
            <w:vAlign w:val="center"/>
          </w:tcPr>
          <w:p w14:paraId="1216298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p>
        </w:tc>
        <w:tc>
          <w:tcPr>
            <w:tcW w:w="564" w:type="pct"/>
            <w:vAlign w:val="center"/>
          </w:tcPr>
          <w:p w14:paraId="257C5AA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p>
        </w:tc>
        <w:tc>
          <w:tcPr>
            <w:tcW w:w="563" w:type="pct"/>
            <w:vAlign w:val="center"/>
          </w:tcPr>
          <w:p w14:paraId="5269B2F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w w:val="100"/>
                <w:position w:val="0"/>
                <w:sz w:val="21"/>
                <w:szCs w:val="21"/>
              </w:rPr>
            </w:pPr>
            <w:r>
              <w:rPr>
                <w:rFonts w:hint="eastAsia" w:ascii="Times New Roman" w:hAnsi="Times New Roman" w:eastAsia="宋体" w:cs="Times New Roman"/>
                <w:spacing w:val="0"/>
                <w:w w:val="100"/>
                <w:position w:val="0"/>
                <w:sz w:val="21"/>
                <w:szCs w:val="21"/>
                <w:lang w:val="en-US" w:eastAsia="zh-CN"/>
              </w:rPr>
              <w:t>0.01</w:t>
            </w:r>
            <w:r>
              <w:rPr>
                <w:rFonts w:ascii="Times New Roman" w:hAnsi="Times New Roman" w:eastAsia="Times New Roman" w:cs="Times New Roman"/>
                <w:spacing w:val="0"/>
                <w:w w:val="100"/>
                <w:position w:val="0"/>
                <w:sz w:val="21"/>
                <w:szCs w:val="21"/>
              </w:rPr>
              <w:t>t/a</w:t>
            </w:r>
          </w:p>
        </w:tc>
        <w:tc>
          <w:tcPr>
            <w:tcW w:w="462" w:type="pct"/>
            <w:vAlign w:val="center"/>
          </w:tcPr>
          <w:p w14:paraId="38B46CD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p>
        </w:tc>
        <w:tc>
          <w:tcPr>
            <w:tcW w:w="616" w:type="pct"/>
            <w:vAlign w:val="center"/>
          </w:tcPr>
          <w:p w14:paraId="2F0B1DB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spacing w:val="0"/>
                <w:w w:val="100"/>
                <w:position w:val="0"/>
                <w:sz w:val="21"/>
                <w:szCs w:val="21"/>
              </w:rPr>
            </w:pPr>
            <w:r>
              <w:rPr>
                <w:rFonts w:hint="eastAsia" w:ascii="Times New Roman" w:hAnsi="Times New Roman" w:eastAsia="宋体" w:cs="Times New Roman"/>
                <w:spacing w:val="0"/>
                <w:w w:val="100"/>
                <w:position w:val="0"/>
                <w:sz w:val="21"/>
                <w:szCs w:val="21"/>
                <w:lang w:val="en-US" w:eastAsia="zh-CN"/>
              </w:rPr>
              <w:t>0.01</w:t>
            </w:r>
            <w:r>
              <w:rPr>
                <w:rFonts w:ascii="Times New Roman" w:hAnsi="Times New Roman" w:eastAsia="Times New Roman" w:cs="Times New Roman"/>
                <w:spacing w:val="0"/>
                <w:w w:val="100"/>
                <w:position w:val="0"/>
                <w:sz w:val="21"/>
                <w:szCs w:val="21"/>
              </w:rPr>
              <w:t>t/a</w:t>
            </w:r>
          </w:p>
        </w:tc>
        <w:tc>
          <w:tcPr>
            <w:tcW w:w="519" w:type="pct"/>
            <w:tcBorders>
              <w:right w:val="single" w:color="000000" w:sz="6" w:space="0"/>
            </w:tcBorders>
            <w:vAlign w:val="center"/>
          </w:tcPr>
          <w:p w14:paraId="282B243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spacing w:val="0"/>
                <w:w w:val="100"/>
                <w:position w:val="0"/>
                <w:sz w:val="21"/>
                <w:szCs w:val="21"/>
              </w:rPr>
            </w:pPr>
            <w:r>
              <w:rPr>
                <w:rFonts w:hint="eastAsia" w:eastAsia="宋体" w:cs="Times New Roman"/>
                <w:spacing w:val="0"/>
                <w:w w:val="100"/>
                <w:position w:val="0"/>
                <w:sz w:val="21"/>
                <w:szCs w:val="21"/>
                <w:lang w:val="en-US" w:eastAsia="zh-CN"/>
              </w:rPr>
              <w:t>+</w:t>
            </w:r>
            <w:r>
              <w:rPr>
                <w:rFonts w:hint="eastAsia" w:ascii="Times New Roman" w:hAnsi="Times New Roman" w:eastAsia="宋体" w:cs="Times New Roman"/>
                <w:spacing w:val="0"/>
                <w:w w:val="100"/>
                <w:position w:val="0"/>
                <w:sz w:val="21"/>
                <w:szCs w:val="21"/>
                <w:lang w:val="en-US" w:eastAsia="zh-CN"/>
              </w:rPr>
              <w:t>0.01</w:t>
            </w:r>
            <w:r>
              <w:rPr>
                <w:rFonts w:ascii="Times New Roman" w:hAnsi="Times New Roman" w:eastAsia="Times New Roman" w:cs="Times New Roman"/>
                <w:spacing w:val="0"/>
                <w:w w:val="100"/>
                <w:position w:val="0"/>
                <w:sz w:val="21"/>
                <w:szCs w:val="21"/>
              </w:rPr>
              <w:t>t/a</w:t>
            </w:r>
          </w:p>
        </w:tc>
      </w:tr>
      <w:tr w14:paraId="36164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75" w:type="pct"/>
            <w:vMerge w:val="restart"/>
            <w:tcBorders>
              <w:left w:val="single" w:color="000000" w:sz="6" w:space="0"/>
            </w:tcBorders>
            <w:vAlign w:val="center"/>
          </w:tcPr>
          <w:p w14:paraId="39C9472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pacing w:val="0"/>
                <w:w w:val="100"/>
                <w:position w:val="0"/>
                <w:sz w:val="21"/>
              </w:rPr>
            </w:pPr>
          </w:p>
          <w:p w14:paraId="7DE68B79">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pacing w:val="0"/>
                <w:w w:val="100"/>
                <w:position w:val="0"/>
                <w:sz w:val="21"/>
                <w:szCs w:val="21"/>
              </w:rPr>
            </w:pPr>
            <w:r>
              <w:rPr>
                <w:spacing w:val="0"/>
                <w:w w:val="100"/>
                <w:position w:val="0"/>
                <w:sz w:val="21"/>
                <w:szCs w:val="21"/>
              </w:rPr>
              <w:t>危险废物</w:t>
            </w:r>
          </w:p>
        </w:tc>
        <w:tc>
          <w:tcPr>
            <w:tcW w:w="620" w:type="pct"/>
            <w:vAlign w:val="center"/>
          </w:tcPr>
          <w:p w14:paraId="6F73FBDB">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pacing w:val="0"/>
                <w:w w:val="100"/>
                <w:position w:val="0"/>
                <w:sz w:val="21"/>
                <w:szCs w:val="21"/>
              </w:rPr>
            </w:pPr>
            <w:r>
              <w:rPr>
                <w:spacing w:val="0"/>
                <w:w w:val="100"/>
                <w:position w:val="0"/>
                <w:sz w:val="21"/>
                <w:szCs w:val="21"/>
              </w:rPr>
              <w:t>实验废液、废渣</w:t>
            </w:r>
          </w:p>
        </w:tc>
        <w:tc>
          <w:tcPr>
            <w:tcW w:w="644" w:type="pct"/>
            <w:vAlign w:val="center"/>
          </w:tcPr>
          <w:p w14:paraId="3E1BFE0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p>
        </w:tc>
        <w:tc>
          <w:tcPr>
            <w:tcW w:w="532" w:type="pct"/>
            <w:vAlign w:val="center"/>
          </w:tcPr>
          <w:p w14:paraId="768293D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p>
        </w:tc>
        <w:tc>
          <w:tcPr>
            <w:tcW w:w="564" w:type="pct"/>
            <w:vAlign w:val="center"/>
          </w:tcPr>
          <w:p w14:paraId="3DE8E5C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p>
        </w:tc>
        <w:tc>
          <w:tcPr>
            <w:tcW w:w="563" w:type="pct"/>
            <w:vAlign w:val="center"/>
          </w:tcPr>
          <w:p w14:paraId="2EFFFE4D">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w w:val="100"/>
                <w:position w:val="0"/>
                <w:sz w:val="21"/>
                <w:szCs w:val="21"/>
              </w:rPr>
            </w:pPr>
            <w:r>
              <w:rPr>
                <w:rFonts w:hint="eastAsia" w:ascii="Times New Roman" w:hAnsi="Times New Roman" w:eastAsia="宋体" w:cs="Times New Roman"/>
                <w:spacing w:val="0"/>
                <w:w w:val="100"/>
                <w:position w:val="0"/>
                <w:sz w:val="21"/>
                <w:szCs w:val="21"/>
                <w:lang w:val="en-US" w:eastAsia="zh-CN"/>
              </w:rPr>
              <w:t>3.3</w:t>
            </w:r>
            <w:r>
              <w:rPr>
                <w:rFonts w:ascii="Times New Roman" w:hAnsi="Times New Roman" w:eastAsia="Times New Roman" w:cs="Times New Roman"/>
                <w:spacing w:val="0"/>
                <w:w w:val="100"/>
                <w:position w:val="0"/>
                <w:sz w:val="21"/>
                <w:szCs w:val="21"/>
              </w:rPr>
              <w:t>t/a</w:t>
            </w:r>
          </w:p>
        </w:tc>
        <w:tc>
          <w:tcPr>
            <w:tcW w:w="462" w:type="pct"/>
            <w:vAlign w:val="center"/>
          </w:tcPr>
          <w:p w14:paraId="6FFD650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p>
        </w:tc>
        <w:tc>
          <w:tcPr>
            <w:tcW w:w="616" w:type="pct"/>
            <w:vAlign w:val="center"/>
          </w:tcPr>
          <w:p w14:paraId="58D3BE0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spacing w:val="0"/>
                <w:w w:val="100"/>
                <w:position w:val="0"/>
                <w:sz w:val="21"/>
                <w:szCs w:val="21"/>
              </w:rPr>
            </w:pPr>
            <w:r>
              <w:rPr>
                <w:rFonts w:hint="eastAsia" w:ascii="Times New Roman" w:hAnsi="Times New Roman" w:eastAsia="宋体" w:cs="Times New Roman"/>
                <w:spacing w:val="0"/>
                <w:w w:val="100"/>
                <w:position w:val="0"/>
                <w:sz w:val="21"/>
                <w:szCs w:val="21"/>
                <w:lang w:val="en-US" w:eastAsia="zh-CN"/>
              </w:rPr>
              <w:t>3.3</w:t>
            </w:r>
            <w:r>
              <w:rPr>
                <w:rFonts w:ascii="Times New Roman" w:hAnsi="Times New Roman" w:eastAsia="Times New Roman" w:cs="Times New Roman"/>
                <w:spacing w:val="0"/>
                <w:w w:val="100"/>
                <w:position w:val="0"/>
                <w:sz w:val="21"/>
                <w:szCs w:val="21"/>
              </w:rPr>
              <w:t>t/a</w:t>
            </w:r>
          </w:p>
        </w:tc>
        <w:tc>
          <w:tcPr>
            <w:tcW w:w="519" w:type="pct"/>
            <w:tcBorders>
              <w:right w:val="single" w:color="000000" w:sz="6" w:space="0"/>
            </w:tcBorders>
            <w:vAlign w:val="center"/>
          </w:tcPr>
          <w:p w14:paraId="10B8CA8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spacing w:val="0"/>
                <w:w w:val="100"/>
                <w:position w:val="0"/>
                <w:sz w:val="21"/>
                <w:szCs w:val="21"/>
              </w:rPr>
            </w:pPr>
            <w:r>
              <w:rPr>
                <w:rFonts w:hint="eastAsia" w:eastAsia="宋体" w:cs="Times New Roman"/>
                <w:spacing w:val="0"/>
                <w:w w:val="100"/>
                <w:position w:val="0"/>
                <w:sz w:val="21"/>
                <w:szCs w:val="21"/>
                <w:lang w:val="en-US" w:eastAsia="zh-CN"/>
              </w:rPr>
              <w:t>+</w:t>
            </w:r>
            <w:r>
              <w:rPr>
                <w:rFonts w:hint="eastAsia" w:ascii="Times New Roman" w:hAnsi="Times New Roman" w:eastAsia="宋体" w:cs="Times New Roman"/>
                <w:spacing w:val="0"/>
                <w:w w:val="100"/>
                <w:position w:val="0"/>
                <w:sz w:val="21"/>
                <w:szCs w:val="21"/>
                <w:lang w:val="en-US" w:eastAsia="zh-CN"/>
              </w:rPr>
              <w:t>3.3</w:t>
            </w:r>
            <w:r>
              <w:rPr>
                <w:rFonts w:ascii="Times New Roman" w:hAnsi="Times New Roman" w:eastAsia="Times New Roman" w:cs="Times New Roman"/>
                <w:spacing w:val="0"/>
                <w:w w:val="100"/>
                <w:position w:val="0"/>
                <w:sz w:val="21"/>
                <w:szCs w:val="21"/>
              </w:rPr>
              <w:t>t/a</w:t>
            </w:r>
          </w:p>
        </w:tc>
      </w:tr>
      <w:tr w14:paraId="67C04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475" w:type="pct"/>
            <w:vMerge w:val="continue"/>
            <w:tcBorders>
              <w:left w:val="single" w:color="000000" w:sz="6" w:space="0"/>
            </w:tcBorders>
            <w:vAlign w:val="center"/>
          </w:tcPr>
          <w:p w14:paraId="6F4F87E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pacing w:val="0"/>
                <w:w w:val="100"/>
                <w:position w:val="0"/>
                <w:sz w:val="21"/>
              </w:rPr>
            </w:pPr>
          </w:p>
        </w:tc>
        <w:tc>
          <w:tcPr>
            <w:tcW w:w="620" w:type="pct"/>
            <w:vAlign w:val="center"/>
          </w:tcPr>
          <w:p w14:paraId="44ECEC3A">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pacing w:val="0"/>
                <w:w w:val="100"/>
                <w:position w:val="0"/>
                <w:sz w:val="21"/>
                <w:szCs w:val="21"/>
              </w:rPr>
            </w:pPr>
            <w:r>
              <w:rPr>
                <w:spacing w:val="0"/>
                <w:w w:val="100"/>
                <w:position w:val="0"/>
                <w:sz w:val="21"/>
                <w:szCs w:val="21"/>
              </w:rPr>
              <w:t>实验器具第一次、第 二次清洗废水</w:t>
            </w:r>
          </w:p>
        </w:tc>
        <w:tc>
          <w:tcPr>
            <w:tcW w:w="644" w:type="pct"/>
            <w:vAlign w:val="center"/>
          </w:tcPr>
          <w:p w14:paraId="7E11F31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p>
        </w:tc>
        <w:tc>
          <w:tcPr>
            <w:tcW w:w="532" w:type="pct"/>
            <w:vAlign w:val="center"/>
          </w:tcPr>
          <w:p w14:paraId="4BB6A6E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p>
        </w:tc>
        <w:tc>
          <w:tcPr>
            <w:tcW w:w="564" w:type="pct"/>
            <w:vAlign w:val="center"/>
          </w:tcPr>
          <w:p w14:paraId="7B3AFB9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p>
        </w:tc>
        <w:tc>
          <w:tcPr>
            <w:tcW w:w="563" w:type="pct"/>
            <w:vAlign w:val="center"/>
          </w:tcPr>
          <w:p w14:paraId="065144A7">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w w:val="100"/>
                <w:position w:val="0"/>
                <w:sz w:val="21"/>
                <w:szCs w:val="21"/>
              </w:rPr>
            </w:pPr>
            <w:r>
              <w:rPr>
                <w:rFonts w:hint="eastAsia" w:ascii="Times New Roman" w:hAnsi="Times New Roman" w:eastAsia="宋体" w:cs="Times New Roman"/>
                <w:spacing w:val="0"/>
                <w:w w:val="100"/>
                <w:position w:val="0"/>
                <w:sz w:val="21"/>
                <w:szCs w:val="21"/>
                <w:lang w:val="en-US" w:eastAsia="zh-CN"/>
              </w:rPr>
              <w:t>1.3</w:t>
            </w:r>
            <w:r>
              <w:rPr>
                <w:rFonts w:ascii="Times New Roman" w:hAnsi="Times New Roman" w:eastAsia="Times New Roman" w:cs="Times New Roman"/>
                <w:spacing w:val="0"/>
                <w:w w:val="100"/>
                <w:position w:val="0"/>
                <w:sz w:val="21"/>
                <w:szCs w:val="21"/>
              </w:rPr>
              <w:t>2t/a</w:t>
            </w:r>
          </w:p>
        </w:tc>
        <w:tc>
          <w:tcPr>
            <w:tcW w:w="462" w:type="pct"/>
            <w:vAlign w:val="center"/>
          </w:tcPr>
          <w:p w14:paraId="15D7235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p>
        </w:tc>
        <w:tc>
          <w:tcPr>
            <w:tcW w:w="616" w:type="pct"/>
            <w:vAlign w:val="center"/>
          </w:tcPr>
          <w:p w14:paraId="6DED3B1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spacing w:val="0"/>
                <w:w w:val="100"/>
                <w:position w:val="0"/>
                <w:sz w:val="21"/>
                <w:szCs w:val="21"/>
              </w:rPr>
            </w:pPr>
            <w:r>
              <w:rPr>
                <w:rFonts w:hint="eastAsia" w:ascii="Times New Roman" w:hAnsi="Times New Roman" w:eastAsia="宋体" w:cs="Times New Roman"/>
                <w:spacing w:val="0"/>
                <w:w w:val="100"/>
                <w:position w:val="0"/>
                <w:sz w:val="21"/>
                <w:szCs w:val="21"/>
                <w:lang w:val="en-US" w:eastAsia="zh-CN"/>
              </w:rPr>
              <w:t>1.3</w:t>
            </w:r>
            <w:r>
              <w:rPr>
                <w:rFonts w:ascii="Times New Roman" w:hAnsi="Times New Roman" w:eastAsia="Times New Roman" w:cs="Times New Roman"/>
                <w:spacing w:val="0"/>
                <w:w w:val="100"/>
                <w:position w:val="0"/>
                <w:sz w:val="21"/>
                <w:szCs w:val="21"/>
              </w:rPr>
              <w:t>2t/a</w:t>
            </w:r>
          </w:p>
        </w:tc>
        <w:tc>
          <w:tcPr>
            <w:tcW w:w="519" w:type="pct"/>
            <w:tcBorders>
              <w:right w:val="single" w:color="000000" w:sz="6" w:space="0"/>
            </w:tcBorders>
            <w:vAlign w:val="center"/>
          </w:tcPr>
          <w:p w14:paraId="275D17C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spacing w:val="0"/>
                <w:w w:val="100"/>
                <w:position w:val="0"/>
                <w:sz w:val="21"/>
                <w:szCs w:val="21"/>
              </w:rPr>
            </w:pPr>
            <w:r>
              <w:rPr>
                <w:rFonts w:hint="eastAsia" w:eastAsia="宋体" w:cs="Times New Roman"/>
                <w:spacing w:val="0"/>
                <w:w w:val="100"/>
                <w:position w:val="0"/>
                <w:sz w:val="21"/>
                <w:szCs w:val="21"/>
                <w:lang w:val="en-US" w:eastAsia="zh-CN"/>
              </w:rPr>
              <w:t>+</w:t>
            </w:r>
            <w:r>
              <w:rPr>
                <w:rFonts w:hint="eastAsia" w:ascii="Times New Roman" w:hAnsi="Times New Roman" w:eastAsia="宋体" w:cs="Times New Roman"/>
                <w:spacing w:val="0"/>
                <w:w w:val="100"/>
                <w:position w:val="0"/>
                <w:sz w:val="21"/>
                <w:szCs w:val="21"/>
                <w:lang w:val="en-US" w:eastAsia="zh-CN"/>
              </w:rPr>
              <w:t>1.3</w:t>
            </w:r>
            <w:r>
              <w:rPr>
                <w:rFonts w:ascii="Times New Roman" w:hAnsi="Times New Roman" w:eastAsia="Times New Roman" w:cs="Times New Roman"/>
                <w:spacing w:val="0"/>
                <w:w w:val="100"/>
                <w:position w:val="0"/>
                <w:sz w:val="21"/>
                <w:szCs w:val="21"/>
              </w:rPr>
              <w:t>2t/a</w:t>
            </w:r>
          </w:p>
        </w:tc>
      </w:tr>
      <w:tr w14:paraId="3F31E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475" w:type="pct"/>
            <w:vMerge w:val="continue"/>
            <w:tcBorders>
              <w:left w:val="single" w:color="000000" w:sz="6" w:space="0"/>
            </w:tcBorders>
            <w:vAlign w:val="center"/>
          </w:tcPr>
          <w:p w14:paraId="7B03EC6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pacing w:val="0"/>
                <w:w w:val="100"/>
                <w:position w:val="0"/>
                <w:sz w:val="21"/>
              </w:rPr>
            </w:pPr>
          </w:p>
        </w:tc>
        <w:tc>
          <w:tcPr>
            <w:tcW w:w="620" w:type="pct"/>
            <w:vAlign w:val="center"/>
          </w:tcPr>
          <w:p w14:paraId="4031A87C">
            <w:pPr>
              <w:pStyle w:val="11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pacing w:val="0"/>
                <w:w w:val="100"/>
                <w:position w:val="0"/>
                <w:sz w:val="21"/>
                <w:szCs w:val="21"/>
              </w:rPr>
            </w:pPr>
            <w:r>
              <w:rPr>
                <w:spacing w:val="0"/>
                <w:w w:val="100"/>
                <w:position w:val="0"/>
                <w:sz w:val="21"/>
                <w:szCs w:val="21"/>
              </w:rPr>
              <w:t>废药品（试剂）瓶、</w:t>
            </w:r>
          </w:p>
        </w:tc>
        <w:tc>
          <w:tcPr>
            <w:tcW w:w="644" w:type="pct"/>
            <w:vAlign w:val="center"/>
          </w:tcPr>
          <w:p w14:paraId="5513CDD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p>
        </w:tc>
        <w:tc>
          <w:tcPr>
            <w:tcW w:w="532" w:type="pct"/>
            <w:vAlign w:val="center"/>
          </w:tcPr>
          <w:p w14:paraId="64753297">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p>
        </w:tc>
        <w:tc>
          <w:tcPr>
            <w:tcW w:w="564" w:type="pct"/>
            <w:vAlign w:val="center"/>
          </w:tcPr>
          <w:p w14:paraId="78D5D76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p>
        </w:tc>
        <w:tc>
          <w:tcPr>
            <w:tcW w:w="563" w:type="pct"/>
            <w:vAlign w:val="center"/>
          </w:tcPr>
          <w:p w14:paraId="2D434C55">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0.0</w:t>
            </w:r>
            <w:r>
              <w:rPr>
                <w:rFonts w:hint="eastAsia" w:ascii="Times New Roman" w:hAnsi="Times New Roman" w:eastAsia="宋体" w:cs="Times New Roman"/>
                <w:spacing w:val="0"/>
                <w:w w:val="100"/>
                <w:position w:val="0"/>
                <w:sz w:val="21"/>
                <w:szCs w:val="21"/>
                <w:lang w:val="en-US" w:eastAsia="zh-CN"/>
              </w:rPr>
              <w:t>3</w:t>
            </w:r>
            <w:r>
              <w:rPr>
                <w:rFonts w:ascii="Times New Roman" w:hAnsi="Times New Roman" w:eastAsia="Times New Roman" w:cs="Times New Roman"/>
                <w:spacing w:val="0"/>
                <w:w w:val="100"/>
                <w:position w:val="0"/>
                <w:sz w:val="21"/>
                <w:szCs w:val="21"/>
              </w:rPr>
              <w:t>t/a</w:t>
            </w:r>
          </w:p>
        </w:tc>
        <w:tc>
          <w:tcPr>
            <w:tcW w:w="462" w:type="pct"/>
            <w:vAlign w:val="center"/>
          </w:tcPr>
          <w:p w14:paraId="00A0C16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p>
        </w:tc>
        <w:tc>
          <w:tcPr>
            <w:tcW w:w="616" w:type="pct"/>
            <w:vAlign w:val="center"/>
          </w:tcPr>
          <w:p w14:paraId="7870743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0.0</w:t>
            </w:r>
            <w:r>
              <w:rPr>
                <w:rFonts w:hint="eastAsia" w:ascii="Times New Roman" w:hAnsi="Times New Roman" w:eastAsia="宋体" w:cs="Times New Roman"/>
                <w:spacing w:val="0"/>
                <w:w w:val="100"/>
                <w:position w:val="0"/>
                <w:sz w:val="21"/>
                <w:szCs w:val="21"/>
                <w:lang w:val="en-US" w:eastAsia="zh-CN"/>
              </w:rPr>
              <w:t>3</w:t>
            </w:r>
            <w:r>
              <w:rPr>
                <w:rFonts w:ascii="Times New Roman" w:hAnsi="Times New Roman" w:eastAsia="Times New Roman" w:cs="Times New Roman"/>
                <w:spacing w:val="0"/>
                <w:w w:val="100"/>
                <w:position w:val="0"/>
                <w:sz w:val="21"/>
                <w:szCs w:val="21"/>
              </w:rPr>
              <w:t>t/a</w:t>
            </w:r>
          </w:p>
        </w:tc>
        <w:tc>
          <w:tcPr>
            <w:tcW w:w="519" w:type="pct"/>
            <w:tcBorders>
              <w:right w:val="single" w:color="000000" w:sz="6" w:space="0"/>
            </w:tcBorders>
            <w:vAlign w:val="center"/>
          </w:tcPr>
          <w:p w14:paraId="50F03DE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spacing w:val="0"/>
                <w:w w:val="100"/>
                <w:position w:val="0"/>
                <w:sz w:val="21"/>
                <w:szCs w:val="21"/>
              </w:rPr>
            </w:pPr>
            <w:r>
              <w:rPr>
                <w:rFonts w:hint="eastAsia" w:eastAsia="宋体" w:cs="Times New Roman"/>
                <w:spacing w:val="0"/>
                <w:w w:val="100"/>
                <w:position w:val="0"/>
                <w:sz w:val="21"/>
                <w:szCs w:val="21"/>
                <w:lang w:val="en-US" w:eastAsia="zh-CN"/>
              </w:rPr>
              <w:t>+</w:t>
            </w:r>
            <w:r>
              <w:rPr>
                <w:rFonts w:ascii="Times New Roman" w:hAnsi="Times New Roman" w:eastAsia="Times New Roman" w:cs="Times New Roman"/>
                <w:spacing w:val="0"/>
                <w:w w:val="100"/>
                <w:position w:val="0"/>
                <w:sz w:val="21"/>
                <w:szCs w:val="21"/>
              </w:rPr>
              <w:t>0.0</w:t>
            </w:r>
            <w:r>
              <w:rPr>
                <w:rFonts w:hint="eastAsia" w:ascii="Times New Roman" w:hAnsi="Times New Roman" w:eastAsia="宋体" w:cs="Times New Roman"/>
                <w:spacing w:val="0"/>
                <w:w w:val="100"/>
                <w:position w:val="0"/>
                <w:sz w:val="21"/>
                <w:szCs w:val="21"/>
                <w:lang w:val="en-US" w:eastAsia="zh-CN"/>
              </w:rPr>
              <w:t>3</w:t>
            </w:r>
            <w:r>
              <w:rPr>
                <w:rFonts w:ascii="Times New Roman" w:hAnsi="Times New Roman" w:eastAsia="Times New Roman" w:cs="Times New Roman"/>
                <w:spacing w:val="0"/>
                <w:w w:val="100"/>
                <w:position w:val="0"/>
                <w:sz w:val="21"/>
                <w:szCs w:val="21"/>
              </w:rPr>
              <w:t>t/a</w:t>
            </w:r>
          </w:p>
        </w:tc>
      </w:tr>
      <w:tr w14:paraId="7E5E5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475" w:type="pct"/>
            <w:vMerge w:val="continue"/>
            <w:tcBorders>
              <w:left w:val="single" w:color="000000" w:sz="6" w:space="0"/>
            </w:tcBorders>
            <w:vAlign w:val="center"/>
          </w:tcPr>
          <w:p w14:paraId="75F9860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pacing w:val="0"/>
                <w:w w:val="100"/>
                <w:position w:val="0"/>
                <w:sz w:val="21"/>
              </w:rPr>
            </w:pPr>
          </w:p>
        </w:tc>
        <w:tc>
          <w:tcPr>
            <w:tcW w:w="620" w:type="pct"/>
            <w:vAlign w:val="center"/>
          </w:tcPr>
          <w:p w14:paraId="73A3F3BE">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spacing w:val="0"/>
                <w:kern w:val="0"/>
                <w:sz w:val="21"/>
                <w:szCs w:val="21"/>
                <w:lang w:val="en-US" w:eastAsia="en-US" w:bidi="ar-SA"/>
              </w:rPr>
            </w:pPr>
            <w:r>
              <w:rPr>
                <w:rFonts w:hint="default" w:ascii="Times New Roman" w:hAnsi="Times New Roman" w:cs="Times New Roman" w:eastAsiaTheme="minorEastAsia"/>
                <w:spacing w:val="0"/>
                <w:kern w:val="0"/>
                <w:sz w:val="21"/>
                <w:szCs w:val="21"/>
              </w:rPr>
              <w:t>废活性炭</w:t>
            </w:r>
          </w:p>
        </w:tc>
        <w:tc>
          <w:tcPr>
            <w:tcW w:w="644" w:type="pct"/>
            <w:vAlign w:val="center"/>
          </w:tcPr>
          <w:p w14:paraId="3B665FB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spacing w:val="0"/>
                <w:w w:val="100"/>
                <w:kern w:val="2"/>
                <w:position w:val="0"/>
                <w:sz w:val="21"/>
                <w:szCs w:val="21"/>
                <w:lang w:val="en-US" w:eastAsia="zh-CN" w:bidi="ar-SA"/>
              </w:rPr>
            </w:pPr>
            <w:r>
              <w:rPr>
                <w:rFonts w:ascii="Times New Roman" w:hAnsi="Times New Roman" w:eastAsia="Times New Roman" w:cs="Times New Roman"/>
                <w:spacing w:val="0"/>
                <w:w w:val="100"/>
                <w:position w:val="0"/>
                <w:sz w:val="21"/>
                <w:szCs w:val="21"/>
              </w:rPr>
              <w:t>0</w:t>
            </w:r>
          </w:p>
        </w:tc>
        <w:tc>
          <w:tcPr>
            <w:tcW w:w="532" w:type="pct"/>
            <w:vAlign w:val="center"/>
          </w:tcPr>
          <w:p w14:paraId="1327D9F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spacing w:val="0"/>
                <w:w w:val="100"/>
                <w:kern w:val="2"/>
                <w:position w:val="0"/>
                <w:sz w:val="21"/>
                <w:szCs w:val="21"/>
                <w:lang w:val="en-US" w:eastAsia="zh-CN" w:bidi="ar-SA"/>
              </w:rPr>
            </w:pPr>
            <w:r>
              <w:rPr>
                <w:rFonts w:ascii="Times New Roman" w:hAnsi="Times New Roman" w:eastAsia="Times New Roman" w:cs="Times New Roman"/>
                <w:spacing w:val="0"/>
                <w:w w:val="100"/>
                <w:position w:val="0"/>
                <w:sz w:val="21"/>
                <w:szCs w:val="21"/>
              </w:rPr>
              <w:t>0</w:t>
            </w:r>
          </w:p>
        </w:tc>
        <w:tc>
          <w:tcPr>
            <w:tcW w:w="564" w:type="pct"/>
            <w:vAlign w:val="center"/>
          </w:tcPr>
          <w:p w14:paraId="5669A5A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spacing w:val="0"/>
                <w:w w:val="100"/>
                <w:kern w:val="2"/>
                <w:position w:val="0"/>
                <w:sz w:val="21"/>
                <w:szCs w:val="21"/>
                <w:lang w:val="en-US" w:eastAsia="zh-CN" w:bidi="ar-SA"/>
              </w:rPr>
            </w:pPr>
            <w:r>
              <w:rPr>
                <w:rFonts w:ascii="Times New Roman" w:hAnsi="Times New Roman" w:eastAsia="Times New Roman" w:cs="Times New Roman"/>
                <w:spacing w:val="0"/>
                <w:w w:val="100"/>
                <w:position w:val="0"/>
                <w:sz w:val="21"/>
                <w:szCs w:val="21"/>
              </w:rPr>
              <w:t>0</w:t>
            </w:r>
          </w:p>
        </w:tc>
        <w:tc>
          <w:tcPr>
            <w:tcW w:w="563" w:type="pct"/>
            <w:vAlign w:val="center"/>
          </w:tcPr>
          <w:p w14:paraId="4785A74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pacing w:val="0"/>
                <w:w w:val="100"/>
                <w:kern w:val="2"/>
                <w:position w:val="0"/>
                <w:sz w:val="21"/>
                <w:szCs w:val="21"/>
                <w:lang w:val="en-US" w:eastAsia="zh-CN" w:bidi="ar-SA"/>
              </w:rPr>
            </w:pPr>
            <w:r>
              <w:rPr>
                <w:rFonts w:ascii="Times New Roman" w:hAnsi="Times New Roman" w:eastAsia="Times New Roman" w:cs="Times New Roman"/>
                <w:spacing w:val="0"/>
                <w:w w:val="100"/>
                <w:position w:val="0"/>
                <w:sz w:val="21"/>
                <w:szCs w:val="21"/>
              </w:rPr>
              <w:t>0</w:t>
            </w:r>
            <w:r>
              <w:rPr>
                <w:rFonts w:hint="eastAsia" w:eastAsia="宋体" w:cs="Times New Roman"/>
                <w:spacing w:val="0"/>
                <w:w w:val="100"/>
                <w:position w:val="0"/>
                <w:sz w:val="21"/>
                <w:szCs w:val="21"/>
                <w:lang w:eastAsia="zh-CN"/>
              </w:rPr>
              <w:t>.</w:t>
            </w:r>
            <w:r>
              <w:rPr>
                <w:rFonts w:hint="eastAsia" w:eastAsia="宋体" w:cs="Times New Roman"/>
                <w:spacing w:val="0"/>
                <w:w w:val="100"/>
                <w:position w:val="0"/>
                <w:sz w:val="21"/>
                <w:szCs w:val="21"/>
                <w:lang w:val="en-US" w:eastAsia="zh-CN"/>
              </w:rPr>
              <w:t>1</w:t>
            </w:r>
            <w:r>
              <w:rPr>
                <w:rFonts w:ascii="Times New Roman" w:hAnsi="Times New Roman" w:eastAsia="Times New Roman" w:cs="Times New Roman"/>
                <w:spacing w:val="0"/>
                <w:w w:val="100"/>
                <w:position w:val="0"/>
                <w:sz w:val="21"/>
                <w:szCs w:val="21"/>
              </w:rPr>
              <w:t>t/a</w:t>
            </w:r>
          </w:p>
        </w:tc>
        <w:tc>
          <w:tcPr>
            <w:tcW w:w="462" w:type="pct"/>
            <w:vAlign w:val="center"/>
          </w:tcPr>
          <w:p w14:paraId="3834B72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spacing w:val="0"/>
                <w:w w:val="100"/>
                <w:kern w:val="2"/>
                <w:position w:val="0"/>
                <w:sz w:val="21"/>
                <w:szCs w:val="21"/>
                <w:lang w:val="en-US" w:eastAsia="zh-CN" w:bidi="ar-SA"/>
              </w:rPr>
            </w:pPr>
            <w:r>
              <w:rPr>
                <w:rFonts w:ascii="Times New Roman" w:hAnsi="Times New Roman" w:eastAsia="Times New Roman" w:cs="Times New Roman"/>
                <w:spacing w:val="0"/>
                <w:w w:val="100"/>
                <w:position w:val="0"/>
                <w:sz w:val="21"/>
                <w:szCs w:val="21"/>
              </w:rPr>
              <w:t>0</w:t>
            </w:r>
          </w:p>
        </w:tc>
        <w:tc>
          <w:tcPr>
            <w:tcW w:w="616" w:type="pct"/>
            <w:vAlign w:val="center"/>
          </w:tcPr>
          <w:p w14:paraId="5FA688C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r>
              <w:rPr>
                <w:rFonts w:hint="eastAsia" w:eastAsia="宋体" w:cs="Times New Roman"/>
                <w:spacing w:val="0"/>
                <w:w w:val="100"/>
                <w:position w:val="0"/>
                <w:sz w:val="21"/>
                <w:szCs w:val="21"/>
                <w:lang w:eastAsia="zh-CN"/>
              </w:rPr>
              <w:t>.</w:t>
            </w:r>
            <w:r>
              <w:rPr>
                <w:rFonts w:hint="eastAsia" w:eastAsia="宋体" w:cs="Times New Roman"/>
                <w:spacing w:val="0"/>
                <w:w w:val="100"/>
                <w:position w:val="0"/>
                <w:sz w:val="21"/>
                <w:szCs w:val="21"/>
                <w:lang w:val="en-US" w:eastAsia="zh-CN"/>
              </w:rPr>
              <w:t>1</w:t>
            </w:r>
            <w:r>
              <w:rPr>
                <w:rFonts w:ascii="Times New Roman" w:hAnsi="Times New Roman" w:eastAsia="Times New Roman" w:cs="Times New Roman"/>
                <w:spacing w:val="0"/>
                <w:w w:val="100"/>
                <w:position w:val="0"/>
                <w:sz w:val="21"/>
                <w:szCs w:val="21"/>
              </w:rPr>
              <w:t>t/a</w:t>
            </w:r>
          </w:p>
        </w:tc>
        <w:tc>
          <w:tcPr>
            <w:tcW w:w="519" w:type="pct"/>
            <w:tcBorders>
              <w:right w:val="single" w:color="000000" w:sz="6" w:space="0"/>
            </w:tcBorders>
            <w:vAlign w:val="center"/>
          </w:tcPr>
          <w:p w14:paraId="7FE8309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spacing w:val="0"/>
                <w:w w:val="100"/>
                <w:position w:val="0"/>
                <w:sz w:val="21"/>
                <w:szCs w:val="21"/>
              </w:rPr>
            </w:pPr>
            <w:r>
              <w:rPr>
                <w:rFonts w:hint="eastAsia" w:eastAsia="宋体" w:cs="Times New Roman"/>
                <w:spacing w:val="0"/>
                <w:w w:val="100"/>
                <w:position w:val="0"/>
                <w:sz w:val="21"/>
                <w:szCs w:val="21"/>
                <w:lang w:val="en-US" w:eastAsia="zh-CN"/>
              </w:rPr>
              <w:t>+</w:t>
            </w:r>
            <w:r>
              <w:rPr>
                <w:rFonts w:ascii="Times New Roman" w:hAnsi="Times New Roman" w:eastAsia="Times New Roman" w:cs="Times New Roman"/>
                <w:spacing w:val="0"/>
                <w:w w:val="100"/>
                <w:position w:val="0"/>
                <w:sz w:val="21"/>
                <w:szCs w:val="21"/>
              </w:rPr>
              <w:t>0</w:t>
            </w:r>
            <w:r>
              <w:rPr>
                <w:rFonts w:hint="eastAsia" w:eastAsia="宋体" w:cs="Times New Roman"/>
                <w:spacing w:val="0"/>
                <w:w w:val="100"/>
                <w:position w:val="0"/>
                <w:sz w:val="21"/>
                <w:szCs w:val="21"/>
                <w:lang w:eastAsia="zh-CN"/>
              </w:rPr>
              <w:t>.</w:t>
            </w:r>
            <w:r>
              <w:rPr>
                <w:rFonts w:hint="eastAsia" w:eastAsia="宋体" w:cs="Times New Roman"/>
                <w:spacing w:val="0"/>
                <w:w w:val="100"/>
                <w:position w:val="0"/>
                <w:sz w:val="21"/>
                <w:szCs w:val="21"/>
                <w:lang w:val="en-US" w:eastAsia="zh-CN"/>
              </w:rPr>
              <w:t>1</w:t>
            </w:r>
            <w:r>
              <w:rPr>
                <w:rFonts w:ascii="Times New Roman" w:hAnsi="Times New Roman" w:eastAsia="Times New Roman" w:cs="Times New Roman"/>
                <w:spacing w:val="0"/>
                <w:w w:val="100"/>
                <w:position w:val="0"/>
                <w:sz w:val="21"/>
                <w:szCs w:val="21"/>
              </w:rPr>
              <w:t>t/a</w:t>
            </w:r>
          </w:p>
        </w:tc>
      </w:tr>
      <w:tr w14:paraId="5BBFC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475" w:type="pct"/>
            <w:vMerge w:val="continue"/>
            <w:tcBorders>
              <w:left w:val="single" w:color="000000" w:sz="6" w:space="0"/>
            </w:tcBorders>
            <w:vAlign w:val="center"/>
          </w:tcPr>
          <w:p w14:paraId="2E6F52E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pacing w:val="0"/>
                <w:w w:val="100"/>
                <w:position w:val="0"/>
                <w:sz w:val="21"/>
              </w:rPr>
            </w:pPr>
          </w:p>
        </w:tc>
        <w:tc>
          <w:tcPr>
            <w:tcW w:w="620" w:type="pct"/>
            <w:vAlign w:val="center"/>
          </w:tcPr>
          <w:p w14:paraId="0DE02515">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spacing w:val="0"/>
                <w:kern w:val="0"/>
                <w:sz w:val="21"/>
                <w:szCs w:val="21"/>
                <w:lang w:val="en-US" w:eastAsia="zh-CN" w:bidi="ar-SA"/>
              </w:rPr>
            </w:pPr>
            <w:r>
              <w:rPr>
                <w:rFonts w:hint="eastAsia" w:ascii="Times New Roman" w:hAnsi="Times New Roman" w:cs="Times New Roman" w:eastAsiaTheme="minorEastAsia"/>
                <w:spacing w:val="0"/>
                <w:kern w:val="0"/>
                <w:sz w:val="21"/>
                <w:szCs w:val="21"/>
                <w:lang w:val="en-US" w:eastAsia="zh-CN"/>
              </w:rPr>
              <w:t>干式酸雾箱更换的废填料</w:t>
            </w:r>
          </w:p>
        </w:tc>
        <w:tc>
          <w:tcPr>
            <w:tcW w:w="644" w:type="pct"/>
            <w:vAlign w:val="center"/>
          </w:tcPr>
          <w:p w14:paraId="4FCEEE6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spacing w:val="0"/>
                <w:w w:val="100"/>
                <w:kern w:val="2"/>
                <w:position w:val="0"/>
                <w:sz w:val="21"/>
                <w:szCs w:val="21"/>
                <w:lang w:val="en-US" w:eastAsia="zh-CN" w:bidi="ar-SA"/>
              </w:rPr>
            </w:pPr>
            <w:r>
              <w:rPr>
                <w:rFonts w:ascii="Times New Roman" w:hAnsi="Times New Roman" w:eastAsia="Times New Roman" w:cs="Times New Roman"/>
                <w:spacing w:val="0"/>
                <w:w w:val="100"/>
                <w:position w:val="0"/>
                <w:sz w:val="21"/>
                <w:szCs w:val="21"/>
              </w:rPr>
              <w:t>0</w:t>
            </w:r>
          </w:p>
        </w:tc>
        <w:tc>
          <w:tcPr>
            <w:tcW w:w="532" w:type="pct"/>
            <w:vAlign w:val="center"/>
          </w:tcPr>
          <w:p w14:paraId="2BCF478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spacing w:val="0"/>
                <w:w w:val="100"/>
                <w:kern w:val="2"/>
                <w:position w:val="0"/>
                <w:sz w:val="21"/>
                <w:szCs w:val="21"/>
                <w:lang w:val="en-US" w:eastAsia="zh-CN" w:bidi="ar-SA"/>
              </w:rPr>
            </w:pPr>
            <w:r>
              <w:rPr>
                <w:rFonts w:ascii="Times New Roman" w:hAnsi="Times New Roman" w:eastAsia="Times New Roman" w:cs="Times New Roman"/>
                <w:spacing w:val="0"/>
                <w:w w:val="100"/>
                <w:position w:val="0"/>
                <w:sz w:val="21"/>
                <w:szCs w:val="21"/>
              </w:rPr>
              <w:t>0</w:t>
            </w:r>
          </w:p>
        </w:tc>
        <w:tc>
          <w:tcPr>
            <w:tcW w:w="564" w:type="pct"/>
            <w:vAlign w:val="center"/>
          </w:tcPr>
          <w:p w14:paraId="61E7A0D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spacing w:val="0"/>
                <w:w w:val="100"/>
                <w:kern w:val="2"/>
                <w:position w:val="0"/>
                <w:sz w:val="21"/>
                <w:szCs w:val="21"/>
                <w:lang w:val="en-US" w:eastAsia="zh-CN" w:bidi="ar-SA"/>
              </w:rPr>
            </w:pPr>
            <w:r>
              <w:rPr>
                <w:rFonts w:ascii="Times New Roman" w:hAnsi="Times New Roman" w:eastAsia="Times New Roman" w:cs="Times New Roman"/>
                <w:spacing w:val="0"/>
                <w:w w:val="100"/>
                <w:position w:val="0"/>
                <w:sz w:val="21"/>
                <w:szCs w:val="21"/>
              </w:rPr>
              <w:t>0</w:t>
            </w:r>
          </w:p>
        </w:tc>
        <w:tc>
          <w:tcPr>
            <w:tcW w:w="563" w:type="pct"/>
            <w:vAlign w:val="center"/>
          </w:tcPr>
          <w:p w14:paraId="6BDD7FA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spacing w:val="0"/>
                <w:w w:val="100"/>
                <w:kern w:val="2"/>
                <w:position w:val="0"/>
                <w:sz w:val="21"/>
                <w:szCs w:val="21"/>
                <w:lang w:val="en-US" w:eastAsia="zh-CN" w:bidi="ar-SA"/>
              </w:rPr>
            </w:pPr>
            <w:r>
              <w:rPr>
                <w:rFonts w:ascii="Times New Roman" w:hAnsi="Times New Roman" w:eastAsia="Times New Roman" w:cs="Times New Roman"/>
                <w:spacing w:val="0"/>
                <w:w w:val="100"/>
                <w:position w:val="0"/>
                <w:sz w:val="21"/>
                <w:szCs w:val="21"/>
              </w:rPr>
              <w:t>0</w:t>
            </w:r>
            <w:r>
              <w:rPr>
                <w:rFonts w:hint="eastAsia" w:eastAsia="宋体" w:cs="Times New Roman"/>
                <w:spacing w:val="0"/>
                <w:w w:val="100"/>
                <w:position w:val="0"/>
                <w:sz w:val="21"/>
                <w:szCs w:val="21"/>
                <w:lang w:eastAsia="zh-CN"/>
              </w:rPr>
              <w:t>.</w:t>
            </w:r>
            <w:r>
              <w:rPr>
                <w:rFonts w:hint="eastAsia" w:eastAsia="宋体" w:cs="Times New Roman"/>
                <w:spacing w:val="0"/>
                <w:w w:val="100"/>
                <w:position w:val="0"/>
                <w:sz w:val="21"/>
                <w:szCs w:val="21"/>
                <w:lang w:val="en-US" w:eastAsia="zh-CN"/>
              </w:rPr>
              <w:t>1</w:t>
            </w:r>
            <w:r>
              <w:rPr>
                <w:rFonts w:ascii="Times New Roman" w:hAnsi="Times New Roman" w:eastAsia="Times New Roman" w:cs="Times New Roman"/>
                <w:spacing w:val="0"/>
                <w:w w:val="100"/>
                <w:position w:val="0"/>
                <w:sz w:val="21"/>
                <w:szCs w:val="21"/>
              </w:rPr>
              <w:t>t/a</w:t>
            </w:r>
          </w:p>
        </w:tc>
        <w:tc>
          <w:tcPr>
            <w:tcW w:w="462" w:type="pct"/>
            <w:vAlign w:val="center"/>
          </w:tcPr>
          <w:p w14:paraId="0355B1A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spacing w:val="0"/>
                <w:w w:val="100"/>
                <w:kern w:val="2"/>
                <w:position w:val="0"/>
                <w:sz w:val="21"/>
                <w:szCs w:val="21"/>
                <w:lang w:val="en-US" w:eastAsia="zh-CN" w:bidi="ar-SA"/>
              </w:rPr>
            </w:pPr>
            <w:r>
              <w:rPr>
                <w:rFonts w:ascii="Times New Roman" w:hAnsi="Times New Roman" w:eastAsia="Times New Roman" w:cs="Times New Roman"/>
                <w:spacing w:val="0"/>
                <w:w w:val="100"/>
                <w:position w:val="0"/>
                <w:sz w:val="21"/>
                <w:szCs w:val="21"/>
              </w:rPr>
              <w:t>0</w:t>
            </w:r>
          </w:p>
        </w:tc>
        <w:tc>
          <w:tcPr>
            <w:tcW w:w="616" w:type="pct"/>
            <w:vAlign w:val="center"/>
          </w:tcPr>
          <w:p w14:paraId="44325B0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r>
              <w:rPr>
                <w:rFonts w:hint="eastAsia" w:eastAsia="宋体" w:cs="Times New Roman"/>
                <w:spacing w:val="0"/>
                <w:w w:val="100"/>
                <w:position w:val="0"/>
                <w:sz w:val="21"/>
                <w:szCs w:val="21"/>
                <w:lang w:eastAsia="zh-CN"/>
              </w:rPr>
              <w:t>.</w:t>
            </w:r>
            <w:r>
              <w:rPr>
                <w:rFonts w:hint="eastAsia" w:eastAsia="宋体" w:cs="Times New Roman"/>
                <w:spacing w:val="0"/>
                <w:w w:val="100"/>
                <w:position w:val="0"/>
                <w:sz w:val="21"/>
                <w:szCs w:val="21"/>
                <w:lang w:val="en-US" w:eastAsia="zh-CN"/>
              </w:rPr>
              <w:t>1</w:t>
            </w:r>
            <w:r>
              <w:rPr>
                <w:rFonts w:ascii="Times New Roman" w:hAnsi="Times New Roman" w:eastAsia="Times New Roman" w:cs="Times New Roman"/>
                <w:spacing w:val="0"/>
                <w:w w:val="100"/>
                <w:position w:val="0"/>
                <w:sz w:val="21"/>
                <w:szCs w:val="21"/>
              </w:rPr>
              <w:t>t/a</w:t>
            </w:r>
          </w:p>
        </w:tc>
        <w:tc>
          <w:tcPr>
            <w:tcW w:w="519" w:type="pct"/>
            <w:tcBorders>
              <w:right w:val="single" w:color="000000" w:sz="6" w:space="0"/>
            </w:tcBorders>
            <w:vAlign w:val="center"/>
          </w:tcPr>
          <w:p w14:paraId="56A1057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spacing w:val="0"/>
                <w:w w:val="100"/>
                <w:position w:val="0"/>
                <w:sz w:val="21"/>
                <w:szCs w:val="21"/>
              </w:rPr>
            </w:pPr>
            <w:r>
              <w:rPr>
                <w:rFonts w:hint="eastAsia" w:eastAsia="宋体" w:cs="Times New Roman"/>
                <w:spacing w:val="0"/>
                <w:w w:val="100"/>
                <w:position w:val="0"/>
                <w:sz w:val="21"/>
                <w:szCs w:val="21"/>
                <w:lang w:val="en-US" w:eastAsia="zh-CN"/>
              </w:rPr>
              <w:t>+</w:t>
            </w:r>
            <w:r>
              <w:rPr>
                <w:rFonts w:ascii="Times New Roman" w:hAnsi="Times New Roman" w:eastAsia="Times New Roman" w:cs="Times New Roman"/>
                <w:spacing w:val="0"/>
                <w:w w:val="100"/>
                <w:position w:val="0"/>
                <w:sz w:val="21"/>
                <w:szCs w:val="21"/>
              </w:rPr>
              <w:t>0</w:t>
            </w:r>
            <w:r>
              <w:rPr>
                <w:rFonts w:hint="eastAsia" w:eastAsia="宋体" w:cs="Times New Roman"/>
                <w:spacing w:val="0"/>
                <w:w w:val="100"/>
                <w:position w:val="0"/>
                <w:sz w:val="21"/>
                <w:szCs w:val="21"/>
                <w:lang w:eastAsia="zh-CN"/>
              </w:rPr>
              <w:t>.</w:t>
            </w:r>
            <w:r>
              <w:rPr>
                <w:rFonts w:hint="eastAsia" w:eastAsia="宋体" w:cs="Times New Roman"/>
                <w:spacing w:val="0"/>
                <w:w w:val="100"/>
                <w:position w:val="0"/>
                <w:sz w:val="21"/>
                <w:szCs w:val="21"/>
                <w:lang w:val="en-US" w:eastAsia="zh-CN"/>
              </w:rPr>
              <w:t>1</w:t>
            </w:r>
            <w:r>
              <w:rPr>
                <w:rFonts w:ascii="Times New Roman" w:hAnsi="Times New Roman" w:eastAsia="Times New Roman" w:cs="Times New Roman"/>
                <w:spacing w:val="0"/>
                <w:w w:val="100"/>
                <w:position w:val="0"/>
                <w:sz w:val="21"/>
                <w:szCs w:val="21"/>
              </w:rPr>
              <w:t>t/a</w:t>
            </w:r>
          </w:p>
        </w:tc>
      </w:tr>
      <w:tr w14:paraId="320DA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475" w:type="pct"/>
            <w:vMerge w:val="continue"/>
            <w:tcBorders>
              <w:left w:val="single" w:color="000000" w:sz="6" w:space="0"/>
              <w:bottom w:val="single" w:color="000000" w:sz="6" w:space="0"/>
            </w:tcBorders>
            <w:vAlign w:val="center"/>
          </w:tcPr>
          <w:p w14:paraId="012AB51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pacing w:val="0"/>
                <w:w w:val="100"/>
                <w:position w:val="0"/>
                <w:sz w:val="21"/>
              </w:rPr>
            </w:pPr>
          </w:p>
        </w:tc>
        <w:tc>
          <w:tcPr>
            <w:tcW w:w="620" w:type="pct"/>
            <w:tcBorders>
              <w:bottom w:val="single" w:color="000000" w:sz="6" w:space="0"/>
            </w:tcBorders>
            <w:vAlign w:val="center"/>
          </w:tcPr>
          <w:p w14:paraId="5C680A6E">
            <w:pPr>
              <w:pStyle w:val="1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spacing w:val="0"/>
                <w:kern w:val="0"/>
                <w:sz w:val="21"/>
                <w:szCs w:val="21"/>
                <w:lang w:val="en-US" w:eastAsia="zh-CN" w:bidi="ar-SA"/>
              </w:rPr>
            </w:pPr>
            <w:r>
              <w:rPr>
                <w:rFonts w:hint="eastAsia" w:ascii="Times New Roman" w:hAnsi="Times New Roman" w:cs="Times New Roman" w:eastAsiaTheme="minorEastAsia"/>
                <w:spacing w:val="0"/>
                <w:kern w:val="0"/>
                <w:sz w:val="21"/>
                <w:szCs w:val="21"/>
                <w:lang w:val="en-US" w:eastAsia="zh-CN"/>
              </w:rPr>
              <w:t>沉淀池污泥</w:t>
            </w:r>
          </w:p>
        </w:tc>
        <w:tc>
          <w:tcPr>
            <w:tcW w:w="644" w:type="pct"/>
            <w:tcBorders>
              <w:bottom w:val="single" w:color="000000" w:sz="6" w:space="0"/>
            </w:tcBorders>
            <w:vAlign w:val="center"/>
          </w:tcPr>
          <w:p w14:paraId="19AC25A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spacing w:val="0"/>
                <w:w w:val="100"/>
                <w:kern w:val="2"/>
                <w:position w:val="0"/>
                <w:sz w:val="21"/>
                <w:szCs w:val="21"/>
                <w:lang w:val="en-US" w:eastAsia="zh-CN" w:bidi="ar-SA"/>
              </w:rPr>
            </w:pPr>
            <w:r>
              <w:rPr>
                <w:rFonts w:ascii="Times New Roman" w:hAnsi="Times New Roman" w:eastAsia="Times New Roman" w:cs="Times New Roman"/>
                <w:spacing w:val="0"/>
                <w:w w:val="100"/>
                <w:position w:val="0"/>
                <w:sz w:val="21"/>
                <w:szCs w:val="21"/>
              </w:rPr>
              <w:t>0</w:t>
            </w:r>
          </w:p>
        </w:tc>
        <w:tc>
          <w:tcPr>
            <w:tcW w:w="532" w:type="pct"/>
            <w:tcBorders>
              <w:bottom w:val="single" w:color="000000" w:sz="6" w:space="0"/>
            </w:tcBorders>
            <w:vAlign w:val="center"/>
          </w:tcPr>
          <w:p w14:paraId="5EA3BBF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spacing w:val="0"/>
                <w:w w:val="100"/>
                <w:kern w:val="2"/>
                <w:position w:val="0"/>
                <w:sz w:val="21"/>
                <w:szCs w:val="21"/>
                <w:lang w:val="en-US" w:eastAsia="zh-CN" w:bidi="ar-SA"/>
              </w:rPr>
            </w:pPr>
            <w:r>
              <w:rPr>
                <w:rFonts w:ascii="Times New Roman" w:hAnsi="Times New Roman" w:eastAsia="Times New Roman" w:cs="Times New Roman"/>
                <w:spacing w:val="0"/>
                <w:w w:val="100"/>
                <w:position w:val="0"/>
                <w:sz w:val="21"/>
                <w:szCs w:val="21"/>
              </w:rPr>
              <w:t>0</w:t>
            </w:r>
          </w:p>
        </w:tc>
        <w:tc>
          <w:tcPr>
            <w:tcW w:w="564" w:type="pct"/>
            <w:tcBorders>
              <w:bottom w:val="single" w:color="000000" w:sz="6" w:space="0"/>
            </w:tcBorders>
            <w:vAlign w:val="center"/>
          </w:tcPr>
          <w:p w14:paraId="500E6AE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spacing w:val="0"/>
                <w:w w:val="100"/>
                <w:kern w:val="2"/>
                <w:position w:val="0"/>
                <w:sz w:val="21"/>
                <w:szCs w:val="21"/>
                <w:lang w:val="en-US" w:eastAsia="zh-CN" w:bidi="ar-SA"/>
              </w:rPr>
            </w:pPr>
            <w:r>
              <w:rPr>
                <w:rFonts w:ascii="Times New Roman" w:hAnsi="Times New Roman" w:eastAsia="Times New Roman" w:cs="Times New Roman"/>
                <w:spacing w:val="0"/>
                <w:w w:val="100"/>
                <w:position w:val="0"/>
                <w:sz w:val="21"/>
                <w:szCs w:val="21"/>
              </w:rPr>
              <w:t>0</w:t>
            </w:r>
          </w:p>
        </w:tc>
        <w:tc>
          <w:tcPr>
            <w:tcW w:w="563" w:type="pct"/>
            <w:tcBorders>
              <w:bottom w:val="single" w:color="000000" w:sz="6" w:space="0"/>
            </w:tcBorders>
            <w:vAlign w:val="center"/>
          </w:tcPr>
          <w:p w14:paraId="112BF46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spacing w:val="0"/>
                <w:w w:val="100"/>
                <w:kern w:val="2"/>
                <w:position w:val="0"/>
                <w:sz w:val="21"/>
                <w:szCs w:val="21"/>
                <w:lang w:val="en-US" w:eastAsia="zh-CN" w:bidi="ar-SA"/>
              </w:rPr>
            </w:pPr>
            <w:r>
              <w:rPr>
                <w:rFonts w:ascii="Times New Roman" w:hAnsi="Times New Roman" w:eastAsia="Times New Roman" w:cs="Times New Roman"/>
                <w:spacing w:val="0"/>
                <w:w w:val="100"/>
                <w:position w:val="0"/>
                <w:sz w:val="21"/>
                <w:szCs w:val="21"/>
              </w:rPr>
              <w:t>0</w:t>
            </w:r>
            <w:r>
              <w:rPr>
                <w:rFonts w:hint="eastAsia" w:eastAsia="宋体" w:cs="Times New Roman"/>
                <w:spacing w:val="0"/>
                <w:w w:val="100"/>
                <w:position w:val="0"/>
                <w:sz w:val="21"/>
                <w:szCs w:val="21"/>
                <w:lang w:eastAsia="zh-CN"/>
              </w:rPr>
              <w:t>.</w:t>
            </w:r>
            <w:r>
              <w:rPr>
                <w:rFonts w:hint="eastAsia" w:cs="Times New Roman"/>
                <w:spacing w:val="0"/>
                <w:w w:val="100"/>
                <w:position w:val="0"/>
                <w:sz w:val="21"/>
                <w:szCs w:val="21"/>
                <w:lang w:val="en-US" w:eastAsia="zh-CN"/>
              </w:rPr>
              <w:t>02</w:t>
            </w:r>
            <w:r>
              <w:rPr>
                <w:rFonts w:ascii="Times New Roman" w:hAnsi="Times New Roman" w:eastAsia="Times New Roman" w:cs="Times New Roman"/>
                <w:spacing w:val="0"/>
                <w:w w:val="100"/>
                <w:position w:val="0"/>
                <w:sz w:val="21"/>
                <w:szCs w:val="21"/>
              </w:rPr>
              <w:t>t/a</w:t>
            </w:r>
          </w:p>
        </w:tc>
        <w:tc>
          <w:tcPr>
            <w:tcW w:w="462" w:type="pct"/>
            <w:tcBorders>
              <w:bottom w:val="single" w:color="000000" w:sz="6" w:space="0"/>
            </w:tcBorders>
            <w:vAlign w:val="center"/>
          </w:tcPr>
          <w:p w14:paraId="5B6D66E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spacing w:val="0"/>
                <w:w w:val="100"/>
                <w:kern w:val="2"/>
                <w:position w:val="0"/>
                <w:sz w:val="21"/>
                <w:szCs w:val="21"/>
                <w:lang w:val="en-US" w:eastAsia="zh-CN" w:bidi="ar-SA"/>
              </w:rPr>
            </w:pPr>
            <w:r>
              <w:rPr>
                <w:rFonts w:ascii="Times New Roman" w:hAnsi="Times New Roman" w:eastAsia="Times New Roman" w:cs="Times New Roman"/>
                <w:spacing w:val="0"/>
                <w:w w:val="100"/>
                <w:position w:val="0"/>
                <w:sz w:val="21"/>
                <w:szCs w:val="21"/>
              </w:rPr>
              <w:t>0</w:t>
            </w:r>
          </w:p>
        </w:tc>
        <w:tc>
          <w:tcPr>
            <w:tcW w:w="616" w:type="pct"/>
            <w:tcBorders>
              <w:bottom w:val="single" w:color="000000" w:sz="6" w:space="0"/>
            </w:tcBorders>
            <w:vAlign w:val="center"/>
          </w:tcPr>
          <w:p w14:paraId="065F32B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spacing w:val="0"/>
                <w:w w:val="100"/>
                <w:position w:val="0"/>
                <w:sz w:val="21"/>
                <w:szCs w:val="21"/>
              </w:rPr>
            </w:pPr>
            <w:r>
              <w:rPr>
                <w:rFonts w:ascii="Times New Roman" w:hAnsi="Times New Roman" w:eastAsia="Times New Roman" w:cs="Times New Roman"/>
                <w:spacing w:val="0"/>
                <w:w w:val="100"/>
                <w:position w:val="0"/>
                <w:sz w:val="21"/>
                <w:szCs w:val="21"/>
              </w:rPr>
              <w:t>0</w:t>
            </w:r>
            <w:r>
              <w:rPr>
                <w:rFonts w:hint="eastAsia" w:eastAsia="宋体" w:cs="Times New Roman"/>
                <w:spacing w:val="0"/>
                <w:w w:val="100"/>
                <w:position w:val="0"/>
                <w:sz w:val="21"/>
                <w:szCs w:val="21"/>
                <w:lang w:eastAsia="zh-CN"/>
              </w:rPr>
              <w:t>.</w:t>
            </w:r>
            <w:r>
              <w:rPr>
                <w:rFonts w:hint="eastAsia" w:cs="Times New Roman"/>
                <w:spacing w:val="0"/>
                <w:w w:val="100"/>
                <w:position w:val="0"/>
                <w:sz w:val="21"/>
                <w:szCs w:val="21"/>
                <w:lang w:val="en-US" w:eastAsia="zh-CN"/>
              </w:rPr>
              <w:t>02</w:t>
            </w:r>
            <w:r>
              <w:rPr>
                <w:rFonts w:ascii="Times New Roman" w:hAnsi="Times New Roman" w:eastAsia="Times New Roman" w:cs="Times New Roman"/>
                <w:spacing w:val="0"/>
                <w:w w:val="100"/>
                <w:position w:val="0"/>
                <w:sz w:val="21"/>
                <w:szCs w:val="21"/>
              </w:rPr>
              <w:t>t/a</w:t>
            </w:r>
          </w:p>
        </w:tc>
        <w:tc>
          <w:tcPr>
            <w:tcW w:w="519" w:type="pct"/>
            <w:tcBorders>
              <w:bottom w:val="single" w:color="000000" w:sz="6" w:space="0"/>
              <w:right w:val="single" w:color="000000" w:sz="6" w:space="0"/>
            </w:tcBorders>
            <w:vAlign w:val="center"/>
          </w:tcPr>
          <w:p w14:paraId="62D0812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spacing w:val="0"/>
                <w:w w:val="100"/>
                <w:position w:val="0"/>
                <w:sz w:val="21"/>
                <w:szCs w:val="21"/>
              </w:rPr>
            </w:pPr>
            <w:r>
              <w:rPr>
                <w:rFonts w:hint="eastAsia" w:eastAsia="宋体" w:cs="Times New Roman"/>
                <w:spacing w:val="0"/>
                <w:w w:val="100"/>
                <w:position w:val="0"/>
                <w:sz w:val="21"/>
                <w:szCs w:val="21"/>
                <w:lang w:val="en-US" w:eastAsia="zh-CN"/>
              </w:rPr>
              <w:t>+</w:t>
            </w:r>
            <w:r>
              <w:rPr>
                <w:rFonts w:ascii="Times New Roman" w:hAnsi="Times New Roman" w:eastAsia="Times New Roman" w:cs="Times New Roman"/>
                <w:spacing w:val="0"/>
                <w:w w:val="100"/>
                <w:position w:val="0"/>
                <w:sz w:val="21"/>
                <w:szCs w:val="21"/>
              </w:rPr>
              <w:t>0</w:t>
            </w:r>
            <w:r>
              <w:rPr>
                <w:rFonts w:hint="eastAsia" w:eastAsia="宋体" w:cs="Times New Roman"/>
                <w:spacing w:val="0"/>
                <w:w w:val="100"/>
                <w:position w:val="0"/>
                <w:sz w:val="21"/>
                <w:szCs w:val="21"/>
                <w:lang w:eastAsia="zh-CN"/>
              </w:rPr>
              <w:t>.</w:t>
            </w:r>
            <w:r>
              <w:rPr>
                <w:rFonts w:hint="eastAsia" w:cs="Times New Roman"/>
                <w:spacing w:val="0"/>
                <w:w w:val="100"/>
                <w:position w:val="0"/>
                <w:sz w:val="21"/>
                <w:szCs w:val="21"/>
                <w:lang w:val="en-US" w:eastAsia="zh-CN"/>
              </w:rPr>
              <w:t>02</w:t>
            </w:r>
            <w:r>
              <w:rPr>
                <w:rFonts w:ascii="Times New Roman" w:hAnsi="Times New Roman" w:eastAsia="Times New Roman" w:cs="Times New Roman"/>
                <w:spacing w:val="0"/>
                <w:w w:val="100"/>
                <w:position w:val="0"/>
                <w:sz w:val="21"/>
                <w:szCs w:val="21"/>
              </w:rPr>
              <w:t>t/a</w:t>
            </w:r>
          </w:p>
        </w:tc>
      </w:tr>
    </w:tbl>
    <w:p w14:paraId="01A35982">
      <w:pPr>
        <w:pStyle w:val="46"/>
        <w:spacing w:before="192" w:beforeLines="80" w:after="24"/>
        <w:jc w:val="left"/>
        <w:rPr>
          <w:rFonts w:hint="default"/>
        </w:rPr>
      </w:pPr>
      <w:r>
        <w:rPr>
          <w:rFonts w:hint="default" w:ascii="Times New Roman" w:hAnsi="Times New Roman" w:eastAsia="宋体" w:cs="Times New Roman"/>
          <w:snapToGrid w:val="0"/>
          <w:color w:val="000000"/>
          <w:kern w:val="21"/>
          <w:szCs w:val="21"/>
        </w:rPr>
        <w:t>注：</w:t>
      </w:r>
      <w:r>
        <w:rPr>
          <w:rFonts w:hint="default" w:ascii="Times New Roman" w:hAnsi="Times New Roman" w:eastAsia="宋体" w:cs="Times New Roman"/>
          <w:snapToGrid w:val="0"/>
          <w:color w:val="000000"/>
          <w:spacing w:val="-16"/>
          <w:kern w:val="21"/>
          <w:szCs w:val="21"/>
        </w:rPr>
        <w:fldChar w:fldCharType="begin"/>
      </w:r>
      <w:r>
        <w:rPr>
          <w:rFonts w:hint="default" w:ascii="Times New Roman" w:hAnsi="Times New Roman" w:eastAsia="宋体" w:cs="Times New Roman"/>
          <w:snapToGrid w:val="0"/>
          <w:color w:val="000000"/>
          <w:spacing w:val="-16"/>
          <w:kern w:val="21"/>
          <w:szCs w:val="21"/>
        </w:rPr>
        <w:instrText xml:space="preserve"> = 6 \* GB3 \* MERGEFORMAT </w:instrText>
      </w:r>
      <w:r>
        <w:rPr>
          <w:rFonts w:hint="default" w:ascii="Times New Roman" w:hAnsi="Times New Roman" w:eastAsia="宋体" w:cs="Times New Roman"/>
          <w:snapToGrid w:val="0"/>
          <w:color w:val="000000"/>
          <w:spacing w:val="-16"/>
          <w:kern w:val="21"/>
          <w:szCs w:val="21"/>
        </w:rPr>
        <w:fldChar w:fldCharType="separate"/>
      </w:r>
      <w:r>
        <w:rPr>
          <w:rFonts w:hint="default" w:ascii="Times New Roman" w:hAnsi="Times New Roman" w:eastAsia="宋体" w:cs="Times New Roman"/>
          <w:color w:val="000000"/>
          <w:szCs w:val="21"/>
        </w:rPr>
        <w:t>⑥</w:t>
      </w:r>
      <w:r>
        <w:rPr>
          <w:rFonts w:hint="default" w:ascii="Times New Roman" w:hAnsi="Times New Roman" w:eastAsia="宋体" w:cs="Times New Roman"/>
          <w:snapToGrid w:val="0"/>
          <w:color w:val="000000"/>
          <w:spacing w:val="-16"/>
          <w:kern w:val="21"/>
          <w:szCs w:val="21"/>
        </w:rPr>
        <w:fldChar w:fldCharType="end"/>
      </w:r>
      <w:r>
        <w:rPr>
          <w:rFonts w:hint="default" w:ascii="Times New Roman" w:hAnsi="Times New Roman" w:eastAsia="宋体" w:cs="Times New Roman"/>
          <w:snapToGrid w:val="0"/>
          <w:color w:val="000000"/>
          <w:spacing w:val="-16"/>
          <w:kern w:val="21"/>
          <w:szCs w:val="21"/>
        </w:rPr>
        <w:t>=</w:t>
      </w:r>
      <w:r>
        <w:rPr>
          <w:rFonts w:hint="default" w:ascii="Times New Roman" w:hAnsi="Times New Roman" w:eastAsia="宋体" w:cs="Times New Roman"/>
          <w:snapToGrid w:val="0"/>
          <w:color w:val="000000"/>
          <w:spacing w:val="-6"/>
          <w:kern w:val="21"/>
          <w:szCs w:val="21"/>
        </w:rPr>
        <w:fldChar w:fldCharType="begin"/>
      </w:r>
      <w:r>
        <w:rPr>
          <w:rFonts w:hint="default" w:ascii="Times New Roman" w:hAnsi="Times New Roman" w:eastAsia="宋体" w:cs="Times New Roman"/>
          <w:snapToGrid w:val="0"/>
          <w:color w:val="000000"/>
          <w:spacing w:val="-6"/>
          <w:kern w:val="21"/>
          <w:szCs w:val="21"/>
        </w:rPr>
        <w:instrText xml:space="preserve"> = 1 \* GB3 \* MERGEFORMAT </w:instrText>
      </w:r>
      <w:r>
        <w:rPr>
          <w:rFonts w:hint="default" w:ascii="Times New Roman" w:hAnsi="Times New Roman" w:eastAsia="宋体" w:cs="Times New Roman"/>
          <w:snapToGrid w:val="0"/>
          <w:color w:val="000000"/>
          <w:spacing w:val="-6"/>
          <w:kern w:val="21"/>
          <w:szCs w:val="21"/>
        </w:rPr>
        <w:fldChar w:fldCharType="separate"/>
      </w:r>
      <w:r>
        <w:rPr>
          <w:rFonts w:hint="default" w:ascii="Times New Roman" w:hAnsi="Times New Roman" w:eastAsia="宋体" w:cs="Times New Roman"/>
          <w:color w:val="000000"/>
          <w:szCs w:val="21"/>
        </w:rPr>
        <w:t>①</w:t>
      </w:r>
      <w:r>
        <w:rPr>
          <w:rFonts w:hint="default" w:ascii="Times New Roman" w:hAnsi="Times New Roman" w:eastAsia="宋体" w:cs="Times New Roman"/>
          <w:snapToGrid w:val="0"/>
          <w:color w:val="000000"/>
          <w:spacing w:val="-6"/>
          <w:kern w:val="21"/>
          <w:szCs w:val="21"/>
        </w:rPr>
        <w:fldChar w:fldCharType="end"/>
      </w:r>
      <w:r>
        <w:rPr>
          <w:rFonts w:hint="default" w:ascii="Times New Roman" w:hAnsi="Times New Roman" w:eastAsia="宋体" w:cs="Times New Roman"/>
          <w:snapToGrid w:val="0"/>
          <w:color w:val="000000"/>
          <w:spacing w:val="-6"/>
          <w:kern w:val="21"/>
          <w:szCs w:val="21"/>
        </w:rPr>
        <w:t>+</w:t>
      </w:r>
      <w:r>
        <w:rPr>
          <w:rFonts w:hint="default" w:ascii="Times New Roman" w:hAnsi="Times New Roman" w:eastAsia="宋体" w:cs="Times New Roman"/>
          <w:snapToGrid w:val="0"/>
          <w:color w:val="000000"/>
          <w:spacing w:val="-6"/>
          <w:kern w:val="21"/>
          <w:szCs w:val="21"/>
        </w:rPr>
        <w:fldChar w:fldCharType="begin"/>
      </w:r>
      <w:r>
        <w:rPr>
          <w:rFonts w:hint="default" w:ascii="Times New Roman" w:hAnsi="Times New Roman" w:eastAsia="宋体" w:cs="Times New Roman"/>
          <w:snapToGrid w:val="0"/>
          <w:color w:val="000000"/>
          <w:spacing w:val="-6"/>
          <w:kern w:val="21"/>
          <w:szCs w:val="21"/>
        </w:rPr>
        <w:instrText xml:space="preserve"> = 3 \* GB3 \* MERGEFORMAT </w:instrText>
      </w:r>
      <w:r>
        <w:rPr>
          <w:rFonts w:hint="default" w:ascii="Times New Roman" w:hAnsi="Times New Roman" w:eastAsia="宋体" w:cs="Times New Roman"/>
          <w:snapToGrid w:val="0"/>
          <w:color w:val="000000"/>
          <w:spacing w:val="-6"/>
          <w:kern w:val="21"/>
          <w:szCs w:val="21"/>
        </w:rPr>
        <w:fldChar w:fldCharType="separate"/>
      </w:r>
      <w:r>
        <w:rPr>
          <w:rFonts w:hint="default" w:ascii="Times New Roman" w:hAnsi="Times New Roman" w:eastAsia="宋体" w:cs="Times New Roman"/>
          <w:color w:val="000000"/>
          <w:szCs w:val="21"/>
        </w:rPr>
        <w:t>③</w:t>
      </w:r>
      <w:r>
        <w:rPr>
          <w:rFonts w:hint="default" w:ascii="Times New Roman" w:hAnsi="Times New Roman" w:eastAsia="宋体" w:cs="Times New Roman"/>
          <w:snapToGrid w:val="0"/>
          <w:color w:val="000000"/>
          <w:spacing w:val="-6"/>
          <w:kern w:val="21"/>
          <w:szCs w:val="21"/>
        </w:rPr>
        <w:fldChar w:fldCharType="end"/>
      </w:r>
      <w:r>
        <w:rPr>
          <w:rFonts w:hint="default" w:ascii="Times New Roman" w:hAnsi="Times New Roman" w:eastAsia="宋体" w:cs="Times New Roman"/>
          <w:snapToGrid w:val="0"/>
          <w:color w:val="000000"/>
          <w:spacing w:val="-6"/>
          <w:kern w:val="21"/>
          <w:szCs w:val="21"/>
        </w:rPr>
        <w:t>+</w:t>
      </w:r>
      <w:r>
        <w:rPr>
          <w:rFonts w:hint="default" w:ascii="Times New Roman" w:hAnsi="Times New Roman" w:eastAsia="宋体" w:cs="Times New Roman"/>
          <w:snapToGrid w:val="0"/>
          <w:color w:val="000000"/>
          <w:spacing w:val="-6"/>
          <w:kern w:val="21"/>
          <w:szCs w:val="21"/>
        </w:rPr>
        <w:fldChar w:fldCharType="begin"/>
      </w:r>
      <w:r>
        <w:rPr>
          <w:rFonts w:hint="default" w:ascii="Times New Roman" w:hAnsi="Times New Roman" w:eastAsia="宋体" w:cs="Times New Roman"/>
          <w:snapToGrid w:val="0"/>
          <w:color w:val="000000"/>
          <w:spacing w:val="-6"/>
          <w:kern w:val="21"/>
          <w:szCs w:val="21"/>
        </w:rPr>
        <w:instrText xml:space="preserve"> = 4 \* GB3 \* MERGEFORMAT </w:instrText>
      </w:r>
      <w:r>
        <w:rPr>
          <w:rFonts w:hint="default" w:ascii="Times New Roman" w:hAnsi="Times New Roman" w:eastAsia="宋体" w:cs="Times New Roman"/>
          <w:snapToGrid w:val="0"/>
          <w:color w:val="000000"/>
          <w:spacing w:val="-6"/>
          <w:kern w:val="21"/>
          <w:szCs w:val="21"/>
        </w:rPr>
        <w:fldChar w:fldCharType="separate"/>
      </w:r>
      <w:r>
        <w:rPr>
          <w:rFonts w:hint="default" w:ascii="Times New Roman" w:hAnsi="Times New Roman" w:eastAsia="宋体" w:cs="Times New Roman"/>
          <w:color w:val="000000"/>
          <w:szCs w:val="21"/>
        </w:rPr>
        <w:t>④</w:t>
      </w:r>
      <w:r>
        <w:rPr>
          <w:rFonts w:hint="default" w:ascii="Times New Roman" w:hAnsi="Times New Roman" w:eastAsia="宋体" w:cs="Times New Roman"/>
          <w:snapToGrid w:val="0"/>
          <w:color w:val="000000"/>
          <w:spacing w:val="-6"/>
          <w:kern w:val="21"/>
          <w:szCs w:val="21"/>
        </w:rPr>
        <w:fldChar w:fldCharType="end"/>
      </w:r>
      <w:r>
        <w:rPr>
          <w:rFonts w:hint="default" w:ascii="Times New Roman" w:hAnsi="Times New Roman" w:eastAsia="宋体" w:cs="Times New Roman"/>
          <w:snapToGrid w:val="0"/>
          <w:color w:val="000000"/>
          <w:spacing w:val="-6"/>
          <w:kern w:val="21"/>
          <w:szCs w:val="21"/>
        </w:rPr>
        <w:t>-</w:t>
      </w:r>
      <w:r>
        <w:rPr>
          <w:rFonts w:hint="default" w:ascii="Times New Roman" w:hAnsi="Times New Roman" w:eastAsia="宋体" w:cs="Times New Roman"/>
          <w:snapToGrid w:val="0"/>
          <w:color w:val="000000"/>
          <w:spacing w:val="-16"/>
          <w:kern w:val="21"/>
          <w:szCs w:val="21"/>
        </w:rPr>
        <w:fldChar w:fldCharType="begin"/>
      </w:r>
      <w:r>
        <w:rPr>
          <w:rFonts w:hint="default" w:ascii="Times New Roman" w:hAnsi="Times New Roman" w:eastAsia="宋体" w:cs="Times New Roman"/>
          <w:snapToGrid w:val="0"/>
          <w:color w:val="000000"/>
          <w:spacing w:val="-16"/>
          <w:kern w:val="21"/>
          <w:szCs w:val="21"/>
        </w:rPr>
        <w:instrText xml:space="preserve"> = 5 \* GB3 \* MERGEFORMAT </w:instrText>
      </w:r>
      <w:r>
        <w:rPr>
          <w:rFonts w:hint="default" w:ascii="Times New Roman" w:hAnsi="Times New Roman" w:eastAsia="宋体" w:cs="Times New Roman"/>
          <w:snapToGrid w:val="0"/>
          <w:color w:val="000000"/>
          <w:spacing w:val="-16"/>
          <w:kern w:val="21"/>
          <w:szCs w:val="21"/>
        </w:rPr>
        <w:fldChar w:fldCharType="separate"/>
      </w:r>
      <w:r>
        <w:rPr>
          <w:rFonts w:hint="default" w:ascii="Times New Roman" w:hAnsi="Times New Roman" w:eastAsia="宋体" w:cs="Times New Roman"/>
          <w:color w:val="000000"/>
          <w:szCs w:val="21"/>
        </w:rPr>
        <w:t>⑤</w:t>
      </w:r>
      <w:r>
        <w:rPr>
          <w:rFonts w:hint="default" w:ascii="Times New Roman" w:hAnsi="Times New Roman" w:eastAsia="宋体" w:cs="Times New Roman"/>
          <w:snapToGrid w:val="0"/>
          <w:color w:val="000000"/>
          <w:spacing w:val="-16"/>
          <w:kern w:val="21"/>
          <w:szCs w:val="21"/>
        </w:rPr>
        <w:fldChar w:fldCharType="end"/>
      </w:r>
      <w:r>
        <w:rPr>
          <w:rFonts w:hint="default" w:ascii="Times New Roman" w:hAnsi="Times New Roman" w:eastAsia="宋体" w:cs="Times New Roman"/>
          <w:snapToGrid w:val="0"/>
          <w:color w:val="000000"/>
          <w:spacing w:val="-16"/>
          <w:kern w:val="21"/>
          <w:szCs w:val="21"/>
        </w:rPr>
        <w:t>；</w:t>
      </w:r>
      <w:r>
        <w:rPr>
          <w:rFonts w:hint="default" w:ascii="Times New Roman" w:hAnsi="Times New Roman" w:eastAsia="宋体" w:cs="Times New Roman"/>
          <w:snapToGrid w:val="0"/>
          <w:color w:val="000000"/>
          <w:spacing w:val="-6"/>
          <w:kern w:val="21"/>
          <w:szCs w:val="21"/>
        </w:rPr>
        <w:fldChar w:fldCharType="begin"/>
      </w:r>
      <w:r>
        <w:rPr>
          <w:rFonts w:hint="default" w:ascii="Times New Roman" w:hAnsi="Times New Roman" w:eastAsia="宋体" w:cs="Times New Roman"/>
          <w:snapToGrid w:val="0"/>
          <w:color w:val="000000"/>
          <w:spacing w:val="-6"/>
          <w:kern w:val="21"/>
          <w:szCs w:val="21"/>
        </w:rPr>
        <w:instrText xml:space="preserve"> = 7 \* GB3 \* MERGEFORMAT </w:instrText>
      </w:r>
      <w:r>
        <w:rPr>
          <w:rFonts w:hint="default" w:ascii="Times New Roman" w:hAnsi="Times New Roman" w:eastAsia="宋体" w:cs="Times New Roman"/>
          <w:snapToGrid w:val="0"/>
          <w:color w:val="000000"/>
          <w:spacing w:val="-6"/>
          <w:kern w:val="21"/>
          <w:szCs w:val="21"/>
        </w:rPr>
        <w:fldChar w:fldCharType="separate"/>
      </w:r>
      <w:r>
        <w:rPr>
          <w:rFonts w:hint="default" w:ascii="Times New Roman" w:hAnsi="Times New Roman" w:eastAsia="宋体" w:cs="Times New Roman"/>
          <w:color w:val="000000"/>
          <w:szCs w:val="21"/>
        </w:rPr>
        <w:t>⑦</w:t>
      </w:r>
      <w:r>
        <w:rPr>
          <w:rFonts w:hint="default" w:ascii="Times New Roman" w:hAnsi="Times New Roman" w:eastAsia="宋体" w:cs="Times New Roman"/>
          <w:snapToGrid w:val="0"/>
          <w:color w:val="000000"/>
          <w:spacing w:val="-6"/>
          <w:kern w:val="21"/>
          <w:szCs w:val="21"/>
        </w:rPr>
        <w:fldChar w:fldCharType="end"/>
      </w:r>
      <w:r>
        <w:rPr>
          <w:rFonts w:hint="default" w:ascii="Times New Roman" w:hAnsi="Times New Roman" w:eastAsia="宋体" w:cs="Times New Roman"/>
          <w:snapToGrid w:val="0"/>
          <w:color w:val="000000"/>
          <w:spacing w:val="-6"/>
          <w:kern w:val="21"/>
          <w:szCs w:val="21"/>
        </w:rPr>
        <w:t>=</w:t>
      </w:r>
      <w:r>
        <w:rPr>
          <w:rFonts w:hint="default" w:ascii="Times New Roman" w:hAnsi="Times New Roman" w:eastAsia="宋体" w:cs="Times New Roman"/>
          <w:snapToGrid w:val="0"/>
          <w:color w:val="000000"/>
          <w:spacing w:val="-16"/>
          <w:kern w:val="21"/>
          <w:szCs w:val="21"/>
        </w:rPr>
        <w:fldChar w:fldCharType="begin"/>
      </w:r>
      <w:r>
        <w:rPr>
          <w:rFonts w:hint="default" w:ascii="Times New Roman" w:hAnsi="Times New Roman" w:eastAsia="宋体" w:cs="Times New Roman"/>
          <w:snapToGrid w:val="0"/>
          <w:color w:val="000000"/>
          <w:spacing w:val="-16"/>
          <w:kern w:val="21"/>
          <w:szCs w:val="21"/>
        </w:rPr>
        <w:instrText xml:space="preserve"> = 6 \* GB3 \* MERGEFORMAT </w:instrText>
      </w:r>
      <w:r>
        <w:rPr>
          <w:rFonts w:hint="default" w:ascii="Times New Roman" w:hAnsi="Times New Roman" w:eastAsia="宋体" w:cs="Times New Roman"/>
          <w:snapToGrid w:val="0"/>
          <w:color w:val="000000"/>
          <w:spacing w:val="-16"/>
          <w:kern w:val="21"/>
          <w:szCs w:val="21"/>
        </w:rPr>
        <w:fldChar w:fldCharType="separate"/>
      </w:r>
      <w:r>
        <w:rPr>
          <w:rFonts w:hint="default" w:ascii="Times New Roman" w:hAnsi="Times New Roman" w:eastAsia="宋体" w:cs="Times New Roman"/>
          <w:color w:val="000000"/>
          <w:szCs w:val="21"/>
        </w:rPr>
        <w:t>⑥</w:t>
      </w:r>
      <w:r>
        <w:rPr>
          <w:rFonts w:hint="default" w:ascii="Times New Roman" w:hAnsi="Times New Roman" w:eastAsia="宋体" w:cs="Times New Roman"/>
          <w:snapToGrid w:val="0"/>
          <w:color w:val="000000"/>
          <w:spacing w:val="-16"/>
          <w:kern w:val="21"/>
          <w:szCs w:val="21"/>
        </w:rPr>
        <w:fldChar w:fldCharType="end"/>
      </w:r>
      <w:r>
        <w:rPr>
          <w:rFonts w:hint="default" w:ascii="Times New Roman" w:hAnsi="Times New Roman" w:eastAsia="宋体" w:cs="Times New Roman"/>
          <w:snapToGrid w:val="0"/>
          <w:color w:val="000000"/>
          <w:spacing w:val="-16"/>
          <w:kern w:val="21"/>
          <w:szCs w:val="21"/>
        </w:rPr>
        <w:t>-</w:t>
      </w:r>
      <w:r>
        <w:rPr>
          <w:rFonts w:hint="default" w:ascii="Times New Roman" w:hAnsi="Times New Roman" w:eastAsia="宋体" w:cs="Times New Roman"/>
          <w:snapToGrid w:val="0"/>
          <w:color w:val="000000"/>
          <w:spacing w:val="-6"/>
          <w:kern w:val="21"/>
          <w:szCs w:val="21"/>
        </w:rPr>
        <w:fldChar w:fldCharType="begin"/>
      </w:r>
      <w:r>
        <w:rPr>
          <w:rFonts w:hint="default" w:ascii="Times New Roman" w:hAnsi="Times New Roman" w:eastAsia="宋体" w:cs="Times New Roman"/>
          <w:snapToGrid w:val="0"/>
          <w:color w:val="000000"/>
          <w:spacing w:val="-6"/>
          <w:kern w:val="21"/>
          <w:szCs w:val="21"/>
        </w:rPr>
        <w:instrText xml:space="preserve"> = 1 \* GB3 \* MERGEFORMAT </w:instrText>
      </w:r>
      <w:r>
        <w:rPr>
          <w:rFonts w:hint="default" w:ascii="Times New Roman" w:hAnsi="Times New Roman" w:eastAsia="宋体" w:cs="Times New Roman"/>
          <w:snapToGrid w:val="0"/>
          <w:color w:val="000000"/>
          <w:spacing w:val="-6"/>
          <w:kern w:val="21"/>
          <w:szCs w:val="21"/>
        </w:rPr>
        <w:fldChar w:fldCharType="separate"/>
      </w:r>
      <w:r>
        <w:rPr>
          <w:rFonts w:hint="default" w:ascii="Times New Roman" w:hAnsi="Times New Roman" w:eastAsia="宋体" w:cs="Times New Roman"/>
          <w:color w:val="000000"/>
          <w:szCs w:val="21"/>
        </w:rPr>
        <w:t>①</w:t>
      </w:r>
      <w:r>
        <w:rPr>
          <w:rFonts w:hint="default" w:ascii="Times New Roman" w:hAnsi="Times New Roman" w:eastAsia="宋体" w:cs="Times New Roman"/>
          <w:snapToGrid w:val="0"/>
          <w:color w:val="000000"/>
          <w:spacing w:val="-6"/>
          <w:kern w:val="21"/>
          <w:szCs w:val="21"/>
        </w:rPr>
        <w:fldChar w:fldCharType="end"/>
      </w:r>
    </w:p>
    <w:sectPr>
      <w:footerReference r:id="rId10" w:type="default"/>
      <w:pgSz w:w="16838" w:h="11906" w:orient="landscape"/>
      <w:pgMar w:top="1440" w:right="1080" w:bottom="1440" w:left="1080"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新宋体-18030">
    <w:altName w:val="宋体"/>
    <w:panose1 w:val="00000000000000000000"/>
    <w:charset w:val="00"/>
    <w:family w:val="auto"/>
    <w:pitch w:val="default"/>
    <w:sig w:usb0="00000000" w:usb1="00000000" w:usb2="00000000"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78BD8">
    <w:pPr>
      <w:pStyle w:val="15"/>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8EB09">
    <w:pPr>
      <w:pStyle w:val="15"/>
      <w:framePr w:wrap="around" w:vAnchor="text" w:hAnchor="margin" w:xAlign="center" w:y="1"/>
      <w:rPr>
        <w:rStyle w:val="26"/>
      </w:rPr>
    </w:pPr>
    <w:r>
      <w:fldChar w:fldCharType="begin"/>
    </w:r>
    <w:r>
      <w:rPr>
        <w:rStyle w:val="26"/>
      </w:rPr>
      <w:instrText xml:space="preserve">PAGE  </w:instrText>
    </w:r>
    <w:r>
      <w:fldChar w:fldCharType="end"/>
    </w:r>
  </w:p>
  <w:p w14:paraId="5803EAFF">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B2016">
    <w:pPr>
      <w:pStyle w:val="15"/>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D59F57">
                          <w:pPr>
                            <w:pStyle w:val="15"/>
                            <w:rPr>
                              <w:rStyle w:val="26"/>
                              <w:rFonts w:ascii="宋体" w:hAnsi="宋体"/>
                              <w:sz w:val="28"/>
                              <w:szCs w:val="28"/>
                            </w:rPr>
                          </w:pPr>
                          <w:r>
                            <w:rPr>
                              <w:rStyle w:val="26"/>
                              <w:rFonts w:ascii="宋体" w:hAnsi="宋体"/>
                              <w:sz w:val="28"/>
                              <w:szCs w:val="28"/>
                            </w:rPr>
                            <w:t xml:space="preserve">— </w:t>
                          </w:r>
                          <w:r>
                            <w:rPr>
                              <w:rStyle w:val="26"/>
                              <w:rFonts w:ascii="宋体" w:hAnsi="宋体"/>
                              <w:sz w:val="21"/>
                              <w:szCs w:val="21"/>
                            </w:rPr>
                            <w:fldChar w:fldCharType="begin"/>
                          </w:r>
                          <w:r>
                            <w:rPr>
                              <w:rStyle w:val="26"/>
                              <w:rFonts w:ascii="宋体" w:hAnsi="宋体"/>
                              <w:sz w:val="21"/>
                              <w:szCs w:val="21"/>
                            </w:rPr>
                            <w:instrText xml:space="preserve"> PAGE  \* MERGEFORMAT </w:instrText>
                          </w:r>
                          <w:r>
                            <w:rPr>
                              <w:rStyle w:val="26"/>
                              <w:rFonts w:ascii="宋体" w:hAnsi="宋体"/>
                              <w:sz w:val="21"/>
                              <w:szCs w:val="21"/>
                            </w:rPr>
                            <w:fldChar w:fldCharType="separate"/>
                          </w:r>
                          <w:r>
                            <w:rPr>
                              <w:rStyle w:val="26"/>
                              <w:rFonts w:ascii="宋体" w:hAnsi="宋体"/>
                              <w:sz w:val="21"/>
                              <w:szCs w:val="21"/>
                            </w:rPr>
                            <w:t>1</w:t>
                          </w:r>
                          <w:r>
                            <w:rPr>
                              <w:rStyle w:val="26"/>
                              <w:rFonts w:ascii="宋体" w:hAnsi="宋体"/>
                              <w:sz w:val="21"/>
                              <w:szCs w:val="21"/>
                            </w:rPr>
                            <w:fldChar w:fldCharType="end"/>
                          </w:r>
                          <w:r>
                            <w:rPr>
                              <w:rStyle w:val="26"/>
                              <w:rFonts w:ascii="宋体" w:hAnsi="宋体"/>
                              <w:sz w:val="21"/>
                              <w:szCs w:val="21"/>
                            </w:rPr>
                            <w:t xml:space="preserve"> </w:t>
                          </w:r>
                          <w:r>
                            <w:rPr>
                              <w:rStyle w:val="26"/>
                              <w:rFonts w:ascii="宋体" w:hAnsi="宋体"/>
                              <w:sz w:val="28"/>
                              <w:szCs w:val="28"/>
                            </w:rPr>
                            <w:t>—</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MkZVMcBAACa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wE2pKHLc48cuP75efvy+/vpE6&#10;6zMEaDDtPmBiGt/6EXMXP6Az0x5VtPmLhAjGUd3zVV05JiLyo3W9XlcYEhhbLojPHp6HCOmd9JZk&#10;o6URx1dU5acPkKbUJSVXc/5OG1NGaNxfDsTMHpZ7n3rMVhr340xo77sz8hlw8i11uOiUmPcOhc1L&#10;shhxMfaLcQxRH/qyRbkehDfHhE2U3nKFCXYujCMr7Ob1yjvx+F6yHn6p7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hMkZVMcBAACaAwAADgAAAAAAAAABACAAAAAeAQAAZHJzL2Uyb0RvYy54&#10;bWxQSwUGAAAAAAYABgBZAQAAVwUAAAAA&#10;">
              <v:fill on="f" focussize="0,0"/>
              <v:stroke on="f"/>
              <v:imagedata o:title=""/>
              <o:lock v:ext="edit" aspectratio="f"/>
              <v:textbox inset="0mm,0mm,0mm,0mm" style="mso-fit-shape-to-text:t;">
                <w:txbxContent>
                  <w:p w14:paraId="1AD59F57">
                    <w:pPr>
                      <w:pStyle w:val="15"/>
                      <w:rPr>
                        <w:rStyle w:val="26"/>
                        <w:rFonts w:ascii="宋体" w:hAnsi="宋体"/>
                        <w:sz w:val="28"/>
                        <w:szCs w:val="28"/>
                      </w:rPr>
                    </w:pPr>
                    <w:r>
                      <w:rPr>
                        <w:rStyle w:val="26"/>
                        <w:rFonts w:ascii="宋体" w:hAnsi="宋体"/>
                        <w:sz w:val="28"/>
                        <w:szCs w:val="28"/>
                      </w:rPr>
                      <w:t xml:space="preserve">— </w:t>
                    </w:r>
                    <w:r>
                      <w:rPr>
                        <w:rStyle w:val="26"/>
                        <w:rFonts w:ascii="宋体" w:hAnsi="宋体"/>
                        <w:sz w:val="21"/>
                        <w:szCs w:val="21"/>
                      </w:rPr>
                      <w:fldChar w:fldCharType="begin"/>
                    </w:r>
                    <w:r>
                      <w:rPr>
                        <w:rStyle w:val="26"/>
                        <w:rFonts w:ascii="宋体" w:hAnsi="宋体"/>
                        <w:sz w:val="21"/>
                        <w:szCs w:val="21"/>
                      </w:rPr>
                      <w:instrText xml:space="preserve"> PAGE  \* MERGEFORMAT </w:instrText>
                    </w:r>
                    <w:r>
                      <w:rPr>
                        <w:rStyle w:val="26"/>
                        <w:rFonts w:ascii="宋体" w:hAnsi="宋体"/>
                        <w:sz w:val="21"/>
                        <w:szCs w:val="21"/>
                      </w:rPr>
                      <w:fldChar w:fldCharType="separate"/>
                    </w:r>
                    <w:r>
                      <w:rPr>
                        <w:rStyle w:val="26"/>
                        <w:rFonts w:ascii="宋体" w:hAnsi="宋体"/>
                        <w:sz w:val="21"/>
                        <w:szCs w:val="21"/>
                      </w:rPr>
                      <w:t>1</w:t>
                    </w:r>
                    <w:r>
                      <w:rPr>
                        <w:rStyle w:val="26"/>
                        <w:rFonts w:ascii="宋体" w:hAnsi="宋体"/>
                        <w:sz w:val="21"/>
                        <w:szCs w:val="21"/>
                      </w:rPr>
                      <w:fldChar w:fldCharType="end"/>
                    </w:r>
                    <w:r>
                      <w:rPr>
                        <w:rStyle w:val="26"/>
                        <w:rFonts w:ascii="宋体" w:hAnsi="宋体"/>
                        <w:sz w:val="21"/>
                        <w:szCs w:val="21"/>
                      </w:rPr>
                      <w:t xml:space="preserve"> </w:t>
                    </w:r>
                    <w:r>
                      <w:rPr>
                        <w:rStyle w:val="26"/>
                        <w:rFonts w:ascii="宋体" w:hAnsi="宋体"/>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A95E7">
    <w:pPr>
      <w:pStyle w:val="15"/>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posOffset>2812415</wp:posOffset>
              </wp:positionH>
              <wp:positionV relativeFrom="paragraph">
                <wp:posOffset>-18415</wp:posOffset>
              </wp:positionV>
              <wp:extent cx="495300" cy="193675"/>
              <wp:effectExtent l="0" t="0" r="0" b="0"/>
              <wp:wrapNone/>
              <wp:docPr id="13" name="文本框 3"/>
              <wp:cNvGraphicFramePr/>
              <a:graphic xmlns:a="http://schemas.openxmlformats.org/drawingml/2006/main">
                <a:graphicData uri="http://schemas.microsoft.com/office/word/2010/wordprocessingShape">
                  <wps:wsp>
                    <wps:cNvSpPr txBox="1"/>
                    <wps:spPr>
                      <a:xfrm>
                        <a:off x="0" y="0"/>
                        <a:ext cx="495300" cy="193675"/>
                      </a:xfrm>
                      <a:prstGeom prst="rect">
                        <a:avLst/>
                      </a:prstGeom>
                      <a:noFill/>
                      <a:ln>
                        <a:noFill/>
                      </a:ln>
                    </wps:spPr>
                    <wps:txbx>
                      <w:txbxContent>
                        <w:p w14:paraId="226301D2">
                          <w:pPr>
                            <w:pStyle w:val="15"/>
                            <w:rPr>
                              <w:sz w:val="24"/>
                              <w:szCs w:val="28"/>
                            </w:rPr>
                          </w:pPr>
                          <w:r>
                            <w:t>—</w:t>
                          </w:r>
                          <w:r>
                            <w:rPr>
                              <w:sz w:val="24"/>
                              <w:szCs w:val="28"/>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35</w:t>
                          </w:r>
                          <w:r>
                            <w:rPr>
                              <w:sz w:val="21"/>
                              <w:szCs w:val="21"/>
                            </w:rPr>
                            <w:fldChar w:fldCharType="end"/>
                          </w:r>
                          <w:r>
                            <w:rPr>
                              <w:sz w:val="24"/>
                              <w:szCs w:val="28"/>
                            </w:rPr>
                            <w:t xml:space="preserve"> —</w:t>
                          </w:r>
                        </w:p>
                      </w:txbxContent>
                    </wps:txbx>
                    <wps:bodyPr lIns="0" tIns="0" rIns="0" bIns="0" upright="0"/>
                  </wps:wsp>
                </a:graphicData>
              </a:graphic>
            </wp:anchor>
          </w:drawing>
        </mc:Choice>
        <mc:Fallback>
          <w:pict>
            <v:shape id="文本框 3" o:spid="_x0000_s1026" o:spt="202" type="#_x0000_t202" style="position:absolute;left:0pt;margin-left:221.45pt;margin-top:-1.45pt;height:15.25pt;width:39pt;mso-position-horizontal-relative:margin;z-index:251660288;mso-width-relative:page;mso-height-relative:page;" filled="f" stroked="f" coordsize="21600,21600" o:gfxdata="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HpuTi2AAAAAkBAAAPAAAAAAAAAAEAIAAAACIAAABkcnMvZG93bnJldi54bWxQSwEC&#10;FAAUAAAACACHTuJAXSxQnrsBAAByAwAADgAAAAAAAAABACAAAAAnAQAAZHJzL2Uyb0RvYy54bWxQ&#10;SwUGAAAAAAYABgBZAQAAVAUAAAAA&#10;">
              <v:fill on="f" focussize="0,0"/>
              <v:stroke on="f"/>
              <v:imagedata o:title=""/>
              <o:lock v:ext="edit" aspectratio="f"/>
              <v:textbox inset="0mm,0mm,0mm,0mm">
                <w:txbxContent>
                  <w:p w14:paraId="226301D2">
                    <w:pPr>
                      <w:pStyle w:val="15"/>
                      <w:rPr>
                        <w:sz w:val="24"/>
                        <w:szCs w:val="28"/>
                      </w:rPr>
                    </w:pPr>
                    <w:r>
                      <w:t>—</w:t>
                    </w:r>
                    <w:r>
                      <w:rPr>
                        <w:sz w:val="24"/>
                        <w:szCs w:val="28"/>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35</w:t>
                    </w:r>
                    <w:r>
                      <w:rPr>
                        <w:sz w:val="21"/>
                        <w:szCs w:val="21"/>
                      </w:rPr>
                      <w:fldChar w:fldCharType="end"/>
                    </w:r>
                    <w:r>
                      <w:rPr>
                        <w:sz w:val="24"/>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DF23C">
    <w:pPr>
      <w:pStyle w:val="15"/>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453DED">
                          <w:pPr>
                            <w:pStyle w:val="15"/>
                          </w:pPr>
                          <w:r>
                            <w:t xml:space="preserve">— </w:t>
                          </w:r>
                          <w:r>
                            <w:fldChar w:fldCharType="begin"/>
                          </w:r>
                          <w:r>
                            <w:instrText xml:space="preserve"> PAGE  \* MERGEFORMAT </w:instrText>
                          </w:r>
                          <w:r>
                            <w:fldChar w:fldCharType="separate"/>
                          </w:r>
                          <w:r>
                            <w:t>38</w:t>
                          </w:r>
                          <w:r>
                            <w:fldChar w:fldCharType="end"/>
                          </w:r>
                          <w:r>
                            <w:t xml:space="preserve"> —</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q5ckBAACa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cROuKXHc4sTPP3+cf/05//5O&#10;rrM+fYAa0+4DJqbhnR8wd/YDOjPtQUWbv0iIYBzVPV3UlUMiIj9aLVerCkMCY/MF8dnD8xAhvZfe&#10;kmw0NOL4iqr8+BHSmDqn5GrO32ljygiN+8eBmNnDcu9jj9lKw26YCO18e0I+PU6+oQ4XnRLzwaGw&#10;eUlmI87GbjYOIep9V7Yo14Nwe0jYROktVxhhp8I4ssJuWq+8E4/vJevhl9r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kn6rlyQEAAJoDAAAOAAAAAAAAAAEAIAAAAB4BAABkcnMvZTJvRG9j&#10;LnhtbFBLBQYAAAAABgAGAFkBAABZBQAAAAA=&#10;">
              <v:fill on="f" focussize="0,0"/>
              <v:stroke on="f"/>
              <v:imagedata o:title=""/>
              <o:lock v:ext="edit" aspectratio="f"/>
              <v:textbox inset="0mm,0mm,0mm,0mm" style="mso-fit-shape-to-text:t;">
                <w:txbxContent>
                  <w:p w14:paraId="55453DED">
                    <w:pPr>
                      <w:pStyle w:val="15"/>
                    </w:pPr>
                    <w:r>
                      <w:t xml:space="preserve">— </w:t>
                    </w:r>
                    <w:r>
                      <w:fldChar w:fldCharType="begin"/>
                    </w:r>
                    <w:r>
                      <w:instrText xml:space="preserve"> PAGE  \* MERGEFORMAT </w:instrText>
                    </w:r>
                    <w:r>
                      <w:fldChar w:fldCharType="separate"/>
                    </w:r>
                    <w:r>
                      <w:t>38</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B16B7">
    <w:pPr>
      <w:pStyle w:val="16"/>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30218">
    <w:pPr>
      <w:pStyle w:val="1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36B71">
    <w:pPr>
      <w:pStyle w:val="1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DF676E"/>
    <w:multiLevelType w:val="singleLevel"/>
    <w:tmpl w:val="9ADF676E"/>
    <w:lvl w:ilvl="0" w:tentative="0">
      <w:start w:val="1"/>
      <w:numFmt w:val="chineseCounting"/>
      <w:suff w:val="nothing"/>
      <w:lvlText w:val="%1、"/>
      <w:lvlJc w:val="left"/>
      <w:rPr>
        <w:rFonts w:hint="eastAsia"/>
      </w:rPr>
    </w:lvl>
  </w:abstractNum>
  <w:abstractNum w:abstractNumId="1">
    <w:nsid w:val="E0D3C658"/>
    <w:multiLevelType w:val="singleLevel"/>
    <w:tmpl w:val="E0D3C658"/>
    <w:lvl w:ilvl="0" w:tentative="0">
      <w:start w:val="4"/>
      <w:numFmt w:val="decimal"/>
      <w:suff w:val="nothing"/>
      <w:lvlText w:val="（%1）"/>
      <w:lvlJc w:val="left"/>
    </w:lvl>
  </w:abstractNum>
  <w:abstractNum w:abstractNumId="2">
    <w:nsid w:val="151B6FEA"/>
    <w:multiLevelType w:val="multilevel"/>
    <w:tmpl w:val="151B6FEA"/>
    <w:lvl w:ilvl="0" w:tentative="0">
      <w:start w:val="1"/>
      <w:numFmt w:val="decimal"/>
      <w:pStyle w:val="115"/>
      <w:lvlText w:val="表%1"/>
      <w:lvlJc w:val="left"/>
      <w:pPr>
        <w:ind w:left="113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3">
    <w:nsid w:val="205A4F56"/>
    <w:multiLevelType w:val="multilevel"/>
    <w:tmpl w:val="205A4F56"/>
    <w:lvl w:ilvl="0" w:tentative="0">
      <w:start w:val="0"/>
      <w:numFmt w:val="decimal"/>
      <w:suff w:val="space"/>
      <w:lvlText w:val="%1"/>
      <w:lvlJc w:val="left"/>
      <w:pPr>
        <w:ind w:left="0" w:firstLine="0"/>
      </w:pPr>
      <w:rPr>
        <w:rFonts w:hint="default" w:ascii="Times New Roman" w:hAnsi="Times New Roman"/>
        <w:b/>
        <w:i w:val="0"/>
        <w:sz w:val="24"/>
        <w:szCs w:val="24"/>
      </w:rPr>
    </w:lvl>
    <w:lvl w:ilvl="1" w:tentative="0">
      <w:start w:val="1"/>
      <w:numFmt w:val="decimal"/>
      <w:suff w:val="space"/>
      <w:lvlText w:val="%1.%2"/>
      <w:lvlJc w:val="left"/>
      <w:pPr>
        <w:ind w:left="0" w:firstLine="0"/>
      </w:pPr>
      <w:rPr>
        <w:rFonts w:hint="default" w:ascii="Times New Roman" w:hAnsi="Times New Roman"/>
        <w:b/>
        <w:i w:val="0"/>
        <w:sz w:val="24"/>
        <w:szCs w:val="24"/>
      </w:rPr>
    </w:lvl>
    <w:lvl w:ilvl="2" w:tentative="0">
      <w:start w:val="1"/>
      <w:numFmt w:val="decimal"/>
      <w:suff w:val="space"/>
      <w:lvlText w:val="%1.%2.%3"/>
      <w:lvlJc w:val="left"/>
      <w:pPr>
        <w:ind w:left="0" w:firstLine="0"/>
      </w:pPr>
      <w:rPr>
        <w:rFonts w:hint="default" w:ascii="Times New Roman" w:hAnsi="Times New Roman" w:eastAsia="宋体"/>
        <w:b w:val="0"/>
        <w:i w:val="0"/>
        <w:caps w:val="0"/>
        <w:strike w:val="0"/>
        <w:dstrike w:val="0"/>
        <w:outline w:val="0"/>
        <w:shadow w:val="0"/>
        <w:emboss w:val="0"/>
        <w:imprint w:val="0"/>
        <w:snapToGrid w:val="0"/>
        <w:vanish w:val="0"/>
        <w:color w:val="auto"/>
        <w:kern w:val="0"/>
        <w:sz w:val="24"/>
        <w:szCs w:val="24"/>
        <w:u w:val="none"/>
        <w:vertAlign w:val="baseline"/>
      </w:rPr>
    </w:lvl>
    <w:lvl w:ilvl="3" w:tentative="0">
      <w:start w:val="1"/>
      <w:numFmt w:val="decimal"/>
      <w:pStyle w:val="7"/>
      <w:lvlText w:val="%1.%2.%3.%4"/>
      <w:lvlJc w:val="left"/>
      <w:pPr>
        <w:tabs>
          <w:tab w:val="left" w:pos="851"/>
        </w:tabs>
        <w:ind w:left="851" w:hanging="851"/>
      </w:pPr>
      <w:rPr>
        <w:rFonts w:hint="default" w:ascii="Times New Roman" w:hAnsi="Times New Roman"/>
        <w:b w:val="0"/>
        <w:i w:val="0"/>
        <w:sz w:val="24"/>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24A0AF83"/>
    <w:multiLevelType w:val="singleLevel"/>
    <w:tmpl w:val="24A0AF83"/>
    <w:lvl w:ilvl="0" w:tentative="0">
      <w:start w:val="2"/>
      <w:numFmt w:val="decimal"/>
      <w:suff w:val="nothing"/>
      <w:lvlText w:val="%1、"/>
      <w:lvlJc w:val="left"/>
    </w:lvl>
  </w:abstractNum>
  <w:abstractNum w:abstractNumId="5">
    <w:nsid w:val="3DCF6CC2"/>
    <w:multiLevelType w:val="singleLevel"/>
    <w:tmpl w:val="3DCF6CC2"/>
    <w:lvl w:ilvl="0" w:tentative="0">
      <w:start w:val="1"/>
      <w:numFmt w:val="decimal"/>
      <w:pStyle w:val="8"/>
      <w:lvlText w:val="表%1"/>
      <w:lvlJc w:val="left"/>
      <w:pPr>
        <w:tabs>
          <w:tab w:val="left" w:pos="420"/>
        </w:tabs>
        <w:ind w:left="573" w:hanging="425"/>
      </w:pPr>
      <w:rPr>
        <w:rFonts w:hint="default"/>
        <w:b/>
        <w:sz w:val="24"/>
      </w:rPr>
    </w:lvl>
  </w:abstractNum>
  <w:abstractNum w:abstractNumId="6">
    <w:nsid w:val="3E5A1375"/>
    <w:multiLevelType w:val="singleLevel"/>
    <w:tmpl w:val="3E5A1375"/>
    <w:lvl w:ilvl="0" w:tentative="0">
      <w:start w:val="10"/>
      <w:numFmt w:val="decimal"/>
      <w:suff w:val="nothing"/>
      <w:lvlText w:val="%1、"/>
      <w:lvlJc w:val="left"/>
    </w:lvl>
  </w:abstractNum>
  <w:abstractNum w:abstractNumId="7">
    <w:nsid w:val="49ABF541"/>
    <w:multiLevelType w:val="singleLevel"/>
    <w:tmpl w:val="49ABF541"/>
    <w:lvl w:ilvl="0" w:tentative="0">
      <w:start w:val="2"/>
      <w:numFmt w:val="decimal"/>
      <w:suff w:val="nothing"/>
      <w:lvlText w:val="（%1）"/>
      <w:lvlJc w:val="left"/>
    </w:lvl>
  </w:abstractNum>
  <w:num w:numId="1">
    <w:abstractNumId w:val="3"/>
  </w:num>
  <w:num w:numId="2">
    <w:abstractNumId w:val="5"/>
  </w:num>
  <w:num w:numId="3">
    <w:abstractNumId w:val="2"/>
  </w:num>
  <w:num w:numId="4">
    <w:abstractNumId w:val="1"/>
  </w:num>
  <w:num w:numId="5">
    <w:abstractNumId w:val="6"/>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zMTYxYzM4MGI4YjYyNTcwZmRkOGExZDlhOGRlNzEifQ=="/>
  </w:docVars>
  <w:rsids>
    <w:rsidRoot w:val="00172A27"/>
    <w:rsid w:val="000060B3"/>
    <w:rsid w:val="0004364B"/>
    <w:rsid w:val="00061B1F"/>
    <w:rsid w:val="000733C4"/>
    <w:rsid w:val="00074783"/>
    <w:rsid w:val="0008070B"/>
    <w:rsid w:val="000810AC"/>
    <w:rsid w:val="00081654"/>
    <w:rsid w:val="00081A02"/>
    <w:rsid w:val="00082231"/>
    <w:rsid w:val="00092D38"/>
    <w:rsid w:val="0009377B"/>
    <w:rsid w:val="000A20C9"/>
    <w:rsid w:val="000B058F"/>
    <w:rsid w:val="000B4467"/>
    <w:rsid w:val="000B4DB9"/>
    <w:rsid w:val="000C09AC"/>
    <w:rsid w:val="000C767F"/>
    <w:rsid w:val="000D5A44"/>
    <w:rsid w:val="000E3ED2"/>
    <w:rsid w:val="00130FA0"/>
    <w:rsid w:val="00131F42"/>
    <w:rsid w:val="001357F1"/>
    <w:rsid w:val="00140FA8"/>
    <w:rsid w:val="00142FEB"/>
    <w:rsid w:val="00143A2D"/>
    <w:rsid w:val="00145A41"/>
    <w:rsid w:val="00151675"/>
    <w:rsid w:val="00157435"/>
    <w:rsid w:val="001669D4"/>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3590"/>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B5094"/>
    <w:rsid w:val="003C6C16"/>
    <w:rsid w:val="003D794D"/>
    <w:rsid w:val="003E3058"/>
    <w:rsid w:val="003E76A9"/>
    <w:rsid w:val="003F0809"/>
    <w:rsid w:val="003F6A8C"/>
    <w:rsid w:val="003F755C"/>
    <w:rsid w:val="00406F01"/>
    <w:rsid w:val="00416D50"/>
    <w:rsid w:val="00416FD5"/>
    <w:rsid w:val="00417772"/>
    <w:rsid w:val="00420E6A"/>
    <w:rsid w:val="004254AB"/>
    <w:rsid w:val="00425A9E"/>
    <w:rsid w:val="00426D6B"/>
    <w:rsid w:val="00431E6C"/>
    <w:rsid w:val="00433CE7"/>
    <w:rsid w:val="00452738"/>
    <w:rsid w:val="00456091"/>
    <w:rsid w:val="00466321"/>
    <w:rsid w:val="00484B9B"/>
    <w:rsid w:val="004855F6"/>
    <w:rsid w:val="0048661E"/>
    <w:rsid w:val="00494670"/>
    <w:rsid w:val="004A3823"/>
    <w:rsid w:val="004E6946"/>
    <w:rsid w:val="004F1AD8"/>
    <w:rsid w:val="0050351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F"/>
    <w:rsid w:val="00872D94"/>
    <w:rsid w:val="008769CF"/>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3372"/>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317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10828BE"/>
    <w:rsid w:val="01290F7E"/>
    <w:rsid w:val="015D1E09"/>
    <w:rsid w:val="017A2550"/>
    <w:rsid w:val="01B33423"/>
    <w:rsid w:val="02350C0E"/>
    <w:rsid w:val="023613C7"/>
    <w:rsid w:val="02695A80"/>
    <w:rsid w:val="02697903"/>
    <w:rsid w:val="02783F63"/>
    <w:rsid w:val="02E37041"/>
    <w:rsid w:val="02E83FAA"/>
    <w:rsid w:val="02F96569"/>
    <w:rsid w:val="03137BDD"/>
    <w:rsid w:val="03256A0E"/>
    <w:rsid w:val="0332754E"/>
    <w:rsid w:val="033605F6"/>
    <w:rsid w:val="037B52A0"/>
    <w:rsid w:val="03877DDC"/>
    <w:rsid w:val="03993C05"/>
    <w:rsid w:val="03A21407"/>
    <w:rsid w:val="03EA7B21"/>
    <w:rsid w:val="040F2402"/>
    <w:rsid w:val="04163DC3"/>
    <w:rsid w:val="04705F4D"/>
    <w:rsid w:val="04815AB4"/>
    <w:rsid w:val="049E1F31"/>
    <w:rsid w:val="04AF658D"/>
    <w:rsid w:val="04F41EFB"/>
    <w:rsid w:val="04FE65E6"/>
    <w:rsid w:val="05041AE1"/>
    <w:rsid w:val="053E3F9F"/>
    <w:rsid w:val="055D0939"/>
    <w:rsid w:val="056F2ED1"/>
    <w:rsid w:val="058356AA"/>
    <w:rsid w:val="05C128CE"/>
    <w:rsid w:val="05EF3384"/>
    <w:rsid w:val="05F36381"/>
    <w:rsid w:val="05F5577B"/>
    <w:rsid w:val="05F72E03"/>
    <w:rsid w:val="05F83EAE"/>
    <w:rsid w:val="063E5612"/>
    <w:rsid w:val="063E7D85"/>
    <w:rsid w:val="066E5724"/>
    <w:rsid w:val="068D5B80"/>
    <w:rsid w:val="06C9323D"/>
    <w:rsid w:val="06CD6078"/>
    <w:rsid w:val="06F51A39"/>
    <w:rsid w:val="072145DC"/>
    <w:rsid w:val="07293586"/>
    <w:rsid w:val="07295285"/>
    <w:rsid w:val="07382205"/>
    <w:rsid w:val="07464042"/>
    <w:rsid w:val="07471DAD"/>
    <w:rsid w:val="07636392"/>
    <w:rsid w:val="076F6FBB"/>
    <w:rsid w:val="07770C56"/>
    <w:rsid w:val="07B172B0"/>
    <w:rsid w:val="07E02EEC"/>
    <w:rsid w:val="07EA340B"/>
    <w:rsid w:val="07ED66B1"/>
    <w:rsid w:val="07F033BC"/>
    <w:rsid w:val="07F11409"/>
    <w:rsid w:val="08103F1A"/>
    <w:rsid w:val="08291B70"/>
    <w:rsid w:val="08652BE4"/>
    <w:rsid w:val="08685AF8"/>
    <w:rsid w:val="08774A11"/>
    <w:rsid w:val="08AB479D"/>
    <w:rsid w:val="08BB6A93"/>
    <w:rsid w:val="08CD08BF"/>
    <w:rsid w:val="08DD3EE9"/>
    <w:rsid w:val="08E51639"/>
    <w:rsid w:val="092217DD"/>
    <w:rsid w:val="093A7294"/>
    <w:rsid w:val="094C214E"/>
    <w:rsid w:val="09A11A04"/>
    <w:rsid w:val="09F93DAC"/>
    <w:rsid w:val="0A263993"/>
    <w:rsid w:val="0A2D3AC2"/>
    <w:rsid w:val="0A531ED0"/>
    <w:rsid w:val="0A7A7FC8"/>
    <w:rsid w:val="0A9E7914"/>
    <w:rsid w:val="0AA755DF"/>
    <w:rsid w:val="0AAB40F7"/>
    <w:rsid w:val="0B120D44"/>
    <w:rsid w:val="0B436851"/>
    <w:rsid w:val="0B496351"/>
    <w:rsid w:val="0B76567C"/>
    <w:rsid w:val="0B8D01CD"/>
    <w:rsid w:val="0B957346"/>
    <w:rsid w:val="0BAE6C59"/>
    <w:rsid w:val="0BC35C62"/>
    <w:rsid w:val="0BD27BF6"/>
    <w:rsid w:val="0BE72997"/>
    <w:rsid w:val="0BF7145A"/>
    <w:rsid w:val="0BF74908"/>
    <w:rsid w:val="0C0526DF"/>
    <w:rsid w:val="0C3B3C7D"/>
    <w:rsid w:val="0C59496A"/>
    <w:rsid w:val="0C765FF6"/>
    <w:rsid w:val="0C8254DE"/>
    <w:rsid w:val="0CAB2EAE"/>
    <w:rsid w:val="0CCD3B33"/>
    <w:rsid w:val="0CE14053"/>
    <w:rsid w:val="0D2C66E8"/>
    <w:rsid w:val="0D621C7D"/>
    <w:rsid w:val="0D660F9A"/>
    <w:rsid w:val="0D746884"/>
    <w:rsid w:val="0DB066B9"/>
    <w:rsid w:val="0DFE0E0D"/>
    <w:rsid w:val="0E592DE1"/>
    <w:rsid w:val="0E73034D"/>
    <w:rsid w:val="0EA43FF7"/>
    <w:rsid w:val="0ED2679B"/>
    <w:rsid w:val="0ED92450"/>
    <w:rsid w:val="0EF44384"/>
    <w:rsid w:val="0EF61DB9"/>
    <w:rsid w:val="0F13775A"/>
    <w:rsid w:val="0F355F61"/>
    <w:rsid w:val="0F5F45FE"/>
    <w:rsid w:val="0F6E18DF"/>
    <w:rsid w:val="0F9A112B"/>
    <w:rsid w:val="0FA22533"/>
    <w:rsid w:val="0FD4019A"/>
    <w:rsid w:val="0FD82216"/>
    <w:rsid w:val="10006FC2"/>
    <w:rsid w:val="10505F32"/>
    <w:rsid w:val="10645C77"/>
    <w:rsid w:val="10686860"/>
    <w:rsid w:val="106D2F64"/>
    <w:rsid w:val="10A2522F"/>
    <w:rsid w:val="10B63710"/>
    <w:rsid w:val="10C20BDE"/>
    <w:rsid w:val="10D41CDF"/>
    <w:rsid w:val="10F10820"/>
    <w:rsid w:val="110E6769"/>
    <w:rsid w:val="111A451D"/>
    <w:rsid w:val="111C2F7A"/>
    <w:rsid w:val="113645EA"/>
    <w:rsid w:val="11665CA1"/>
    <w:rsid w:val="116C10B3"/>
    <w:rsid w:val="11B00F38"/>
    <w:rsid w:val="11BA5F58"/>
    <w:rsid w:val="11CA5BB1"/>
    <w:rsid w:val="11D34979"/>
    <w:rsid w:val="11E47469"/>
    <w:rsid w:val="121A1EFF"/>
    <w:rsid w:val="123E0DFD"/>
    <w:rsid w:val="12821E3F"/>
    <w:rsid w:val="12975D5A"/>
    <w:rsid w:val="12F379B2"/>
    <w:rsid w:val="13053004"/>
    <w:rsid w:val="13423D8A"/>
    <w:rsid w:val="134A3076"/>
    <w:rsid w:val="138403CC"/>
    <w:rsid w:val="138A176A"/>
    <w:rsid w:val="13951726"/>
    <w:rsid w:val="13B84095"/>
    <w:rsid w:val="13BC3735"/>
    <w:rsid w:val="13D32467"/>
    <w:rsid w:val="13F32F4D"/>
    <w:rsid w:val="14396509"/>
    <w:rsid w:val="14520D96"/>
    <w:rsid w:val="14562ED4"/>
    <w:rsid w:val="14C40F00"/>
    <w:rsid w:val="14C83FFD"/>
    <w:rsid w:val="14CF48FA"/>
    <w:rsid w:val="14D64C58"/>
    <w:rsid w:val="14D72C60"/>
    <w:rsid w:val="14DD2C3C"/>
    <w:rsid w:val="14FB6053"/>
    <w:rsid w:val="150868F2"/>
    <w:rsid w:val="15256B55"/>
    <w:rsid w:val="159E1F9E"/>
    <w:rsid w:val="15CD15F9"/>
    <w:rsid w:val="15EF6E43"/>
    <w:rsid w:val="16087E1D"/>
    <w:rsid w:val="164926F8"/>
    <w:rsid w:val="165B0734"/>
    <w:rsid w:val="167852A0"/>
    <w:rsid w:val="167A1613"/>
    <w:rsid w:val="16A40CB1"/>
    <w:rsid w:val="16F73A1E"/>
    <w:rsid w:val="16F9128C"/>
    <w:rsid w:val="17262C82"/>
    <w:rsid w:val="175A77B8"/>
    <w:rsid w:val="17640270"/>
    <w:rsid w:val="17701D14"/>
    <w:rsid w:val="17735226"/>
    <w:rsid w:val="17774D5B"/>
    <w:rsid w:val="179D1B21"/>
    <w:rsid w:val="17B10C08"/>
    <w:rsid w:val="17B878D1"/>
    <w:rsid w:val="17C2674A"/>
    <w:rsid w:val="17DB033C"/>
    <w:rsid w:val="180F7CB7"/>
    <w:rsid w:val="184617E8"/>
    <w:rsid w:val="18484772"/>
    <w:rsid w:val="18780F5A"/>
    <w:rsid w:val="187C78C4"/>
    <w:rsid w:val="18803CAD"/>
    <w:rsid w:val="189F624C"/>
    <w:rsid w:val="18D05CA8"/>
    <w:rsid w:val="18EC3FF7"/>
    <w:rsid w:val="19321F8E"/>
    <w:rsid w:val="19384AA6"/>
    <w:rsid w:val="195F0373"/>
    <w:rsid w:val="199751CC"/>
    <w:rsid w:val="19A07506"/>
    <w:rsid w:val="19A500F2"/>
    <w:rsid w:val="19C808E7"/>
    <w:rsid w:val="19D51F1D"/>
    <w:rsid w:val="19E01483"/>
    <w:rsid w:val="1A00027D"/>
    <w:rsid w:val="1A16265B"/>
    <w:rsid w:val="1A1C66C0"/>
    <w:rsid w:val="1A42393B"/>
    <w:rsid w:val="1A996BA6"/>
    <w:rsid w:val="1AAD45DE"/>
    <w:rsid w:val="1B046F80"/>
    <w:rsid w:val="1B3267B5"/>
    <w:rsid w:val="1B40161D"/>
    <w:rsid w:val="1B441859"/>
    <w:rsid w:val="1B46240B"/>
    <w:rsid w:val="1B5D7D38"/>
    <w:rsid w:val="1B6606B1"/>
    <w:rsid w:val="1B684B23"/>
    <w:rsid w:val="1B723200"/>
    <w:rsid w:val="1BCD5526"/>
    <w:rsid w:val="1C4D6330"/>
    <w:rsid w:val="1C4E77C9"/>
    <w:rsid w:val="1C5E7925"/>
    <w:rsid w:val="1C6C1052"/>
    <w:rsid w:val="1C7B6E22"/>
    <w:rsid w:val="1CA25E5B"/>
    <w:rsid w:val="1CA532CE"/>
    <w:rsid w:val="1CB90DA4"/>
    <w:rsid w:val="1CD94CAA"/>
    <w:rsid w:val="1CE9376B"/>
    <w:rsid w:val="1CFD070F"/>
    <w:rsid w:val="1CFF1447"/>
    <w:rsid w:val="1D226A49"/>
    <w:rsid w:val="1D39006D"/>
    <w:rsid w:val="1D5F6196"/>
    <w:rsid w:val="1D6132A5"/>
    <w:rsid w:val="1D724E86"/>
    <w:rsid w:val="1D736B1A"/>
    <w:rsid w:val="1D8E56D5"/>
    <w:rsid w:val="1DBE4A38"/>
    <w:rsid w:val="1DDF068E"/>
    <w:rsid w:val="1E05198F"/>
    <w:rsid w:val="1E06794A"/>
    <w:rsid w:val="1E0A4D56"/>
    <w:rsid w:val="1E7A43DA"/>
    <w:rsid w:val="1EC43420"/>
    <w:rsid w:val="1EFA3370"/>
    <w:rsid w:val="1F0B0F33"/>
    <w:rsid w:val="1F3856F9"/>
    <w:rsid w:val="1F450089"/>
    <w:rsid w:val="1F470500"/>
    <w:rsid w:val="1FB273FD"/>
    <w:rsid w:val="1FD50FFB"/>
    <w:rsid w:val="1FE7539E"/>
    <w:rsid w:val="1FE875CB"/>
    <w:rsid w:val="1FF22990"/>
    <w:rsid w:val="202F42B8"/>
    <w:rsid w:val="20411610"/>
    <w:rsid w:val="205C5B6D"/>
    <w:rsid w:val="205F2E5C"/>
    <w:rsid w:val="20671BE0"/>
    <w:rsid w:val="2081064F"/>
    <w:rsid w:val="208F40FA"/>
    <w:rsid w:val="20963CB8"/>
    <w:rsid w:val="20A3611D"/>
    <w:rsid w:val="20A81A1B"/>
    <w:rsid w:val="20A961F3"/>
    <w:rsid w:val="20B07FB6"/>
    <w:rsid w:val="20B646FB"/>
    <w:rsid w:val="20D175C9"/>
    <w:rsid w:val="20ED6876"/>
    <w:rsid w:val="211238D5"/>
    <w:rsid w:val="21152105"/>
    <w:rsid w:val="213B74B1"/>
    <w:rsid w:val="21556008"/>
    <w:rsid w:val="215A2310"/>
    <w:rsid w:val="21675AC5"/>
    <w:rsid w:val="21865DD3"/>
    <w:rsid w:val="21AB0C57"/>
    <w:rsid w:val="21AB746C"/>
    <w:rsid w:val="21C35676"/>
    <w:rsid w:val="21DE318A"/>
    <w:rsid w:val="21EA4A48"/>
    <w:rsid w:val="21EF5B80"/>
    <w:rsid w:val="220F3557"/>
    <w:rsid w:val="222F74D3"/>
    <w:rsid w:val="223E320E"/>
    <w:rsid w:val="22462CF1"/>
    <w:rsid w:val="22576990"/>
    <w:rsid w:val="22654EE0"/>
    <w:rsid w:val="22985EF7"/>
    <w:rsid w:val="229A7B6B"/>
    <w:rsid w:val="22DD18A7"/>
    <w:rsid w:val="22F340D5"/>
    <w:rsid w:val="22F47480"/>
    <w:rsid w:val="230D1610"/>
    <w:rsid w:val="23713BBD"/>
    <w:rsid w:val="23BA6B7B"/>
    <w:rsid w:val="23D836DA"/>
    <w:rsid w:val="23DE1C48"/>
    <w:rsid w:val="23E4668C"/>
    <w:rsid w:val="240210CD"/>
    <w:rsid w:val="24340889"/>
    <w:rsid w:val="2446722A"/>
    <w:rsid w:val="2455491A"/>
    <w:rsid w:val="24A45B19"/>
    <w:rsid w:val="24BF09F7"/>
    <w:rsid w:val="24D12EBC"/>
    <w:rsid w:val="24DD54EC"/>
    <w:rsid w:val="24F12462"/>
    <w:rsid w:val="25153DF0"/>
    <w:rsid w:val="252D53FE"/>
    <w:rsid w:val="252F0844"/>
    <w:rsid w:val="25BF288E"/>
    <w:rsid w:val="25EC2D81"/>
    <w:rsid w:val="263A2354"/>
    <w:rsid w:val="265F5944"/>
    <w:rsid w:val="265F7996"/>
    <w:rsid w:val="267F4161"/>
    <w:rsid w:val="26A77246"/>
    <w:rsid w:val="26B93247"/>
    <w:rsid w:val="26D0696A"/>
    <w:rsid w:val="26D07A9C"/>
    <w:rsid w:val="27331C92"/>
    <w:rsid w:val="27464FB9"/>
    <w:rsid w:val="275814FC"/>
    <w:rsid w:val="27644345"/>
    <w:rsid w:val="276C1B3A"/>
    <w:rsid w:val="277057A2"/>
    <w:rsid w:val="27B515B6"/>
    <w:rsid w:val="27FF4292"/>
    <w:rsid w:val="286E581F"/>
    <w:rsid w:val="28C457D9"/>
    <w:rsid w:val="28C649F8"/>
    <w:rsid w:val="28F61417"/>
    <w:rsid w:val="28F95878"/>
    <w:rsid w:val="28FE60D3"/>
    <w:rsid w:val="29035DF6"/>
    <w:rsid w:val="29206EB8"/>
    <w:rsid w:val="29306D25"/>
    <w:rsid w:val="29595666"/>
    <w:rsid w:val="29642727"/>
    <w:rsid w:val="29874881"/>
    <w:rsid w:val="29985006"/>
    <w:rsid w:val="29AF6E15"/>
    <w:rsid w:val="29E325E0"/>
    <w:rsid w:val="2A452503"/>
    <w:rsid w:val="2A4B528E"/>
    <w:rsid w:val="2A5B7B7F"/>
    <w:rsid w:val="2AA92763"/>
    <w:rsid w:val="2AC04F1A"/>
    <w:rsid w:val="2B0B6DDC"/>
    <w:rsid w:val="2B262F2F"/>
    <w:rsid w:val="2B6A7B0A"/>
    <w:rsid w:val="2BA936A8"/>
    <w:rsid w:val="2C315A5A"/>
    <w:rsid w:val="2C4B1C25"/>
    <w:rsid w:val="2C5E4528"/>
    <w:rsid w:val="2C634356"/>
    <w:rsid w:val="2C8F78FB"/>
    <w:rsid w:val="2CE226EE"/>
    <w:rsid w:val="2CEA62B3"/>
    <w:rsid w:val="2D355667"/>
    <w:rsid w:val="2D6B5B76"/>
    <w:rsid w:val="2D731EA1"/>
    <w:rsid w:val="2D781C6B"/>
    <w:rsid w:val="2D9E277E"/>
    <w:rsid w:val="2D9E56F5"/>
    <w:rsid w:val="2DB42000"/>
    <w:rsid w:val="2DBB77A7"/>
    <w:rsid w:val="2DBF4DD6"/>
    <w:rsid w:val="2DE735DA"/>
    <w:rsid w:val="2E0B1B18"/>
    <w:rsid w:val="2E2073AA"/>
    <w:rsid w:val="2E331558"/>
    <w:rsid w:val="2E337A29"/>
    <w:rsid w:val="2E4D0568"/>
    <w:rsid w:val="2E5A68D5"/>
    <w:rsid w:val="2E667F96"/>
    <w:rsid w:val="2E8226AB"/>
    <w:rsid w:val="2EAF21D0"/>
    <w:rsid w:val="2EEF769F"/>
    <w:rsid w:val="2F07348B"/>
    <w:rsid w:val="2F6475B3"/>
    <w:rsid w:val="2F7D79DC"/>
    <w:rsid w:val="2FC03366"/>
    <w:rsid w:val="2FC40291"/>
    <w:rsid w:val="2FD065E6"/>
    <w:rsid w:val="2FD96870"/>
    <w:rsid w:val="2FDD05BF"/>
    <w:rsid w:val="30266711"/>
    <w:rsid w:val="302C4844"/>
    <w:rsid w:val="30322514"/>
    <w:rsid w:val="303E4DEF"/>
    <w:rsid w:val="30580BC9"/>
    <w:rsid w:val="3062519A"/>
    <w:rsid w:val="30893C82"/>
    <w:rsid w:val="30BD3206"/>
    <w:rsid w:val="30BD7DCB"/>
    <w:rsid w:val="30C11328"/>
    <w:rsid w:val="30FB31F0"/>
    <w:rsid w:val="311E2ED7"/>
    <w:rsid w:val="313E0D04"/>
    <w:rsid w:val="31411253"/>
    <w:rsid w:val="314215FB"/>
    <w:rsid w:val="315114A6"/>
    <w:rsid w:val="315619EE"/>
    <w:rsid w:val="315C449C"/>
    <w:rsid w:val="31B82709"/>
    <w:rsid w:val="31D05482"/>
    <w:rsid w:val="31E22876"/>
    <w:rsid w:val="31F92D57"/>
    <w:rsid w:val="31FC380C"/>
    <w:rsid w:val="321A7A9C"/>
    <w:rsid w:val="32200A34"/>
    <w:rsid w:val="32400B34"/>
    <w:rsid w:val="326B1F6B"/>
    <w:rsid w:val="329E6876"/>
    <w:rsid w:val="32CA364F"/>
    <w:rsid w:val="330B2394"/>
    <w:rsid w:val="332422E9"/>
    <w:rsid w:val="333015F2"/>
    <w:rsid w:val="33323486"/>
    <w:rsid w:val="334647A4"/>
    <w:rsid w:val="334B6320"/>
    <w:rsid w:val="33507C0B"/>
    <w:rsid w:val="33614907"/>
    <w:rsid w:val="33D934D4"/>
    <w:rsid w:val="33FA27BA"/>
    <w:rsid w:val="33FE2F6A"/>
    <w:rsid w:val="340E07E5"/>
    <w:rsid w:val="34235BF7"/>
    <w:rsid w:val="3449462B"/>
    <w:rsid w:val="346F11A1"/>
    <w:rsid w:val="34B41D3C"/>
    <w:rsid w:val="34C66A23"/>
    <w:rsid w:val="34DA79F4"/>
    <w:rsid w:val="34DD4486"/>
    <w:rsid w:val="353B4944"/>
    <w:rsid w:val="35570927"/>
    <w:rsid w:val="356D1AA5"/>
    <w:rsid w:val="358C5FA8"/>
    <w:rsid w:val="35B72253"/>
    <w:rsid w:val="35C15DF1"/>
    <w:rsid w:val="36074A7F"/>
    <w:rsid w:val="36154A5C"/>
    <w:rsid w:val="366120DF"/>
    <w:rsid w:val="3671269D"/>
    <w:rsid w:val="36923549"/>
    <w:rsid w:val="36971470"/>
    <w:rsid w:val="36A22794"/>
    <w:rsid w:val="36B41CB8"/>
    <w:rsid w:val="36B75FBF"/>
    <w:rsid w:val="36BD0C45"/>
    <w:rsid w:val="36EE60C1"/>
    <w:rsid w:val="37031DE8"/>
    <w:rsid w:val="37152F66"/>
    <w:rsid w:val="3721346A"/>
    <w:rsid w:val="37624723"/>
    <w:rsid w:val="378217DC"/>
    <w:rsid w:val="37824E97"/>
    <w:rsid w:val="37C130FB"/>
    <w:rsid w:val="37E00298"/>
    <w:rsid w:val="385E6107"/>
    <w:rsid w:val="386C209A"/>
    <w:rsid w:val="38800020"/>
    <w:rsid w:val="38812139"/>
    <w:rsid w:val="38815131"/>
    <w:rsid w:val="38864C2A"/>
    <w:rsid w:val="38B302F9"/>
    <w:rsid w:val="38B82F9B"/>
    <w:rsid w:val="38C644A7"/>
    <w:rsid w:val="38F12CD3"/>
    <w:rsid w:val="38F94775"/>
    <w:rsid w:val="390B6DE3"/>
    <w:rsid w:val="392971ED"/>
    <w:rsid w:val="39325651"/>
    <w:rsid w:val="396C492C"/>
    <w:rsid w:val="397B48B5"/>
    <w:rsid w:val="397F30BC"/>
    <w:rsid w:val="3A0810B7"/>
    <w:rsid w:val="3A872856"/>
    <w:rsid w:val="3A9837E3"/>
    <w:rsid w:val="3ABB3D27"/>
    <w:rsid w:val="3B1651A6"/>
    <w:rsid w:val="3B1B798C"/>
    <w:rsid w:val="3B3763D1"/>
    <w:rsid w:val="3B7058B4"/>
    <w:rsid w:val="3B821FF8"/>
    <w:rsid w:val="3BB53761"/>
    <w:rsid w:val="3BC2535F"/>
    <w:rsid w:val="3BC27434"/>
    <w:rsid w:val="3BEC6400"/>
    <w:rsid w:val="3C2D0F7A"/>
    <w:rsid w:val="3C2F6E1E"/>
    <w:rsid w:val="3C4F64BA"/>
    <w:rsid w:val="3C6A1D90"/>
    <w:rsid w:val="3C7F1492"/>
    <w:rsid w:val="3C953175"/>
    <w:rsid w:val="3C9A41F1"/>
    <w:rsid w:val="3CDA245A"/>
    <w:rsid w:val="3CE934A3"/>
    <w:rsid w:val="3CF67395"/>
    <w:rsid w:val="3D1301DE"/>
    <w:rsid w:val="3D1E06B7"/>
    <w:rsid w:val="3D255C36"/>
    <w:rsid w:val="3D763FC7"/>
    <w:rsid w:val="3D993087"/>
    <w:rsid w:val="3DB64BD6"/>
    <w:rsid w:val="3DBC1A54"/>
    <w:rsid w:val="3DF81AB3"/>
    <w:rsid w:val="3E326B7D"/>
    <w:rsid w:val="3E453D67"/>
    <w:rsid w:val="3E481E73"/>
    <w:rsid w:val="3E6C2295"/>
    <w:rsid w:val="3E6D730D"/>
    <w:rsid w:val="3E701366"/>
    <w:rsid w:val="3E8F48BF"/>
    <w:rsid w:val="3EC57A18"/>
    <w:rsid w:val="3ECC01FA"/>
    <w:rsid w:val="3EDA0523"/>
    <w:rsid w:val="3EF47D9C"/>
    <w:rsid w:val="3F1539FB"/>
    <w:rsid w:val="3F2B709E"/>
    <w:rsid w:val="3F425A49"/>
    <w:rsid w:val="3F76656C"/>
    <w:rsid w:val="3FBE7F1D"/>
    <w:rsid w:val="3FBF103D"/>
    <w:rsid w:val="3FE63DF4"/>
    <w:rsid w:val="40201858"/>
    <w:rsid w:val="402672CE"/>
    <w:rsid w:val="407A6407"/>
    <w:rsid w:val="4087478F"/>
    <w:rsid w:val="40AC40E7"/>
    <w:rsid w:val="40C132F7"/>
    <w:rsid w:val="40C95790"/>
    <w:rsid w:val="40D10F20"/>
    <w:rsid w:val="40E01908"/>
    <w:rsid w:val="40F95E93"/>
    <w:rsid w:val="40FC0C2D"/>
    <w:rsid w:val="41384B9D"/>
    <w:rsid w:val="41480C16"/>
    <w:rsid w:val="41483F38"/>
    <w:rsid w:val="41533B0A"/>
    <w:rsid w:val="415A3828"/>
    <w:rsid w:val="41904C13"/>
    <w:rsid w:val="41C04416"/>
    <w:rsid w:val="41C43CCF"/>
    <w:rsid w:val="41FE1B7F"/>
    <w:rsid w:val="4200449D"/>
    <w:rsid w:val="42294B17"/>
    <w:rsid w:val="423A3BCC"/>
    <w:rsid w:val="424830B0"/>
    <w:rsid w:val="424E57D2"/>
    <w:rsid w:val="42520E9B"/>
    <w:rsid w:val="42713537"/>
    <w:rsid w:val="42B26C49"/>
    <w:rsid w:val="433A6FE6"/>
    <w:rsid w:val="43480868"/>
    <w:rsid w:val="4349493E"/>
    <w:rsid w:val="4350713C"/>
    <w:rsid w:val="43543EAA"/>
    <w:rsid w:val="436653E0"/>
    <w:rsid w:val="43AC4A68"/>
    <w:rsid w:val="43C34687"/>
    <w:rsid w:val="43C4431A"/>
    <w:rsid w:val="43EF1FE9"/>
    <w:rsid w:val="44141278"/>
    <w:rsid w:val="44245390"/>
    <w:rsid w:val="442874A4"/>
    <w:rsid w:val="442A0DE4"/>
    <w:rsid w:val="445C7829"/>
    <w:rsid w:val="446E3739"/>
    <w:rsid w:val="447E34F9"/>
    <w:rsid w:val="4481701B"/>
    <w:rsid w:val="4488300E"/>
    <w:rsid w:val="44B951CC"/>
    <w:rsid w:val="44CD14E0"/>
    <w:rsid w:val="44F20B0B"/>
    <w:rsid w:val="44F468B0"/>
    <w:rsid w:val="45122EC6"/>
    <w:rsid w:val="45163A30"/>
    <w:rsid w:val="452E5F4C"/>
    <w:rsid w:val="454153C8"/>
    <w:rsid w:val="454660EE"/>
    <w:rsid w:val="45612018"/>
    <w:rsid w:val="45662B5D"/>
    <w:rsid w:val="456C2804"/>
    <w:rsid w:val="457F5526"/>
    <w:rsid w:val="45891235"/>
    <w:rsid w:val="458946E9"/>
    <w:rsid w:val="45936E75"/>
    <w:rsid w:val="45A47C0E"/>
    <w:rsid w:val="45DD1762"/>
    <w:rsid w:val="45E14D77"/>
    <w:rsid w:val="46226C7C"/>
    <w:rsid w:val="46577FD6"/>
    <w:rsid w:val="466A58AD"/>
    <w:rsid w:val="467C2A6B"/>
    <w:rsid w:val="46BC2444"/>
    <w:rsid w:val="46BE3E58"/>
    <w:rsid w:val="46C8594C"/>
    <w:rsid w:val="46D955A7"/>
    <w:rsid w:val="47035D6E"/>
    <w:rsid w:val="4705173A"/>
    <w:rsid w:val="471069C1"/>
    <w:rsid w:val="47133957"/>
    <w:rsid w:val="471E22EE"/>
    <w:rsid w:val="473D17C3"/>
    <w:rsid w:val="4765017E"/>
    <w:rsid w:val="477660E2"/>
    <w:rsid w:val="47A07E0C"/>
    <w:rsid w:val="47B6600E"/>
    <w:rsid w:val="48081689"/>
    <w:rsid w:val="480A0199"/>
    <w:rsid w:val="481972A3"/>
    <w:rsid w:val="482E014F"/>
    <w:rsid w:val="482E1CCF"/>
    <w:rsid w:val="4870272E"/>
    <w:rsid w:val="487E6BD4"/>
    <w:rsid w:val="48850F68"/>
    <w:rsid w:val="48862E1C"/>
    <w:rsid w:val="488A5D49"/>
    <w:rsid w:val="48C92504"/>
    <w:rsid w:val="48CD0E90"/>
    <w:rsid w:val="49010442"/>
    <w:rsid w:val="490177EE"/>
    <w:rsid w:val="49213D58"/>
    <w:rsid w:val="49344E4D"/>
    <w:rsid w:val="49402818"/>
    <w:rsid w:val="49596680"/>
    <w:rsid w:val="496557F9"/>
    <w:rsid w:val="49670F3D"/>
    <w:rsid w:val="49DC7715"/>
    <w:rsid w:val="4A023139"/>
    <w:rsid w:val="4A047746"/>
    <w:rsid w:val="4A267CA3"/>
    <w:rsid w:val="4A66686F"/>
    <w:rsid w:val="4A7236CE"/>
    <w:rsid w:val="4A7B576F"/>
    <w:rsid w:val="4A857FAB"/>
    <w:rsid w:val="4AC44215"/>
    <w:rsid w:val="4AF561A9"/>
    <w:rsid w:val="4B0D19FB"/>
    <w:rsid w:val="4B133927"/>
    <w:rsid w:val="4B3544BD"/>
    <w:rsid w:val="4B3706C1"/>
    <w:rsid w:val="4B6568A0"/>
    <w:rsid w:val="4B674448"/>
    <w:rsid w:val="4B8223FB"/>
    <w:rsid w:val="4B8316E7"/>
    <w:rsid w:val="4B946497"/>
    <w:rsid w:val="4B96764B"/>
    <w:rsid w:val="4BE71E11"/>
    <w:rsid w:val="4BFA755E"/>
    <w:rsid w:val="4C1A1F6D"/>
    <w:rsid w:val="4C4A0649"/>
    <w:rsid w:val="4C7E5ECA"/>
    <w:rsid w:val="4C876AA5"/>
    <w:rsid w:val="4CBC4717"/>
    <w:rsid w:val="4CF3744D"/>
    <w:rsid w:val="4D0E00FB"/>
    <w:rsid w:val="4D1742A9"/>
    <w:rsid w:val="4D176606"/>
    <w:rsid w:val="4D2B391B"/>
    <w:rsid w:val="4D645B34"/>
    <w:rsid w:val="4D802136"/>
    <w:rsid w:val="4DD021E3"/>
    <w:rsid w:val="4DD730D2"/>
    <w:rsid w:val="4DEC34C0"/>
    <w:rsid w:val="4DEC4FB0"/>
    <w:rsid w:val="4DFB469E"/>
    <w:rsid w:val="4E075D8A"/>
    <w:rsid w:val="4E0D1309"/>
    <w:rsid w:val="4E306F14"/>
    <w:rsid w:val="4E4B32B9"/>
    <w:rsid w:val="4E881A8F"/>
    <w:rsid w:val="4EC00FAD"/>
    <w:rsid w:val="4ECF35D2"/>
    <w:rsid w:val="4EDA4239"/>
    <w:rsid w:val="4EE748AB"/>
    <w:rsid w:val="4F277346"/>
    <w:rsid w:val="4F294193"/>
    <w:rsid w:val="4F36336D"/>
    <w:rsid w:val="4F6D1F5A"/>
    <w:rsid w:val="4F6F1CC8"/>
    <w:rsid w:val="4F9843DC"/>
    <w:rsid w:val="4FA15715"/>
    <w:rsid w:val="4FA7679D"/>
    <w:rsid w:val="4FBA1EE3"/>
    <w:rsid w:val="4FBD38D4"/>
    <w:rsid w:val="4FC6107D"/>
    <w:rsid w:val="4FC62A8C"/>
    <w:rsid w:val="4FC96949"/>
    <w:rsid w:val="4FDA44A3"/>
    <w:rsid w:val="4FE20F0D"/>
    <w:rsid w:val="4FE51552"/>
    <w:rsid w:val="50092B01"/>
    <w:rsid w:val="501D6E74"/>
    <w:rsid w:val="504D0092"/>
    <w:rsid w:val="50504C4B"/>
    <w:rsid w:val="50680222"/>
    <w:rsid w:val="507624DE"/>
    <w:rsid w:val="50781210"/>
    <w:rsid w:val="508C04A2"/>
    <w:rsid w:val="5090469A"/>
    <w:rsid w:val="509C6E7C"/>
    <w:rsid w:val="50AD0C0B"/>
    <w:rsid w:val="50B2227B"/>
    <w:rsid w:val="51491D32"/>
    <w:rsid w:val="5162104E"/>
    <w:rsid w:val="517E44B6"/>
    <w:rsid w:val="51D55446"/>
    <w:rsid w:val="51F0272C"/>
    <w:rsid w:val="51F865DB"/>
    <w:rsid w:val="521F35FC"/>
    <w:rsid w:val="524E4FE4"/>
    <w:rsid w:val="52ED4D9B"/>
    <w:rsid w:val="52EE00F0"/>
    <w:rsid w:val="5312410C"/>
    <w:rsid w:val="535F0D52"/>
    <w:rsid w:val="53A039CC"/>
    <w:rsid w:val="53A1505A"/>
    <w:rsid w:val="53E10388"/>
    <w:rsid w:val="54004D75"/>
    <w:rsid w:val="54063E08"/>
    <w:rsid w:val="543437E8"/>
    <w:rsid w:val="54557A52"/>
    <w:rsid w:val="546046BB"/>
    <w:rsid w:val="54A13910"/>
    <w:rsid w:val="54B63603"/>
    <w:rsid w:val="54F73313"/>
    <w:rsid w:val="54F80955"/>
    <w:rsid w:val="55313057"/>
    <w:rsid w:val="55432F3C"/>
    <w:rsid w:val="554923E8"/>
    <w:rsid w:val="555170A7"/>
    <w:rsid w:val="555C4412"/>
    <w:rsid w:val="55742280"/>
    <w:rsid w:val="5587536D"/>
    <w:rsid w:val="559B174B"/>
    <w:rsid w:val="55A0267B"/>
    <w:rsid w:val="55B70828"/>
    <w:rsid w:val="55CE0CF4"/>
    <w:rsid w:val="55DC16AB"/>
    <w:rsid w:val="562E61A9"/>
    <w:rsid w:val="56A018BD"/>
    <w:rsid w:val="56A77786"/>
    <w:rsid w:val="56B22A9C"/>
    <w:rsid w:val="56BF2C24"/>
    <w:rsid w:val="56C97F4C"/>
    <w:rsid w:val="578C17AD"/>
    <w:rsid w:val="57A56E38"/>
    <w:rsid w:val="57B72A76"/>
    <w:rsid w:val="57BC3131"/>
    <w:rsid w:val="57C3426C"/>
    <w:rsid w:val="57CE1F93"/>
    <w:rsid w:val="581A61D6"/>
    <w:rsid w:val="587E22A2"/>
    <w:rsid w:val="588332E4"/>
    <w:rsid w:val="588743D1"/>
    <w:rsid w:val="5887701A"/>
    <w:rsid w:val="589A10C5"/>
    <w:rsid w:val="58C267D7"/>
    <w:rsid w:val="58D474F0"/>
    <w:rsid w:val="58EB3C89"/>
    <w:rsid w:val="592D5B8C"/>
    <w:rsid w:val="597731B4"/>
    <w:rsid w:val="59B8562B"/>
    <w:rsid w:val="59C0439F"/>
    <w:rsid w:val="59C27320"/>
    <w:rsid w:val="59C76D2A"/>
    <w:rsid w:val="5A126D51"/>
    <w:rsid w:val="5A542A8E"/>
    <w:rsid w:val="5A8950E2"/>
    <w:rsid w:val="5AA50BC4"/>
    <w:rsid w:val="5ABE2233"/>
    <w:rsid w:val="5AEE74A6"/>
    <w:rsid w:val="5AF251E8"/>
    <w:rsid w:val="5B2F01EA"/>
    <w:rsid w:val="5B33178C"/>
    <w:rsid w:val="5BA31A66"/>
    <w:rsid w:val="5BA548A4"/>
    <w:rsid w:val="5BDF5D95"/>
    <w:rsid w:val="5BEC229F"/>
    <w:rsid w:val="5BFE7528"/>
    <w:rsid w:val="5C243DA6"/>
    <w:rsid w:val="5C6E1AD7"/>
    <w:rsid w:val="5C6E6AF1"/>
    <w:rsid w:val="5C8F4507"/>
    <w:rsid w:val="5CA644DC"/>
    <w:rsid w:val="5CD43EAD"/>
    <w:rsid w:val="5CED210B"/>
    <w:rsid w:val="5D1A6C78"/>
    <w:rsid w:val="5D903139"/>
    <w:rsid w:val="5DD11AB6"/>
    <w:rsid w:val="5E2467F1"/>
    <w:rsid w:val="5E2B291B"/>
    <w:rsid w:val="5E5D46F5"/>
    <w:rsid w:val="5E756968"/>
    <w:rsid w:val="5E770EF9"/>
    <w:rsid w:val="5E7843B2"/>
    <w:rsid w:val="5E7D3645"/>
    <w:rsid w:val="5E8072DA"/>
    <w:rsid w:val="5EBA426F"/>
    <w:rsid w:val="5EC029DF"/>
    <w:rsid w:val="5F0B4C17"/>
    <w:rsid w:val="5F0C558A"/>
    <w:rsid w:val="5F1A2B43"/>
    <w:rsid w:val="5F3C7B1D"/>
    <w:rsid w:val="5F743C83"/>
    <w:rsid w:val="5F9E3AAC"/>
    <w:rsid w:val="5FAC4BE4"/>
    <w:rsid w:val="5FB837BB"/>
    <w:rsid w:val="5FE467B8"/>
    <w:rsid w:val="5FEF62DC"/>
    <w:rsid w:val="5FF0277B"/>
    <w:rsid w:val="603512EB"/>
    <w:rsid w:val="6037146C"/>
    <w:rsid w:val="603F23F6"/>
    <w:rsid w:val="604D6F79"/>
    <w:rsid w:val="6094289E"/>
    <w:rsid w:val="60A0180B"/>
    <w:rsid w:val="60AA4D27"/>
    <w:rsid w:val="60CC405A"/>
    <w:rsid w:val="60D07E21"/>
    <w:rsid w:val="60EC3703"/>
    <w:rsid w:val="610A2B60"/>
    <w:rsid w:val="6187724B"/>
    <w:rsid w:val="619548F0"/>
    <w:rsid w:val="61DC0835"/>
    <w:rsid w:val="61E215D8"/>
    <w:rsid w:val="61F00E2F"/>
    <w:rsid w:val="620F0A19"/>
    <w:rsid w:val="621475C6"/>
    <w:rsid w:val="621B3775"/>
    <w:rsid w:val="62364782"/>
    <w:rsid w:val="62402F3E"/>
    <w:rsid w:val="624125B1"/>
    <w:rsid w:val="62426543"/>
    <w:rsid w:val="62AD10B2"/>
    <w:rsid w:val="62B97F6E"/>
    <w:rsid w:val="62EE595D"/>
    <w:rsid w:val="62FB6784"/>
    <w:rsid w:val="631F2016"/>
    <w:rsid w:val="637303D8"/>
    <w:rsid w:val="637A318E"/>
    <w:rsid w:val="638B79C4"/>
    <w:rsid w:val="6394356A"/>
    <w:rsid w:val="63B5447B"/>
    <w:rsid w:val="63C61B2C"/>
    <w:rsid w:val="63CE5636"/>
    <w:rsid w:val="63D40BE9"/>
    <w:rsid w:val="63F21DB5"/>
    <w:rsid w:val="64102431"/>
    <w:rsid w:val="6416019A"/>
    <w:rsid w:val="647010EB"/>
    <w:rsid w:val="64720DC1"/>
    <w:rsid w:val="64754794"/>
    <w:rsid w:val="649D6DCA"/>
    <w:rsid w:val="64A5243A"/>
    <w:rsid w:val="64AF414A"/>
    <w:rsid w:val="64D23995"/>
    <w:rsid w:val="64F24911"/>
    <w:rsid w:val="64F531DE"/>
    <w:rsid w:val="6533000A"/>
    <w:rsid w:val="653624C0"/>
    <w:rsid w:val="65367854"/>
    <w:rsid w:val="65373578"/>
    <w:rsid w:val="65680372"/>
    <w:rsid w:val="658F04C3"/>
    <w:rsid w:val="65B10D0B"/>
    <w:rsid w:val="65E4202C"/>
    <w:rsid w:val="66D04289"/>
    <w:rsid w:val="66EC2DE8"/>
    <w:rsid w:val="66FE1E32"/>
    <w:rsid w:val="671F124A"/>
    <w:rsid w:val="676901DC"/>
    <w:rsid w:val="676A497C"/>
    <w:rsid w:val="677A33C6"/>
    <w:rsid w:val="67FA7A13"/>
    <w:rsid w:val="681F6961"/>
    <w:rsid w:val="68610A2F"/>
    <w:rsid w:val="68743394"/>
    <w:rsid w:val="68805514"/>
    <w:rsid w:val="68890714"/>
    <w:rsid w:val="68B52689"/>
    <w:rsid w:val="68B86C5B"/>
    <w:rsid w:val="68E21B2F"/>
    <w:rsid w:val="690D3C65"/>
    <w:rsid w:val="69186B1F"/>
    <w:rsid w:val="69316E2F"/>
    <w:rsid w:val="693F0B86"/>
    <w:rsid w:val="69492530"/>
    <w:rsid w:val="694E2071"/>
    <w:rsid w:val="69556C59"/>
    <w:rsid w:val="696A706C"/>
    <w:rsid w:val="69766163"/>
    <w:rsid w:val="697A3B33"/>
    <w:rsid w:val="69D44760"/>
    <w:rsid w:val="69D73DD8"/>
    <w:rsid w:val="69DF3AD8"/>
    <w:rsid w:val="6A1D643E"/>
    <w:rsid w:val="6A3446C5"/>
    <w:rsid w:val="6A4316AC"/>
    <w:rsid w:val="6A520EC7"/>
    <w:rsid w:val="6A7D01E2"/>
    <w:rsid w:val="6ABD0C0F"/>
    <w:rsid w:val="6AE3368E"/>
    <w:rsid w:val="6AF42ACD"/>
    <w:rsid w:val="6AF87E20"/>
    <w:rsid w:val="6B020980"/>
    <w:rsid w:val="6B0D74F6"/>
    <w:rsid w:val="6B321290"/>
    <w:rsid w:val="6B322639"/>
    <w:rsid w:val="6B5415A7"/>
    <w:rsid w:val="6B573948"/>
    <w:rsid w:val="6B574BF4"/>
    <w:rsid w:val="6B754448"/>
    <w:rsid w:val="6B762DA3"/>
    <w:rsid w:val="6BD846D2"/>
    <w:rsid w:val="6BDA3F4C"/>
    <w:rsid w:val="6BE05B4A"/>
    <w:rsid w:val="6BE26625"/>
    <w:rsid w:val="6BE8516B"/>
    <w:rsid w:val="6C1F1AB4"/>
    <w:rsid w:val="6C22241E"/>
    <w:rsid w:val="6C5E6652"/>
    <w:rsid w:val="6C636C38"/>
    <w:rsid w:val="6C9F4AA4"/>
    <w:rsid w:val="6CA804BA"/>
    <w:rsid w:val="6CAD42C4"/>
    <w:rsid w:val="6CD356B6"/>
    <w:rsid w:val="6CF2154D"/>
    <w:rsid w:val="6CFD13EC"/>
    <w:rsid w:val="6D082FE8"/>
    <w:rsid w:val="6D172B46"/>
    <w:rsid w:val="6D6A208E"/>
    <w:rsid w:val="6D6D4573"/>
    <w:rsid w:val="6DB34098"/>
    <w:rsid w:val="6DB545B6"/>
    <w:rsid w:val="6DE02FB4"/>
    <w:rsid w:val="6E4B4EE4"/>
    <w:rsid w:val="6E4E689C"/>
    <w:rsid w:val="6E514CED"/>
    <w:rsid w:val="6E5F44EB"/>
    <w:rsid w:val="6E7D0905"/>
    <w:rsid w:val="6E930639"/>
    <w:rsid w:val="6E9946E1"/>
    <w:rsid w:val="6EB000D4"/>
    <w:rsid w:val="6EB563D5"/>
    <w:rsid w:val="6ED92677"/>
    <w:rsid w:val="6F225983"/>
    <w:rsid w:val="6F3B5272"/>
    <w:rsid w:val="6F3F3729"/>
    <w:rsid w:val="6F59718C"/>
    <w:rsid w:val="6F616041"/>
    <w:rsid w:val="6F7B6CFF"/>
    <w:rsid w:val="6F8C5A75"/>
    <w:rsid w:val="6F946C15"/>
    <w:rsid w:val="6F9A4D31"/>
    <w:rsid w:val="6FFC5590"/>
    <w:rsid w:val="70253512"/>
    <w:rsid w:val="703A372F"/>
    <w:rsid w:val="70536AC1"/>
    <w:rsid w:val="706D1DD0"/>
    <w:rsid w:val="70856B87"/>
    <w:rsid w:val="7086127D"/>
    <w:rsid w:val="70942D37"/>
    <w:rsid w:val="70A30309"/>
    <w:rsid w:val="70D527EE"/>
    <w:rsid w:val="7100403C"/>
    <w:rsid w:val="710252BC"/>
    <w:rsid w:val="711A6DEF"/>
    <w:rsid w:val="715B5300"/>
    <w:rsid w:val="718F2402"/>
    <w:rsid w:val="71924A6B"/>
    <w:rsid w:val="71AB1467"/>
    <w:rsid w:val="71D27F8A"/>
    <w:rsid w:val="71DF5F70"/>
    <w:rsid w:val="71E22143"/>
    <w:rsid w:val="71E30CAD"/>
    <w:rsid w:val="71FC2A2F"/>
    <w:rsid w:val="72085BC5"/>
    <w:rsid w:val="721A69BD"/>
    <w:rsid w:val="723320D7"/>
    <w:rsid w:val="72553024"/>
    <w:rsid w:val="73122968"/>
    <w:rsid w:val="731F5D5E"/>
    <w:rsid w:val="733C077B"/>
    <w:rsid w:val="7351663B"/>
    <w:rsid w:val="73766DF9"/>
    <w:rsid w:val="73BD017F"/>
    <w:rsid w:val="73C51AD5"/>
    <w:rsid w:val="73DE1EB2"/>
    <w:rsid w:val="73EA2FBC"/>
    <w:rsid w:val="73F23D2F"/>
    <w:rsid w:val="73F5280E"/>
    <w:rsid w:val="73FC7E69"/>
    <w:rsid w:val="74043589"/>
    <w:rsid w:val="741714DE"/>
    <w:rsid w:val="741E793C"/>
    <w:rsid w:val="745E3944"/>
    <w:rsid w:val="747C0CE1"/>
    <w:rsid w:val="74AA3D92"/>
    <w:rsid w:val="74BD2D40"/>
    <w:rsid w:val="74D0301C"/>
    <w:rsid w:val="74E432A5"/>
    <w:rsid w:val="74EB69B4"/>
    <w:rsid w:val="74FD0933"/>
    <w:rsid w:val="755373E3"/>
    <w:rsid w:val="756267C9"/>
    <w:rsid w:val="75776FEE"/>
    <w:rsid w:val="757A60AE"/>
    <w:rsid w:val="75DF2A82"/>
    <w:rsid w:val="761D6AB0"/>
    <w:rsid w:val="76282787"/>
    <w:rsid w:val="7629449B"/>
    <w:rsid w:val="7635099D"/>
    <w:rsid w:val="763E5AEB"/>
    <w:rsid w:val="765B265C"/>
    <w:rsid w:val="767945B8"/>
    <w:rsid w:val="76B165B3"/>
    <w:rsid w:val="770521F2"/>
    <w:rsid w:val="772207AC"/>
    <w:rsid w:val="775111A9"/>
    <w:rsid w:val="77762421"/>
    <w:rsid w:val="77A66A1D"/>
    <w:rsid w:val="77AB4D9C"/>
    <w:rsid w:val="77B56B1F"/>
    <w:rsid w:val="780F09F4"/>
    <w:rsid w:val="781910BE"/>
    <w:rsid w:val="783A38D3"/>
    <w:rsid w:val="78A90480"/>
    <w:rsid w:val="78BD5ACE"/>
    <w:rsid w:val="78CA6FB1"/>
    <w:rsid w:val="78CC7ECB"/>
    <w:rsid w:val="78EF290F"/>
    <w:rsid w:val="78F00C0D"/>
    <w:rsid w:val="7934254B"/>
    <w:rsid w:val="795B3D19"/>
    <w:rsid w:val="79783159"/>
    <w:rsid w:val="797D048C"/>
    <w:rsid w:val="7992563D"/>
    <w:rsid w:val="79A279E5"/>
    <w:rsid w:val="79D614A6"/>
    <w:rsid w:val="79DC3B51"/>
    <w:rsid w:val="79E819D8"/>
    <w:rsid w:val="7A364017"/>
    <w:rsid w:val="7A364A0B"/>
    <w:rsid w:val="7A4E6609"/>
    <w:rsid w:val="7A560E23"/>
    <w:rsid w:val="7A6743B8"/>
    <w:rsid w:val="7A6E67A4"/>
    <w:rsid w:val="7A8265E1"/>
    <w:rsid w:val="7AA656EC"/>
    <w:rsid w:val="7B1E3841"/>
    <w:rsid w:val="7B2B2A85"/>
    <w:rsid w:val="7B36365C"/>
    <w:rsid w:val="7B553884"/>
    <w:rsid w:val="7B663138"/>
    <w:rsid w:val="7B686D42"/>
    <w:rsid w:val="7B6D1607"/>
    <w:rsid w:val="7B6E390B"/>
    <w:rsid w:val="7B7871C8"/>
    <w:rsid w:val="7B841746"/>
    <w:rsid w:val="7BB04799"/>
    <w:rsid w:val="7BC84606"/>
    <w:rsid w:val="7BE55F42"/>
    <w:rsid w:val="7C067F9F"/>
    <w:rsid w:val="7C5853F5"/>
    <w:rsid w:val="7C6C5AC7"/>
    <w:rsid w:val="7CC6544B"/>
    <w:rsid w:val="7CDE5CAC"/>
    <w:rsid w:val="7CF71966"/>
    <w:rsid w:val="7D0239FF"/>
    <w:rsid w:val="7D2012E9"/>
    <w:rsid w:val="7D485EA0"/>
    <w:rsid w:val="7D4F236C"/>
    <w:rsid w:val="7D5E40CD"/>
    <w:rsid w:val="7DC424A5"/>
    <w:rsid w:val="7DCD56F2"/>
    <w:rsid w:val="7DE520F5"/>
    <w:rsid w:val="7DE7375F"/>
    <w:rsid w:val="7DF80DA8"/>
    <w:rsid w:val="7E3C3749"/>
    <w:rsid w:val="7F001CE7"/>
    <w:rsid w:val="7F4A58FD"/>
    <w:rsid w:val="7F52107C"/>
    <w:rsid w:val="7F645E05"/>
    <w:rsid w:val="7F812290"/>
    <w:rsid w:val="7FAE4692"/>
    <w:rsid w:val="7FD028F8"/>
    <w:rsid w:val="7FE47E50"/>
    <w:rsid w:val="7FE74340"/>
    <w:rsid w:val="7FFC4E3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nhideWhenUsed="0" w:uiPriority="0" w:semiHidden="0" w:name="heading 3" w:locked="1"/>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iPriority="99"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qFormat="1" w:unhideWhenUsed="0" w:uiPriority="0" w:semiHidden="0" w:name="Block Text" w:locked="1"/>
    <w:lsdException w:qFormat="1" w:uiPriority="99"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iPriority="99"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qFormat="1"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autoRedefine/>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6">
    <w:name w:val="heading 3"/>
    <w:basedOn w:val="1"/>
    <w:next w:val="1"/>
    <w:qFormat/>
    <w:locked/>
    <w:uiPriority w:val="0"/>
    <w:pPr>
      <w:keepNext/>
      <w:keepLines/>
      <w:spacing w:before="260" w:after="260" w:line="416" w:lineRule="auto"/>
      <w:outlineLvl w:val="2"/>
    </w:pPr>
    <w:rPr>
      <w:b/>
      <w:bCs/>
      <w:sz w:val="32"/>
      <w:szCs w:val="32"/>
    </w:rPr>
  </w:style>
  <w:style w:type="paragraph" w:styleId="7">
    <w:name w:val="heading 4"/>
    <w:basedOn w:val="1"/>
    <w:next w:val="1"/>
    <w:autoRedefine/>
    <w:qFormat/>
    <w:locked/>
    <w:uiPriority w:val="9"/>
    <w:pPr>
      <w:numPr>
        <w:ilvl w:val="3"/>
        <w:numId w:val="1"/>
      </w:numPr>
      <w:ind w:firstLineChars="0"/>
      <w:jc w:val="left"/>
      <w:outlineLvl w:val="3"/>
    </w:pPr>
    <w:rPr>
      <w:bCs/>
      <w:szCs w:val="26"/>
    </w:rPr>
  </w:style>
  <w:style w:type="character" w:default="1" w:styleId="24">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unhideWhenUsed/>
    <w:qFormat/>
    <w:locked/>
    <w:uiPriority w:val="99"/>
    <w:pPr>
      <w:ind w:firstLine="420" w:firstLineChars="200"/>
    </w:pPr>
    <w:rPr>
      <w:szCs w:val="20"/>
    </w:rPr>
  </w:style>
  <w:style w:type="paragraph" w:styleId="3">
    <w:name w:val="Body Text Indent"/>
    <w:basedOn w:val="1"/>
    <w:next w:val="4"/>
    <w:link w:val="36"/>
    <w:autoRedefine/>
    <w:qFormat/>
    <w:uiPriority w:val="0"/>
    <w:pPr>
      <w:spacing w:after="120"/>
      <w:ind w:left="420" w:leftChars="200"/>
    </w:pPr>
    <w:rPr>
      <w:kern w:val="0"/>
      <w:sz w:val="24"/>
      <w:szCs w:val="20"/>
    </w:rPr>
  </w:style>
  <w:style w:type="paragraph" w:styleId="4">
    <w:name w:val="Body Text"/>
    <w:basedOn w:val="1"/>
    <w:next w:val="2"/>
    <w:link w:val="35"/>
    <w:autoRedefine/>
    <w:qFormat/>
    <w:uiPriority w:val="0"/>
    <w:pPr>
      <w:widowControl/>
      <w:snapToGrid w:val="0"/>
      <w:spacing w:before="60" w:after="160" w:line="259" w:lineRule="auto"/>
      <w:ind w:right="113"/>
    </w:pPr>
    <w:rPr>
      <w:kern w:val="0"/>
      <w:sz w:val="18"/>
      <w:szCs w:val="20"/>
    </w:rPr>
  </w:style>
  <w:style w:type="paragraph" w:styleId="8">
    <w:name w:val="Normal Indent"/>
    <w:basedOn w:val="1"/>
    <w:next w:val="1"/>
    <w:autoRedefine/>
    <w:qFormat/>
    <w:locked/>
    <w:uiPriority w:val="0"/>
    <w:pPr>
      <w:numPr>
        <w:ilvl w:val="0"/>
        <w:numId w:val="2"/>
      </w:numPr>
      <w:spacing w:line="460" w:lineRule="exact"/>
      <w:ind w:left="0" w:firstLine="1360" w:firstLineChars="200"/>
    </w:pPr>
    <w:rPr>
      <w:rFonts w:ascii="Times New Roman" w:hAnsi="Times New Roman"/>
      <w:b/>
      <w:sz w:val="24"/>
      <w:szCs w:val="20"/>
    </w:rPr>
  </w:style>
  <w:style w:type="paragraph" w:styleId="9">
    <w:name w:val="caption"/>
    <w:basedOn w:val="1"/>
    <w:next w:val="1"/>
    <w:autoRedefine/>
    <w:qFormat/>
    <w:locked/>
    <w:uiPriority w:val="0"/>
    <w:pPr>
      <w:keepNext/>
      <w:spacing w:line="360" w:lineRule="auto"/>
      <w:ind w:firstLine="200" w:firstLineChars="200"/>
      <w:jc w:val="center"/>
    </w:pPr>
    <w:rPr>
      <w:rFonts w:ascii="Cambria" w:hAnsi="Cambria" w:eastAsia="黑体"/>
      <w:sz w:val="24"/>
      <w:szCs w:val="20"/>
    </w:rPr>
  </w:style>
  <w:style w:type="paragraph" w:styleId="10">
    <w:name w:val="annotation text"/>
    <w:basedOn w:val="1"/>
    <w:link w:val="34"/>
    <w:autoRedefine/>
    <w:semiHidden/>
    <w:qFormat/>
    <w:uiPriority w:val="0"/>
    <w:pPr>
      <w:jc w:val="left"/>
    </w:pPr>
    <w:rPr>
      <w:kern w:val="0"/>
      <w:sz w:val="24"/>
      <w:szCs w:val="20"/>
    </w:rPr>
  </w:style>
  <w:style w:type="paragraph" w:styleId="11">
    <w:name w:val="Block Text"/>
    <w:basedOn w:val="1"/>
    <w:next w:val="1"/>
    <w:autoRedefine/>
    <w:qFormat/>
    <w:locked/>
    <w:uiPriority w:val="0"/>
    <w:pPr>
      <w:widowControl/>
      <w:spacing w:line="440" w:lineRule="exact"/>
      <w:ind w:left="113" w:right="113" w:firstLine="567"/>
    </w:pPr>
    <w:rPr>
      <w:rFonts w:ascii="仿宋_GB2312" w:eastAsia="仿宋_GB2312"/>
      <w:kern w:val="0"/>
      <w:sz w:val="28"/>
      <w:szCs w:val="20"/>
    </w:rPr>
  </w:style>
  <w:style w:type="paragraph" w:styleId="12">
    <w:name w:val="Plain Text"/>
    <w:basedOn w:val="1"/>
    <w:autoRedefine/>
    <w:semiHidden/>
    <w:unhideWhenUsed/>
    <w:qFormat/>
    <w:locked/>
    <w:uiPriority w:val="99"/>
    <w:rPr>
      <w:rFonts w:ascii="宋体" w:hAnsi="Courier New" w:cs="Courier New"/>
      <w:szCs w:val="21"/>
    </w:rPr>
  </w:style>
  <w:style w:type="paragraph" w:styleId="13">
    <w:name w:val="Date"/>
    <w:basedOn w:val="1"/>
    <w:next w:val="1"/>
    <w:link w:val="37"/>
    <w:autoRedefine/>
    <w:qFormat/>
    <w:uiPriority w:val="0"/>
    <w:pPr>
      <w:ind w:left="100" w:leftChars="2500"/>
    </w:pPr>
    <w:rPr>
      <w:kern w:val="0"/>
      <w:sz w:val="24"/>
      <w:szCs w:val="20"/>
    </w:rPr>
  </w:style>
  <w:style w:type="paragraph" w:styleId="14">
    <w:name w:val="Balloon Text"/>
    <w:basedOn w:val="1"/>
    <w:link w:val="38"/>
    <w:autoRedefine/>
    <w:semiHidden/>
    <w:qFormat/>
    <w:uiPriority w:val="0"/>
    <w:rPr>
      <w:kern w:val="0"/>
      <w:sz w:val="18"/>
      <w:szCs w:val="20"/>
    </w:rPr>
  </w:style>
  <w:style w:type="paragraph" w:styleId="15">
    <w:name w:val="footer"/>
    <w:basedOn w:val="1"/>
    <w:link w:val="39"/>
    <w:autoRedefine/>
    <w:qFormat/>
    <w:uiPriority w:val="99"/>
    <w:pPr>
      <w:tabs>
        <w:tab w:val="center" w:pos="4153"/>
        <w:tab w:val="right" w:pos="8306"/>
      </w:tabs>
      <w:snapToGrid w:val="0"/>
      <w:jc w:val="left"/>
    </w:pPr>
    <w:rPr>
      <w:kern w:val="0"/>
      <w:sz w:val="18"/>
      <w:szCs w:val="20"/>
    </w:rPr>
  </w:style>
  <w:style w:type="paragraph" w:styleId="16">
    <w:name w:val="header"/>
    <w:basedOn w:val="1"/>
    <w:next w:val="1"/>
    <w:link w:val="40"/>
    <w:autoRedefine/>
    <w:qFormat/>
    <w:uiPriority w:val="0"/>
    <w:pPr>
      <w:pBdr>
        <w:bottom w:val="single" w:color="auto" w:sz="6" w:space="1"/>
      </w:pBdr>
      <w:tabs>
        <w:tab w:val="center" w:pos="4153"/>
        <w:tab w:val="right" w:pos="8306"/>
      </w:tabs>
      <w:snapToGrid w:val="0"/>
      <w:jc w:val="center"/>
    </w:pPr>
    <w:rPr>
      <w:kern w:val="0"/>
      <w:sz w:val="18"/>
      <w:szCs w:val="20"/>
    </w:rPr>
  </w:style>
  <w:style w:type="paragraph" w:styleId="17">
    <w:name w:val="Subtitle"/>
    <w:basedOn w:val="1"/>
    <w:next w:val="1"/>
    <w:autoRedefine/>
    <w:qFormat/>
    <w:locked/>
    <w:uiPriority w:val="0"/>
    <w:pPr>
      <w:spacing w:line="340" w:lineRule="exact"/>
      <w:jc w:val="center"/>
    </w:pPr>
    <w:rPr>
      <w:bCs/>
      <w:kern w:val="28"/>
      <w:szCs w:val="32"/>
    </w:rPr>
  </w:style>
  <w:style w:type="paragraph" w:styleId="18">
    <w:name w:val="HTML Preformatted"/>
    <w:basedOn w:val="1"/>
    <w:autoRedefine/>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9">
    <w:name w:val="Normal (Web)"/>
    <w:basedOn w:val="1"/>
    <w:link w:val="41"/>
    <w:autoRedefine/>
    <w:qFormat/>
    <w:uiPriority w:val="0"/>
    <w:pPr>
      <w:widowControl/>
      <w:spacing w:before="100" w:beforeAutospacing="1" w:after="100" w:afterAutospacing="1"/>
      <w:jc w:val="left"/>
    </w:pPr>
    <w:rPr>
      <w:rFonts w:ascii="宋体" w:hAnsi="宋体"/>
      <w:kern w:val="0"/>
      <w:sz w:val="24"/>
      <w:szCs w:val="20"/>
    </w:rPr>
  </w:style>
  <w:style w:type="paragraph" w:styleId="20">
    <w:name w:val="annotation subject"/>
    <w:basedOn w:val="10"/>
    <w:next w:val="10"/>
    <w:link w:val="42"/>
    <w:autoRedefine/>
    <w:semiHidden/>
    <w:qFormat/>
    <w:uiPriority w:val="0"/>
    <w:rPr>
      <w:b/>
      <w:sz w:val="24"/>
      <w:szCs w:val="20"/>
    </w:rPr>
  </w:style>
  <w:style w:type="paragraph" w:styleId="21">
    <w:name w:val="Body Text First Indent"/>
    <w:basedOn w:val="4"/>
    <w:next w:val="1"/>
    <w:autoRedefine/>
    <w:qFormat/>
    <w:locked/>
    <w:uiPriority w:val="0"/>
    <w:pPr>
      <w:ind w:firstLine="420" w:firstLineChars="100"/>
    </w:pPr>
  </w:style>
  <w:style w:type="table" w:styleId="23">
    <w:name w:val="Table Grid"/>
    <w:basedOn w:val="22"/>
    <w:autoRedefine/>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locked/>
    <w:uiPriority w:val="0"/>
    <w:rPr>
      <w:b/>
    </w:rPr>
  </w:style>
  <w:style w:type="character" w:styleId="26">
    <w:name w:val="page number"/>
    <w:basedOn w:val="24"/>
    <w:autoRedefine/>
    <w:qFormat/>
    <w:locked/>
    <w:uiPriority w:val="0"/>
  </w:style>
  <w:style w:type="character" w:styleId="27">
    <w:name w:val="Hyperlink"/>
    <w:autoRedefine/>
    <w:unhideWhenUsed/>
    <w:qFormat/>
    <w:locked/>
    <w:uiPriority w:val="99"/>
    <w:rPr>
      <w:color w:val="000000"/>
      <w:u w:val="none"/>
    </w:rPr>
  </w:style>
  <w:style w:type="character" w:styleId="28">
    <w:name w:val="annotation reference"/>
    <w:autoRedefine/>
    <w:semiHidden/>
    <w:qFormat/>
    <w:uiPriority w:val="0"/>
    <w:rPr>
      <w:sz w:val="21"/>
    </w:rPr>
  </w:style>
  <w:style w:type="paragraph" w:customStyle="1" w:styleId="29">
    <w:name w:val="样式 样式 样式 四号 左侧:  1.53 厘米 + 首行缩进:  2 字符 + 居中 左侧:  2 字符 首行缩进:  2..."/>
    <w:basedOn w:val="30"/>
    <w:autoRedefine/>
    <w:qFormat/>
    <w:uiPriority w:val="0"/>
    <w:pPr>
      <w:ind w:firstLine="0" w:firstLineChars="0"/>
      <w:jc w:val="center"/>
    </w:pPr>
  </w:style>
  <w:style w:type="paragraph" w:customStyle="1" w:styleId="30">
    <w:name w:val="样式 样式 四号 左侧:  1.53 厘米 + 首行缩进:  2 字符"/>
    <w:basedOn w:val="31"/>
    <w:autoRedefine/>
    <w:qFormat/>
    <w:uiPriority w:val="0"/>
    <w:pPr>
      <w:ind w:left="200" w:leftChars="200"/>
    </w:pPr>
    <w:rPr>
      <w:szCs w:val="20"/>
    </w:rPr>
  </w:style>
  <w:style w:type="paragraph" w:customStyle="1" w:styleId="31">
    <w:name w:val="样式 四号 左侧:  1.53 厘米"/>
    <w:basedOn w:val="1"/>
    <w:autoRedefine/>
    <w:qFormat/>
    <w:uiPriority w:val="0"/>
    <w:pPr>
      <w:adjustRightInd w:val="0"/>
    </w:pPr>
    <w:rPr>
      <w:w w:val="90"/>
      <w:sz w:val="28"/>
      <w:szCs w:val="28"/>
    </w:rPr>
  </w:style>
  <w:style w:type="paragraph" w:customStyle="1" w:styleId="32">
    <w:name w:val="样式 正文缩进正文（首行缩进两字） + 宋体 行距: 1.5 倍行距"/>
    <w:basedOn w:val="8"/>
    <w:autoRedefine/>
    <w:qFormat/>
    <w:uiPriority w:val="0"/>
    <w:pPr>
      <w:adjustRightInd w:val="0"/>
      <w:spacing w:line="300" w:lineRule="auto"/>
      <w:ind w:firstLine="482"/>
      <w:jc w:val="left"/>
      <w:textAlignment w:val="baseline"/>
    </w:pPr>
    <w:rPr>
      <w:rFonts w:ascii="宋体" w:hAnsi="宋体"/>
      <w:sz w:val="24"/>
    </w:rPr>
  </w:style>
  <w:style w:type="paragraph" w:customStyle="1" w:styleId="33">
    <w:name w:val="xl27"/>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character" w:customStyle="1" w:styleId="34">
    <w:name w:val="批注文字 Char"/>
    <w:link w:val="10"/>
    <w:autoRedefine/>
    <w:qFormat/>
    <w:locked/>
    <w:uiPriority w:val="0"/>
    <w:rPr>
      <w:rFonts w:ascii="Times New Roman" w:hAnsi="Times New Roman" w:eastAsia="宋体"/>
      <w:sz w:val="24"/>
    </w:rPr>
  </w:style>
  <w:style w:type="character" w:customStyle="1" w:styleId="35">
    <w:name w:val="正文文本 Char"/>
    <w:link w:val="4"/>
    <w:autoRedefine/>
    <w:qFormat/>
    <w:locked/>
    <w:uiPriority w:val="0"/>
    <w:rPr>
      <w:sz w:val="18"/>
    </w:rPr>
  </w:style>
  <w:style w:type="character" w:customStyle="1" w:styleId="36">
    <w:name w:val="正文文本缩进 Char"/>
    <w:link w:val="3"/>
    <w:autoRedefine/>
    <w:semiHidden/>
    <w:qFormat/>
    <w:locked/>
    <w:uiPriority w:val="0"/>
    <w:rPr>
      <w:rFonts w:ascii="Times New Roman" w:hAnsi="Times New Roman" w:eastAsia="宋体"/>
      <w:sz w:val="24"/>
    </w:rPr>
  </w:style>
  <w:style w:type="character" w:customStyle="1" w:styleId="37">
    <w:name w:val="日期 Char"/>
    <w:link w:val="13"/>
    <w:autoRedefine/>
    <w:qFormat/>
    <w:locked/>
    <w:uiPriority w:val="0"/>
    <w:rPr>
      <w:rFonts w:ascii="Times New Roman" w:hAnsi="Times New Roman" w:eastAsia="宋体"/>
      <w:sz w:val="24"/>
    </w:rPr>
  </w:style>
  <w:style w:type="character" w:customStyle="1" w:styleId="38">
    <w:name w:val="批注框文本 Char"/>
    <w:link w:val="14"/>
    <w:autoRedefine/>
    <w:semiHidden/>
    <w:qFormat/>
    <w:locked/>
    <w:uiPriority w:val="0"/>
    <w:rPr>
      <w:rFonts w:ascii="Times New Roman" w:hAnsi="Times New Roman" w:eastAsia="宋体"/>
      <w:sz w:val="18"/>
    </w:rPr>
  </w:style>
  <w:style w:type="character" w:customStyle="1" w:styleId="39">
    <w:name w:val="页脚 Char"/>
    <w:link w:val="15"/>
    <w:autoRedefine/>
    <w:qFormat/>
    <w:locked/>
    <w:uiPriority w:val="99"/>
    <w:rPr>
      <w:sz w:val="18"/>
    </w:rPr>
  </w:style>
  <w:style w:type="character" w:customStyle="1" w:styleId="40">
    <w:name w:val="页眉 Char"/>
    <w:link w:val="16"/>
    <w:autoRedefine/>
    <w:qFormat/>
    <w:locked/>
    <w:uiPriority w:val="0"/>
    <w:rPr>
      <w:sz w:val="18"/>
    </w:rPr>
  </w:style>
  <w:style w:type="character" w:customStyle="1" w:styleId="41">
    <w:name w:val="普通(网站) Char"/>
    <w:link w:val="19"/>
    <w:autoRedefine/>
    <w:qFormat/>
    <w:locked/>
    <w:uiPriority w:val="0"/>
    <w:rPr>
      <w:rFonts w:ascii="宋体" w:hAnsi="宋体" w:eastAsia="宋体"/>
      <w:sz w:val="24"/>
    </w:rPr>
  </w:style>
  <w:style w:type="character" w:customStyle="1" w:styleId="42">
    <w:name w:val="批注主题 Char"/>
    <w:link w:val="20"/>
    <w:autoRedefine/>
    <w:semiHidden/>
    <w:qFormat/>
    <w:locked/>
    <w:uiPriority w:val="0"/>
    <w:rPr>
      <w:rFonts w:ascii="Times New Roman" w:hAnsi="Times New Roman" w:eastAsia="宋体"/>
      <w:b/>
      <w:kern w:val="2"/>
      <w:sz w:val="24"/>
    </w:rPr>
  </w:style>
  <w:style w:type="character" w:customStyle="1" w:styleId="43">
    <w:name w:val="fontstyle31"/>
    <w:basedOn w:val="24"/>
    <w:autoRedefine/>
    <w:qFormat/>
    <w:uiPriority w:val="0"/>
    <w:rPr>
      <w:rFonts w:ascii="TimesNewRomanPSMT" w:hAnsi="TimesNewRomanPSMT" w:eastAsia="TimesNewRomanPSMT" w:cs="TimesNewRomanPSMT"/>
      <w:color w:val="000000"/>
      <w:sz w:val="22"/>
      <w:szCs w:val="22"/>
    </w:rPr>
  </w:style>
  <w:style w:type="character" w:customStyle="1" w:styleId="44">
    <w:name w:val="fontstyle11"/>
    <w:basedOn w:val="24"/>
    <w:autoRedefine/>
    <w:qFormat/>
    <w:uiPriority w:val="0"/>
    <w:rPr>
      <w:rFonts w:ascii="宋体" w:hAnsi="宋体" w:eastAsia="宋体" w:cs="宋体"/>
      <w:color w:val="000000"/>
      <w:sz w:val="22"/>
      <w:szCs w:val="22"/>
    </w:rPr>
  </w:style>
  <w:style w:type="character" w:customStyle="1" w:styleId="45">
    <w:name w:val="表格 Char"/>
    <w:link w:val="46"/>
    <w:autoRedefine/>
    <w:qFormat/>
    <w:locked/>
    <w:uiPriority w:val="0"/>
    <w:rPr>
      <w:rFonts w:ascii="宋体"/>
      <w:sz w:val="21"/>
    </w:rPr>
  </w:style>
  <w:style w:type="paragraph" w:customStyle="1" w:styleId="46">
    <w:name w:val="表格"/>
    <w:basedOn w:val="1"/>
    <w:next w:val="1"/>
    <w:link w:val="45"/>
    <w:autoRedefine/>
    <w:qFormat/>
    <w:uiPriority w:val="0"/>
    <w:pPr>
      <w:adjustRightInd w:val="0"/>
      <w:snapToGrid w:val="0"/>
      <w:spacing w:beforeLines="10" w:afterLines="10" w:line="259" w:lineRule="auto"/>
      <w:jc w:val="center"/>
    </w:pPr>
    <w:rPr>
      <w:rFonts w:ascii="宋体"/>
      <w:kern w:val="0"/>
      <w:szCs w:val="20"/>
    </w:rPr>
  </w:style>
  <w:style w:type="character" w:customStyle="1" w:styleId="47">
    <w:name w:val="页脚 字符"/>
    <w:basedOn w:val="24"/>
    <w:autoRedefine/>
    <w:qFormat/>
    <w:uiPriority w:val="99"/>
  </w:style>
  <w:style w:type="character" w:customStyle="1" w:styleId="48">
    <w:name w:val="表内 定 Char"/>
    <w:basedOn w:val="24"/>
    <w:link w:val="49"/>
    <w:autoRedefine/>
    <w:qFormat/>
    <w:uiPriority w:val="0"/>
    <w:rPr>
      <w:rFonts w:eastAsia="仿宋"/>
      <w:snapToGrid w:val="0"/>
      <w:color w:val="000000"/>
      <w:kern w:val="0"/>
      <w:sz w:val="20"/>
      <w:szCs w:val="22"/>
    </w:rPr>
  </w:style>
  <w:style w:type="paragraph" w:customStyle="1" w:styleId="49">
    <w:name w:val="表内 定"/>
    <w:basedOn w:val="1"/>
    <w:link w:val="48"/>
    <w:autoRedefine/>
    <w:qFormat/>
    <w:uiPriority w:val="0"/>
    <w:pPr>
      <w:jc w:val="left"/>
    </w:pPr>
    <w:rPr>
      <w:rFonts w:eastAsia="仿宋"/>
      <w:snapToGrid w:val="0"/>
      <w:color w:val="000000"/>
      <w:kern w:val="0"/>
      <w:sz w:val="20"/>
      <w:szCs w:val="22"/>
    </w:rPr>
  </w:style>
  <w:style w:type="character" w:customStyle="1" w:styleId="50">
    <w:name w:val="qowt-font1-timesnewroman"/>
    <w:basedOn w:val="24"/>
    <w:autoRedefine/>
    <w:qFormat/>
    <w:uiPriority w:val="0"/>
  </w:style>
  <w:style w:type="character" w:customStyle="1" w:styleId="51">
    <w:name w:val="5正文 Char"/>
    <w:basedOn w:val="24"/>
    <w:link w:val="52"/>
    <w:autoRedefine/>
    <w:qFormat/>
    <w:uiPriority w:val="0"/>
    <w:rPr>
      <w:rFonts w:ascii="Times New Roman" w:hAnsi="Times New Roman" w:eastAsia="宋体" w:cs="Times New Roman"/>
      <w:kern w:val="2"/>
      <w:sz w:val="24"/>
      <w:szCs w:val="24"/>
      <w:lang w:val="en-US" w:eastAsia="zh-CN" w:bidi="ar-SA"/>
    </w:rPr>
  </w:style>
  <w:style w:type="paragraph" w:customStyle="1" w:styleId="52">
    <w:name w:val="5正文"/>
    <w:link w:val="51"/>
    <w:autoRedefine/>
    <w:qFormat/>
    <w:uiPriority w:val="0"/>
    <w:pPr>
      <w:widowControl w:val="0"/>
      <w:spacing w:line="520" w:lineRule="exact"/>
      <w:ind w:firstLine="200" w:firstLineChars="200"/>
      <w:jc w:val="both"/>
    </w:pPr>
    <w:rPr>
      <w:rFonts w:ascii="Times New Roman" w:hAnsi="Times New Roman" w:eastAsia="宋体" w:cs="Times New Roman"/>
      <w:kern w:val="2"/>
      <w:sz w:val="24"/>
      <w:szCs w:val="24"/>
      <w:lang w:val="en-US" w:eastAsia="zh-CN" w:bidi="ar-SA"/>
    </w:rPr>
  </w:style>
  <w:style w:type="character" w:customStyle="1" w:styleId="53">
    <w:name w:val="qowt-font2"/>
    <w:basedOn w:val="24"/>
    <w:autoRedefine/>
    <w:qFormat/>
    <w:uiPriority w:val="0"/>
  </w:style>
  <w:style w:type="character" w:customStyle="1" w:styleId="54">
    <w:name w:val="fontstyle21"/>
    <w:basedOn w:val="24"/>
    <w:autoRedefine/>
    <w:qFormat/>
    <w:uiPriority w:val="0"/>
    <w:rPr>
      <w:rFonts w:ascii="TimesNewRomanPSMT" w:hAnsi="TimesNewRomanPSMT" w:eastAsia="TimesNewRomanPSMT" w:cs="TimesNewRomanPSMT"/>
      <w:color w:val="000000"/>
      <w:sz w:val="22"/>
      <w:szCs w:val="22"/>
    </w:rPr>
  </w:style>
  <w:style w:type="character" w:customStyle="1" w:styleId="55">
    <w:name w:val="批注文字 字符1"/>
    <w:autoRedefine/>
    <w:semiHidden/>
    <w:qFormat/>
    <w:uiPriority w:val="0"/>
    <w:rPr>
      <w:rFonts w:ascii="Times New Roman" w:hAnsi="Times New Roman" w:eastAsia="宋体"/>
      <w:sz w:val="24"/>
    </w:rPr>
  </w:style>
  <w:style w:type="character" w:customStyle="1" w:styleId="56">
    <w:name w:val="日期 字符"/>
    <w:autoRedefine/>
    <w:semiHidden/>
    <w:qFormat/>
    <w:uiPriority w:val="0"/>
    <w:rPr>
      <w:rFonts w:ascii="Times New Roman" w:hAnsi="Times New Roman" w:eastAsia="宋体"/>
      <w:sz w:val="24"/>
    </w:rPr>
  </w:style>
  <w:style w:type="character" w:customStyle="1" w:styleId="57">
    <w:name w:val="4正文 Char"/>
    <w:link w:val="58"/>
    <w:autoRedefine/>
    <w:qFormat/>
    <w:uiPriority w:val="0"/>
    <w:rPr>
      <w:rFonts w:ascii="Times New Roman" w:hAnsi="Times New Roman" w:eastAsia="宋体" w:cs="Times New Roman"/>
      <w:kern w:val="2"/>
      <w:sz w:val="24"/>
      <w:szCs w:val="22"/>
      <w:lang w:val="en-US" w:eastAsia="zh-CN" w:bidi="ar-SA"/>
    </w:rPr>
  </w:style>
  <w:style w:type="paragraph" w:customStyle="1" w:styleId="58">
    <w:name w:val="4正文"/>
    <w:link w:val="57"/>
    <w:autoRedefine/>
    <w:qFormat/>
    <w:uiPriority w:val="0"/>
    <w:pPr>
      <w:widowControl w:val="0"/>
      <w:spacing w:line="520" w:lineRule="exact"/>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59">
    <w:name w:val="铭洁 右对齐表头"/>
    <w:autoRedefine/>
    <w:qFormat/>
    <w:uiPriority w:val="0"/>
    <w:rPr>
      <w:rFonts w:ascii="Times New Roman" w:hAnsi="Times New Roman" w:eastAsia="黑体"/>
      <w:color w:val="FF00FF"/>
      <w:sz w:val="24"/>
      <w:szCs w:val="24"/>
    </w:rPr>
  </w:style>
  <w:style w:type="character" w:customStyle="1" w:styleId="60">
    <w:name w:val="正文文本 字符1"/>
    <w:autoRedefine/>
    <w:semiHidden/>
    <w:qFormat/>
    <w:uiPriority w:val="0"/>
    <w:rPr>
      <w:rFonts w:ascii="Times New Roman" w:hAnsi="Times New Roman" w:eastAsia="宋体"/>
      <w:sz w:val="24"/>
    </w:rPr>
  </w:style>
  <w:style w:type="character" w:customStyle="1" w:styleId="61">
    <w:name w:val="fontstyle01"/>
    <w:basedOn w:val="24"/>
    <w:autoRedefine/>
    <w:qFormat/>
    <w:uiPriority w:val="0"/>
    <w:rPr>
      <w:rFonts w:ascii="宋体" w:hAnsi="宋体" w:eastAsia="宋体" w:cs="宋体"/>
      <w:color w:val="000000"/>
      <w:sz w:val="22"/>
      <w:szCs w:val="22"/>
    </w:rPr>
  </w:style>
  <w:style w:type="paragraph" w:customStyle="1" w:styleId="62">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3">
    <w:name w:val="02二级标题"/>
    <w:basedOn w:val="1"/>
    <w:autoRedefine/>
    <w:qFormat/>
    <w:uiPriority w:val="0"/>
    <w:pPr>
      <w:adjustRightInd w:val="0"/>
      <w:snapToGrid w:val="0"/>
      <w:spacing w:line="520" w:lineRule="exact"/>
      <w:outlineLvl w:val="1"/>
    </w:pPr>
    <w:rPr>
      <w:b/>
      <w:color w:val="000000"/>
      <w:sz w:val="24"/>
    </w:rPr>
  </w:style>
  <w:style w:type="paragraph" w:customStyle="1" w:styleId="64">
    <w:name w:val="正文内容"/>
    <w:basedOn w:val="1"/>
    <w:autoRedefine/>
    <w:qFormat/>
    <w:uiPriority w:val="0"/>
    <w:pPr>
      <w:spacing w:line="360" w:lineRule="auto"/>
      <w:ind w:firstLine="200" w:firstLineChars="200"/>
    </w:pPr>
    <w:rPr>
      <w:rFonts w:ascii="宋体"/>
      <w:sz w:val="24"/>
    </w:rPr>
  </w:style>
  <w:style w:type="paragraph" w:customStyle="1" w:styleId="65">
    <w:name w:val="表格文字"/>
    <w:next w:val="4"/>
    <w:autoRedefine/>
    <w:qFormat/>
    <w:uiPriority w:val="0"/>
    <w:pPr>
      <w:widowControl w:val="0"/>
      <w:autoSpaceDE w:val="0"/>
      <w:autoSpaceDN w:val="0"/>
      <w:adjustRightInd w:val="0"/>
      <w:textAlignment w:val="baseline"/>
    </w:pPr>
    <w:rPr>
      <w:rFonts w:ascii="宋体" w:hAnsi="Times New Roman" w:eastAsia="宋体" w:cs="Times New Roman"/>
      <w:color w:val="000000"/>
      <w:sz w:val="24"/>
      <w:lang w:val="en-US" w:eastAsia="zh-CN" w:bidi="ar-SA"/>
    </w:rPr>
  </w:style>
  <w:style w:type="paragraph" w:customStyle="1" w:styleId="66">
    <w:name w:val="中文报告书样式"/>
    <w:basedOn w:val="1"/>
    <w:autoRedefine/>
    <w:qFormat/>
    <w:uiPriority w:val="0"/>
    <w:pPr>
      <w:adjustRightInd w:val="0"/>
      <w:spacing w:line="480" w:lineRule="atLeast"/>
      <w:ind w:firstLine="482"/>
      <w:textAlignment w:val="baseline"/>
    </w:pPr>
    <w:rPr>
      <w:kern w:val="24"/>
      <w:sz w:val="24"/>
      <w:szCs w:val="20"/>
    </w:rPr>
  </w:style>
  <w:style w:type="paragraph" w:customStyle="1" w:styleId="67">
    <w:name w:val="段"/>
    <w:autoRedefine/>
    <w:qFormat/>
    <w:uiPriority w:val="0"/>
    <w:pPr>
      <w:autoSpaceDE w:val="0"/>
      <w:autoSpaceDN w:val="0"/>
      <w:ind w:firstLine="200" w:firstLineChars="200"/>
      <w:jc w:val="both"/>
    </w:pPr>
    <w:rPr>
      <w:rFonts w:ascii="宋体" w:hAnsi="Times New Roman" w:eastAsia="宋体" w:cs="Times New Roman"/>
      <w:sz w:val="21"/>
      <w:szCs w:val="22"/>
      <w:lang w:val="zh-CN" w:eastAsia="zh-CN" w:bidi="ar-SA"/>
    </w:rPr>
  </w:style>
  <w:style w:type="paragraph" w:customStyle="1" w:styleId="68">
    <w:name w:val="样式 小四 行距: 固定值 24 磅"/>
    <w:basedOn w:val="1"/>
    <w:autoRedefine/>
    <w:qFormat/>
    <w:uiPriority w:val="0"/>
    <w:pPr>
      <w:adjustRightInd w:val="0"/>
      <w:snapToGrid w:val="0"/>
      <w:spacing w:line="360" w:lineRule="auto"/>
      <w:ind w:firstLine="200" w:firstLineChars="200"/>
    </w:pPr>
    <w:rPr>
      <w:rFonts w:cs="宋体"/>
      <w:sz w:val="24"/>
      <w:szCs w:val="20"/>
    </w:rPr>
  </w:style>
  <w:style w:type="paragraph" w:customStyle="1" w:styleId="69">
    <w:name w:val="05正文"/>
    <w:basedOn w:val="1"/>
    <w:autoRedefine/>
    <w:qFormat/>
    <w:uiPriority w:val="0"/>
    <w:pPr>
      <w:spacing w:line="500" w:lineRule="exact"/>
      <w:ind w:firstLine="480" w:firstLineChars="200"/>
    </w:pPr>
    <w:rPr>
      <w:sz w:val="24"/>
    </w:rPr>
  </w:style>
  <w:style w:type="paragraph" w:customStyle="1" w:styleId="70">
    <w:name w:val="4表格内3级标题"/>
    <w:basedOn w:val="52"/>
    <w:next w:val="52"/>
    <w:autoRedefine/>
    <w:qFormat/>
    <w:uiPriority w:val="0"/>
    <w:pPr>
      <w:ind w:firstLine="0" w:firstLineChars="0"/>
      <w:jc w:val="left"/>
    </w:pPr>
  </w:style>
  <w:style w:type="paragraph" w:customStyle="1" w:styleId="71">
    <w:name w:val="7表格内容"/>
    <w:autoRedefine/>
    <w:qFormat/>
    <w:uiPriority w:val="0"/>
    <w:pPr>
      <w:widowControl w:val="0"/>
      <w:spacing w:line="400" w:lineRule="exact"/>
      <w:jc w:val="center"/>
    </w:pPr>
    <w:rPr>
      <w:rFonts w:ascii="Times New Roman" w:hAnsi="Times New Roman" w:eastAsia="宋体" w:cs="Times New Roman"/>
      <w:kern w:val="2"/>
      <w:sz w:val="21"/>
      <w:szCs w:val="24"/>
      <w:lang w:val="en-US" w:eastAsia="zh-CN" w:bidi="ar-SA"/>
    </w:rPr>
  </w:style>
  <w:style w:type="paragraph" w:customStyle="1" w:styleId="72">
    <w:name w:val="表格内容"/>
    <w:basedOn w:val="73"/>
    <w:autoRedefine/>
    <w:qFormat/>
    <w:uiPriority w:val="0"/>
    <w:pPr>
      <w:tabs>
        <w:tab w:val="left" w:pos="1415"/>
      </w:tabs>
      <w:spacing w:line="240" w:lineRule="auto"/>
      <w:ind w:firstLine="0" w:firstLineChars="0"/>
      <w:jc w:val="center"/>
    </w:pPr>
    <w:rPr>
      <w:spacing w:val="10"/>
      <w:sz w:val="24"/>
    </w:rPr>
  </w:style>
  <w:style w:type="paragraph" w:customStyle="1" w:styleId="73">
    <w:name w:val="段落"/>
    <w:basedOn w:val="1"/>
    <w:autoRedefine/>
    <w:qFormat/>
    <w:uiPriority w:val="0"/>
    <w:pPr>
      <w:adjustRightInd w:val="0"/>
      <w:snapToGrid w:val="0"/>
      <w:spacing w:line="280" w:lineRule="exact"/>
      <w:textAlignment w:val="baseline"/>
    </w:pPr>
    <w:rPr>
      <w:kern w:val="0"/>
      <w:sz w:val="18"/>
      <w:szCs w:val="20"/>
    </w:rPr>
  </w:style>
  <w:style w:type="paragraph" w:customStyle="1" w:styleId="74">
    <w:name w:val="表头"/>
    <w:basedOn w:val="4"/>
    <w:next w:val="72"/>
    <w:autoRedefine/>
    <w:qFormat/>
    <w:uiPriority w:val="0"/>
    <w:pPr>
      <w:tabs>
        <w:tab w:val="left" w:pos="1415"/>
      </w:tabs>
      <w:autoSpaceDE w:val="0"/>
      <w:autoSpaceDN w:val="0"/>
      <w:spacing w:line="520" w:lineRule="exact"/>
      <w:ind w:left="168" w:firstLine="567"/>
    </w:pPr>
    <w:rPr>
      <w:rFonts w:ascii="Times New Roman" w:hAnsi="Times New Roman" w:eastAsia="黑体"/>
      <w:bCs/>
      <w:sz w:val="24"/>
      <w:szCs w:val="24"/>
    </w:rPr>
  </w:style>
  <w:style w:type="paragraph" w:styleId="75">
    <w:name w:val="List Paragraph"/>
    <w:basedOn w:val="1"/>
    <w:next w:val="1"/>
    <w:autoRedefine/>
    <w:qFormat/>
    <w:uiPriority w:val="0"/>
    <w:pPr>
      <w:spacing w:line="200" w:lineRule="atLeast"/>
      <w:jc w:val="center"/>
    </w:pPr>
    <w:rPr>
      <w:szCs w:val="22"/>
    </w:rPr>
  </w:style>
  <w:style w:type="paragraph" w:customStyle="1" w:styleId="76">
    <w:name w:val="正文_6"/>
    <w:autoRedefine/>
    <w:qFormat/>
    <w:uiPriority w:val="0"/>
    <w:pPr>
      <w:widowControl w:val="0"/>
      <w:jc w:val="both"/>
    </w:pPr>
    <w:rPr>
      <w:rFonts w:ascii="Calibri" w:hAnsi="Calibri" w:eastAsia="宋体" w:cs="Times New Roman"/>
      <w:kern w:val="2"/>
      <w:sz w:val="21"/>
      <w:lang w:val="en-US" w:eastAsia="zh-CN" w:bidi="ar-SA"/>
    </w:rPr>
  </w:style>
  <w:style w:type="paragraph" w:customStyle="1" w:styleId="77">
    <w:name w:val="正文_19"/>
    <w:autoRedefine/>
    <w:qFormat/>
    <w:uiPriority w:val="0"/>
    <w:pPr>
      <w:widowControl w:val="0"/>
      <w:jc w:val="both"/>
    </w:pPr>
    <w:rPr>
      <w:rFonts w:ascii="Calibri" w:hAnsi="Calibri" w:eastAsia="宋体" w:cs="Times New Roman"/>
      <w:kern w:val="2"/>
      <w:sz w:val="21"/>
      <w:lang w:val="en-US" w:eastAsia="zh-CN" w:bidi="ar-SA"/>
    </w:rPr>
  </w:style>
  <w:style w:type="paragraph" w:customStyle="1" w:styleId="78">
    <w:name w:val="表格内容居中"/>
    <w:basedOn w:val="79"/>
    <w:autoRedefine/>
    <w:qFormat/>
    <w:uiPriority w:val="0"/>
    <w:pPr>
      <w:adjustRightInd w:val="0"/>
      <w:snapToGrid w:val="0"/>
      <w:spacing w:line="360" w:lineRule="exact"/>
      <w:ind w:firstLine="0" w:firstLineChars="0"/>
      <w:jc w:val="center"/>
    </w:pPr>
    <w:rPr>
      <w:rFonts w:ascii="Times New Roman" w:hAnsi="Times New Roman" w:eastAsia="Times New Roman"/>
      <w:sz w:val="21"/>
      <w:szCs w:val="24"/>
    </w:rPr>
  </w:style>
  <w:style w:type="paragraph" w:customStyle="1" w:styleId="79">
    <w:name w:val="自设正文"/>
    <w:basedOn w:val="1"/>
    <w:autoRedefine/>
    <w:qFormat/>
    <w:uiPriority w:val="0"/>
    <w:pPr>
      <w:spacing w:line="520" w:lineRule="exact"/>
      <w:ind w:firstLine="560"/>
    </w:pPr>
    <w:rPr>
      <w:rFonts w:cs="宋体"/>
      <w:sz w:val="28"/>
      <w:szCs w:val="20"/>
    </w:rPr>
  </w:style>
  <w:style w:type="paragraph" w:customStyle="1" w:styleId="80">
    <w:name w:val="报告书"/>
    <w:basedOn w:val="1"/>
    <w:autoRedefine/>
    <w:qFormat/>
    <w:uiPriority w:val="0"/>
    <w:pPr>
      <w:adjustRightInd w:val="0"/>
      <w:snapToGrid w:val="0"/>
      <w:spacing w:line="440" w:lineRule="atLeast"/>
      <w:ind w:firstLine="482"/>
      <w:textAlignment w:val="baseline"/>
    </w:pPr>
    <w:rPr>
      <w:rFonts w:ascii="宋体"/>
      <w:kern w:val="24"/>
      <w:sz w:val="24"/>
      <w:szCs w:val="20"/>
    </w:rPr>
  </w:style>
  <w:style w:type="paragraph" w:customStyle="1" w:styleId="81">
    <w:name w:val="常用正文样式"/>
    <w:basedOn w:val="1"/>
    <w:autoRedefine/>
    <w:qFormat/>
    <w:uiPriority w:val="0"/>
    <w:pPr>
      <w:spacing w:line="360" w:lineRule="auto"/>
      <w:ind w:firstLine="480" w:firstLineChars="200"/>
    </w:pPr>
    <w:rPr>
      <w:rFonts w:ascii="宋体" w:hAnsi="宋体" w:cs="宋体"/>
      <w:bCs/>
      <w:kern w:val="28"/>
      <w:sz w:val="24"/>
      <w:szCs w:val="20"/>
    </w:rPr>
  </w:style>
  <w:style w:type="paragraph" w:customStyle="1" w:styleId="82">
    <w:name w:val="表内字"/>
    <w:basedOn w:val="1"/>
    <w:autoRedefine/>
    <w:qFormat/>
    <w:uiPriority w:val="0"/>
    <w:pPr>
      <w:spacing w:line="300" w:lineRule="exact"/>
      <w:jc w:val="center"/>
    </w:pPr>
    <w:rPr>
      <w:szCs w:val="21"/>
    </w:rPr>
  </w:style>
  <w:style w:type="paragraph" w:customStyle="1" w:styleId="83">
    <w:name w:val="Table Paragraph"/>
    <w:basedOn w:val="1"/>
    <w:autoRedefine/>
    <w:qFormat/>
    <w:uiPriority w:val="1"/>
    <w:pPr>
      <w:jc w:val="center"/>
    </w:pPr>
    <w:rPr>
      <w:rFonts w:ascii="宋体" w:hAnsi="宋体" w:eastAsia="宋体" w:cs="宋体"/>
      <w:lang w:val="zh-CN" w:eastAsia="zh-CN" w:bidi="zh-CN"/>
    </w:rPr>
  </w:style>
  <w:style w:type="paragraph" w:customStyle="1" w:styleId="84">
    <w:name w:val="Body Text 22"/>
    <w:basedOn w:val="1"/>
    <w:qFormat/>
    <w:uiPriority w:val="0"/>
    <w:pPr>
      <w:adjustRightInd w:val="0"/>
      <w:spacing w:line="440" w:lineRule="atLeast"/>
      <w:ind w:firstLine="480"/>
      <w:textAlignment w:val="baseline"/>
    </w:pPr>
    <w:rPr>
      <w:rFonts w:eastAsia="仿宋_GB2312"/>
      <w:sz w:val="24"/>
      <w:szCs w:val="20"/>
    </w:rPr>
  </w:style>
  <w:style w:type="paragraph" w:customStyle="1" w:styleId="85">
    <w:name w:val="普通(网站)2"/>
    <w:basedOn w:val="1"/>
    <w:autoRedefine/>
    <w:qFormat/>
    <w:uiPriority w:val="0"/>
    <w:pPr>
      <w:widowControl/>
      <w:spacing w:before="100" w:beforeAutospacing="1" w:after="100" w:afterAutospacing="1"/>
      <w:jc w:val="left"/>
    </w:pPr>
    <w:rPr>
      <w:rFonts w:ascii="宋体" w:hAnsi="宋体"/>
      <w:sz w:val="24"/>
      <w:szCs w:val="20"/>
    </w:rPr>
  </w:style>
  <w:style w:type="paragraph" w:customStyle="1" w:styleId="86">
    <w:name w:val="Default"/>
    <w:basedOn w:val="87"/>
    <w:next w:val="2"/>
    <w:qFormat/>
    <w:uiPriority w:val="0"/>
    <w:pPr>
      <w:widowControl w:val="0"/>
      <w:autoSpaceDE w:val="0"/>
      <w:autoSpaceDN w:val="0"/>
      <w:adjustRightInd w:val="0"/>
      <w:spacing w:line="520" w:lineRule="exact"/>
      <w:ind w:firstLine="880" w:firstLineChars="200"/>
    </w:pPr>
    <w:rPr>
      <w:rFonts w:ascii="宋体" w:hAnsi="宋体" w:eastAsia="宋体" w:cs="宋体"/>
      <w:color w:val="000000"/>
      <w:sz w:val="24"/>
      <w:szCs w:val="24"/>
      <w:lang w:val="en-US" w:eastAsia="zh-CN" w:bidi="ar-SA"/>
    </w:rPr>
  </w:style>
  <w:style w:type="paragraph" w:customStyle="1" w:styleId="87">
    <w:name w:val="标题 段落4级"/>
    <w:autoRedefine/>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customStyle="1" w:styleId="88">
    <w:name w:val="07表格内容"/>
    <w:qFormat/>
    <w:uiPriority w:val="0"/>
    <w:pPr>
      <w:widowControl w:val="0"/>
      <w:spacing w:line="360" w:lineRule="exact"/>
      <w:jc w:val="center"/>
    </w:pPr>
    <w:rPr>
      <w:rFonts w:ascii="Times New Roman" w:hAnsi="Times New Roman" w:eastAsia="宋体" w:cs="Times New Roman"/>
      <w:kern w:val="2"/>
      <w:sz w:val="21"/>
      <w:szCs w:val="24"/>
      <w:lang w:val="en-US" w:eastAsia="zh-CN" w:bidi="ar-SA"/>
    </w:rPr>
  </w:style>
  <w:style w:type="paragraph" w:customStyle="1" w:styleId="89">
    <w:name w:val="6表头"/>
    <w:next w:val="52"/>
    <w:autoRedefine/>
    <w:qFormat/>
    <w:uiPriority w:val="0"/>
    <w:pPr>
      <w:pageBreakBefore/>
      <w:spacing w:line="520" w:lineRule="exact"/>
      <w:ind w:firstLine="200" w:firstLineChars="200"/>
    </w:pPr>
    <w:rPr>
      <w:rFonts w:ascii="Times New Roman" w:hAnsi="Times New Roman" w:eastAsia="黑体" w:cs="Times New Roman"/>
      <w:kern w:val="2"/>
      <w:sz w:val="24"/>
      <w:szCs w:val="24"/>
      <w:lang w:val="en-US" w:eastAsia="zh-CN" w:bidi="ar-SA"/>
    </w:rPr>
  </w:style>
  <w:style w:type="paragraph" w:customStyle="1" w:styleId="90">
    <w:name w:val="正文_16"/>
    <w:autoRedefine/>
    <w:qFormat/>
    <w:uiPriority w:val="0"/>
    <w:pPr>
      <w:widowControl w:val="0"/>
      <w:jc w:val="both"/>
    </w:pPr>
    <w:rPr>
      <w:rFonts w:ascii="Calibri" w:hAnsi="Calibri" w:eastAsia="宋体" w:cs="Times New Roman"/>
      <w:kern w:val="2"/>
      <w:sz w:val="21"/>
      <w:lang w:val="en-US" w:eastAsia="zh-CN" w:bidi="ar-SA"/>
    </w:rPr>
  </w:style>
  <w:style w:type="paragraph" w:customStyle="1" w:styleId="91">
    <w:name w:val="03正文"/>
    <w:basedOn w:val="1"/>
    <w:autoRedefine/>
    <w:qFormat/>
    <w:uiPriority w:val="0"/>
    <w:pPr>
      <w:snapToGrid w:val="0"/>
      <w:spacing w:line="440" w:lineRule="exact"/>
      <w:ind w:firstLine="482"/>
      <w:jc w:val="left"/>
    </w:pPr>
    <w:rPr>
      <w:color w:val="000000"/>
      <w:sz w:val="24"/>
    </w:rPr>
  </w:style>
  <w:style w:type="paragraph" w:customStyle="1" w:styleId="92">
    <w:name w:val="蓝森正文"/>
    <w:basedOn w:val="1"/>
    <w:autoRedefine/>
    <w:qFormat/>
    <w:uiPriority w:val="0"/>
    <w:pPr>
      <w:spacing w:line="440" w:lineRule="exact"/>
      <w:ind w:firstLine="480" w:firstLineChars="200"/>
    </w:pPr>
    <w:rPr>
      <w:kern w:val="0"/>
      <w:sz w:val="24"/>
      <w:szCs w:val="24"/>
    </w:rPr>
  </w:style>
  <w:style w:type="paragraph" w:customStyle="1" w:styleId="93">
    <w:name w:val="4级标题"/>
    <w:basedOn w:val="1"/>
    <w:next w:val="52"/>
    <w:autoRedefine/>
    <w:qFormat/>
    <w:uiPriority w:val="0"/>
    <w:pPr>
      <w:spacing w:line="520" w:lineRule="exact"/>
      <w:outlineLvl w:val="3"/>
    </w:pPr>
    <w:rPr>
      <w:rFonts w:ascii="Times New Roman" w:hAnsi="Times New Roman"/>
      <w:b/>
      <w:sz w:val="24"/>
    </w:rPr>
  </w:style>
  <w:style w:type="paragraph" w:customStyle="1" w:styleId="94">
    <w:name w:val="000"/>
    <w:basedOn w:val="1"/>
    <w:qFormat/>
    <w:uiPriority w:val="0"/>
    <w:pPr>
      <w:snapToGrid w:val="0"/>
      <w:spacing w:line="520" w:lineRule="exact"/>
      <w:ind w:firstLine="200" w:firstLineChars="200"/>
    </w:pPr>
    <w:rPr>
      <w:sz w:val="24"/>
    </w:rPr>
  </w:style>
  <w:style w:type="paragraph" w:customStyle="1" w:styleId="95">
    <w:name w:val="正文_7"/>
    <w:qFormat/>
    <w:uiPriority w:val="0"/>
    <w:pPr>
      <w:widowControl w:val="0"/>
      <w:jc w:val="both"/>
    </w:pPr>
    <w:rPr>
      <w:rFonts w:ascii="Calibri" w:hAnsi="Calibri" w:eastAsia="宋体" w:cs="Times New Roman"/>
      <w:kern w:val="2"/>
      <w:sz w:val="21"/>
      <w:lang w:val="en-US" w:eastAsia="zh-CN" w:bidi="ar-SA"/>
    </w:rPr>
  </w:style>
  <w:style w:type="paragraph" w:customStyle="1" w:styleId="96">
    <w:name w:val="表格内格式"/>
    <w:basedOn w:val="1"/>
    <w:next w:val="1"/>
    <w:autoRedefine/>
    <w:qFormat/>
    <w:uiPriority w:val="0"/>
    <w:pPr>
      <w:widowControl/>
      <w:spacing w:line="360" w:lineRule="exact"/>
      <w:jc w:val="center"/>
    </w:pPr>
    <w:rPr>
      <w:kern w:val="0"/>
      <w:szCs w:val="20"/>
    </w:rPr>
  </w:style>
  <w:style w:type="character" w:customStyle="1" w:styleId="97">
    <w:name w:val="font21"/>
    <w:basedOn w:val="24"/>
    <w:qFormat/>
    <w:uiPriority w:val="0"/>
    <w:rPr>
      <w:rFonts w:hint="default" w:ascii="Times New Roman" w:hAnsi="Times New Roman" w:cs="Times New Roman"/>
      <w:color w:val="000000"/>
      <w:sz w:val="21"/>
      <w:szCs w:val="21"/>
      <w:u w:val="none"/>
    </w:rPr>
  </w:style>
  <w:style w:type="character" w:customStyle="1" w:styleId="98">
    <w:name w:val="font11"/>
    <w:basedOn w:val="24"/>
    <w:autoRedefine/>
    <w:qFormat/>
    <w:uiPriority w:val="0"/>
    <w:rPr>
      <w:rFonts w:hint="eastAsia" w:ascii="宋体" w:hAnsi="宋体" w:eastAsia="宋体" w:cs="宋体"/>
      <w:color w:val="000000"/>
      <w:sz w:val="21"/>
      <w:szCs w:val="21"/>
      <w:u w:val="none"/>
    </w:rPr>
  </w:style>
  <w:style w:type="paragraph" w:customStyle="1" w:styleId="99">
    <w:name w:val="Other|1"/>
    <w:basedOn w:val="1"/>
    <w:qFormat/>
    <w:uiPriority w:val="0"/>
    <w:pPr>
      <w:widowControl w:val="0"/>
      <w:shd w:val="clear" w:color="auto" w:fill="auto"/>
      <w:spacing w:line="470" w:lineRule="auto"/>
      <w:ind w:firstLine="400"/>
    </w:pPr>
    <w:rPr>
      <w:rFonts w:ascii="宋体" w:hAnsi="宋体" w:eastAsia="宋体" w:cs="宋体"/>
      <w:sz w:val="28"/>
      <w:szCs w:val="28"/>
      <w:u w:val="none"/>
      <w:shd w:val="clear" w:color="auto" w:fill="auto"/>
      <w:lang w:val="zh-TW" w:eastAsia="zh-TW" w:bidi="zh-TW"/>
    </w:rPr>
  </w:style>
  <w:style w:type="paragraph" w:customStyle="1" w:styleId="100">
    <w:name w:val="标1"/>
    <w:basedOn w:val="1"/>
    <w:autoRedefine/>
    <w:qFormat/>
    <w:uiPriority w:val="0"/>
    <w:pPr>
      <w:spacing w:before="60" w:beforeLines="0" w:line="460" w:lineRule="exact"/>
      <w:outlineLvl w:val="0"/>
    </w:pPr>
    <w:rPr>
      <w:b/>
      <w:sz w:val="32"/>
    </w:rPr>
  </w:style>
  <w:style w:type="paragraph" w:customStyle="1" w:styleId="101">
    <w:name w:val="五号框图文字"/>
    <w:basedOn w:val="1"/>
    <w:autoRedefine/>
    <w:qFormat/>
    <w:uiPriority w:val="0"/>
    <w:pPr>
      <w:tabs>
        <w:tab w:val="left" w:pos="567"/>
      </w:tabs>
      <w:jc w:val="center"/>
    </w:pPr>
    <w:rPr>
      <w:rFonts w:eastAsia="华文中宋"/>
      <w:szCs w:val="21"/>
    </w:rPr>
  </w:style>
  <w:style w:type="paragraph" w:customStyle="1" w:styleId="102">
    <w:name w:val="邓表头"/>
    <w:basedOn w:val="1"/>
    <w:autoRedefine/>
    <w:qFormat/>
    <w:uiPriority w:val="0"/>
    <w:pPr>
      <w:widowControl/>
      <w:autoSpaceDE/>
      <w:autoSpaceDN/>
      <w:adjustRightInd w:val="0"/>
      <w:spacing w:line="240" w:lineRule="auto"/>
      <w:ind w:firstLine="200" w:firstLineChars="200"/>
      <w:contextualSpacing/>
      <w:jc w:val="center"/>
    </w:pPr>
    <w:rPr>
      <w:rFonts w:ascii="Calibri" w:eastAsia="Times New Roman" w:cs="Times New Roman"/>
      <w:b/>
      <w:szCs w:val="24"/>
      <w:lang w:val="en-US" w:eastAsia="en-US" w:bidi="ar-SA"/>
    </w:rPr>
  </w:style>
  <w:style w:type="paragraph" w:customStyle="1" w:styleId="103">
    <w:name w:val="邓表格文字"/>
    <w:basedOn w:val="1"/>
    <w:autoRedefine/>
    <w:qFormat/>
    <w:uiPriority w:val="0"/>
    <w:pPr>
      <w:widowControl/>
      <w:snapToGrid w:val="0"/>
      <w:spacing w:line="220" w:lineRule="exact"/>
      <w:jc w:val="center"/>
    </w:pPr>
    <w:rPr>
      <w:rFonts w:ascii="宋体" w:hAnsi="宋体"/>
      <w:sz w:val="18"/>
      <w:szCs w:val="18"/>
    </w:rPr>
  </w:style>
  <w:style w:type="paragraph" w:customStyle="1" w:styleId="104">
    <w:name w:val="ZH表格内字体"/>
    <w:autoRedefine/>
    <w:qFormat/>
    <w:uiPriority w:val="0"/>
    <w:pPr>
      <w:widowControl w:val="0"/>
      <w:snapToGrid w:val="0"/>
      <w:jc w:val="center"/>
    </w:pPr>
    <w:rPr>
      <w:rFonts w:ascii="Times New Roman" w:hAnsi="Times New Roman" w:eastAsia="宋体" w:cs="Times New Roman"/>
      <w:kern w:val="2"/>
      <w:sz w:val="21"/>
      <w:szCs w:val="21"/>
      <w:lang w:val="en-US" w:eastAsia="zh-CN" w:bidi="ar-SA"/>
    </w:rPr>
  </w:style>
  <w:style w:type="paragraph" w:customStyle="1" w:styleId="105">
    <w:name w:val="!正文"/>
    <w:basedOn w:val="1"/>
    <w:autoRedefine/>
    <w:qFormat/>
    <w:uiPriority w:val="0"/>
    <w:pPr>
      <w:adjustRightInd w:val="0"/>
      <w:snapToGrid w:val="0"/>
      <w:spacing w:line="360" w:lineRule="auto"/>
      <w:ind w:firstLine="200" w:firstLineChars="200"/>
    </w:pPr>
    <w:rPr>
      <w:sz w:val="24"/>
      <w:szCs w:val="21"/>
    </w:rPr>
  </w:style>
  <w:style w:type="paragraph" w:customStyle="1" w:styleId="106">
    <w:name w:val="Char Char Char Char"/>
    <w:basedOn w:val="1"/>
    <w:qFormat/>
    <w:uiPriority w:val="0"/>
    <w:rPr>
      <w:rFonts w:ascii="Calibri" w:hAnsi="Calibri" w:cs="黑体" w:eastAsiaTheme="minorEastAsia"/>
      <w:szCs w:val="22"/>
    </w:rPr>
  </w:style>
  <w:style w:type="paragraph" w:customStyle="1" w:styleId="107">
    <w:name w:val="表格内文字"/>
    <w:basedOn w:val="1"/>
    <w:autoRedefine/>
    <w:qFormat/>
    <w:uiPriority w:val="0"/>
    <w:pPr>
      <w:spacing w:before="100" w:after="100" w:line="320" w:lineRule="exact"/>
      <w:jc w:val="center"/>
    </w:pPr>
    <w:rPr>
      <w:rFonts w:ascii="Calibri" w:hAnsi="Calibri" w:cs="黑体" w:eastAsiaTheme="minorEastAsia"/>
      <w:spacing w:val="10"/>
      <w:sz w:val="24"/>
      <w:szCs w:val="22"/>
    </w:rPr>
  </w:style>
  <w:style w:type="paragraph" w:customStyle="1" w:styleId="108">
    <w:name w:val="表、图名"/>
    <w:basedOn w:val="1"/>
    <w:autoRedefine/>
    <w:qFormat/>
    <w:uiPriority w:val="0"/>
    <w:pPr>
      <w:adjustRightInd w:val="0"/>
      <w:snapToGrid w:val="0"/>
      <w:spacing w:line="360" w:lineRule="auto"/>
    </w:pPr>
    <w:rPr>
      <w:rFonts w:ascii="黑体" w:hAnsi="宋体" w:eastAsia="黑体"/>
      <w:b/>
      <w:szCs w:val="21"/>
    </w:rPr>
  </w:style>
  <w:style w:type="paragraph" w:customStyle="1" w:styleId="109">
    <w:name w:val="正文表格"/>
    <w:basedOn w:val="1"/>
    <w:autoRedefine/>
    <w:qFormat/>
    <w:uiPriority w:val="0"/>
    <w:pPr>
      <w:adjustRightInd w:val="0"/>
      <w:snapToGrid w:val="0"/>
      <w:spacing w:line="240" w:lineRule="auto"/>
      <w:ind w:firstLine="0" w:firstLineChars="0"/>
      <w:jc w:val="center"/>
    </w:pPr>
    <w:rPr>
      <w:kern w:val="0"/>
      <w:sz w:val="20"/>
    </w:rPr>
  </w:style>
  <w:style w:type="character" w:customStyle="1" w:styleId="110">
    <w:name w:val="普通文字 Char Char Char"/>
    <w:basedOn w:val="24"/>
    <w:autoRedefine/>
    <w:qFormat/>
    <w:uiPriority w:val="0"/>
    <w:rPr>
      <w:rFonts w:ascii="宋体" w:hAnsi="宋体"/>
      <w:sz w:val="28"/>
      <w:szCs w:val="28"/>
    </w:rPr>
  </w:style>
  <w:style w:type="paragraph" w:customStyle="1" w:styleId="111">
    <w:name w:val="【表格】"/>
    <w:next w:val="1"/>
    <w:qFormat/>
    <w:uiPriority w:val="0"/>
    <w:pPr>
      <w:spacing w:line="0" w:lineRule="atLeast"/>
      <w:jc w:val="center"/>
    </w:pPr>
    <w:rPr>
      <w:rFonts w:ascii="Times New Roman" w:hAnsi="Times New Roman" w:eastAsia="宋体" w:cs="Times New Roman"/>
      <w:sz w:val="21"/>
      <w:szCs w:val="24"/>
      <w:lang w:val="en-US" w:eastAsia="zh-CN" w:bidi="ar-SA"/>
    </w:rPr>
  </w:style>
  <w:style w:type="paragraph" w:customStyle="1" w:styleId="112">
    <w:name w:val="正文标题"/>
    <w:basedOn w:val="1"/>
    <w:autoRedefine/>
    <w:qFormat/>
    <w:uiPriority w:val="0"/>
    <w:pPr>
      <w:adjustRightInd w:val="0"/>
      <w:snapToGrid w:val="0"/>
      <w:spacing w:beforeLines="50" w:line="240" w:lineRule="auto"/>
    </w:pPr>
    <w:rPr>
      <w:rFonts w:ascii="宋体" w:eastAsia="黑体"/>
      <w:sz w:val="22"/>
    </w:rPr>
  </w:style>
  <w:style w:type="paragraph" w:customStyle="1" w:styleId="113">
    <w:name w:val="Table Text"/>
    <w:basedOn w:val="1"/>
    <w:autoRedefine/>
    <w:semiHidden/>
    <w:qFormat/>
    <w:uiPriority w:val="0"/>
    <w:rPr>
      <w:rFonts w:ascii="宋体" w:hAnsi="宋体" w:eastAsia="宋体" w:cs="宋体"/>
      <w:sz w:val="24"/>
      <w:szCs w:val="24"/>
      <w:lang w:val="en-US" w:eastAsia="en-US" w:bidi="ar-SA"/>
    </w:rPr>
  </w:style>
  <w:style w:type="table" w:customStyle="1" w:styleId="114">
    <w:name w:val="Table Normal"/>
    <w:autoRedefine/>
    <w:semiHidden/>
    <w:unhideWhenUsed/>
    <w:qFormat/>
    <w:uiPriority w:val="0"/>
    <w:tblPr>
      <w:tblCellMar>
        <w:top w:w="0" w:type="dxa"/>
        <w:left w:w="0" w:type="dxa"/>
        <w:bottom w:w="0" w:type="dxa"/>
        <w:right w:w="0" w:type="dxa"/>
      </w:tblCellMar>
    </w:tblPr>
  </w:style>
  <w:style w:type="paragraph" w:customStyle="1" w:styleId="115">
    <w:name w:val="表格标题1"/>
    <w:basedOn w:val="1"/>
    <w:qFormat/>
    <w:uiPriority w:val="0"/>
    <w:pPr>
      <w:numPr>
        <w:ilvl w:val="0"/>
        <w:numId w:val="3"/>
      </w:numPr>
      <w:adjustRightInd w:val="0"/>
      <w:snapToGrid w:val="0"/>
      <w:ind w:left="620"/>
    </w:pPr>
    <w:rPr>
      <w:rFonts w:eastAsia="黑体" w:cs="Times New Roman"/>
      <w:sz w:val="24"/>
      <w:szCs w:val="21"/>
    </w:rPr>
  </w:style>
  <w:style w:type="character" w:customStyle="1" w:styleId="116">
    <w:name w:val="font51"/>
    <w:basedOn w:val="24"/>
    <w:autoRedefine/>
    <w:qFormat/>
    <w:uiPriority w:val="0"/>
    <w:rPr>
      <w:rFonts w:hint="eastAsia" w:ascii="宋体" w:hAnsi="宋体" w:eastAsia="宋体" w:cs="宋体"/>
      <w:color w:val="000000"/>
      <w:sz w:val="18"/>
      <w:szCs w:val="18"/>
      <w:u w:val="none"/>
    </w:rPr>
  </w:style>
  <w:style w:type="character" w:customStyle="1" w:styleId="117">
    <w:name w:val="font71"/>
    <w:basedOn w:val="24"/>
    <w:qFormat/>
    <w:uiPriority w:val="0"/>
    <w:rPr>
      <w:rFonts w:hint="default" w:ascii="Times New Roman" w:hAnsi="Times New Roman" w:cs="Times New Roman"/>
      <w:b/>
      <w:bCs/>
      <w:color w:val="000000"/>
      <w:sz w:val="12"/>
      <w:szCs w:val="12"/>
      <w:u w:val="none"/>
    </w:rPr>
  </w:style>
  <w:style w:type="character" w:customStyle="1" w:styleId="118">
    <w:name w:val="font41"/>
    <w:basedOn w:val="24"/>
    <w:qFormat/>
    <w:uiPriority w:val="0"/>
    <w:rPr>
      <w:rFonts w:hint="default" w:ascii="Times New Roman" w:hAnsi="Times New Roman" w:cs="Times New Roman"/>
      <w:b/>
      <w:bCs/>
      <w:color w:val="000000"/>
      <w:sz w:val="18"/>
      <w:szCs w:val="18"/>
      <w:u w:val="none"/>
    </w:rPr>
  </w:style>
  <w:style w:type="character" w:customStyle="1" w:styleId="119">
    <w:name w:val="font81"/>
    <w:basedOn w:val="24"/>
    <w:autoRedefine/>
    <w:qFormat/>
    <w:uiPriority w:val="0"/>
    <w:rPr>
      <w:rFonts w:hint="default" w:ascii="Times New Roman" w:hAnsi="Times New Roman" w:cs="Times New Roman"/>
      <w:color w:val="000000"/>
      <w:sz w:val="12"/>
      <w:szCs w:val="12"/>
      <w:u w:val="none"/>
    </w:rPr>
  </w:style>
  <w:style w:type="character" w:customStyle="1" w:styleId="120">
    <w:name w:val="font61"/>
    <w:basedOn w:val="24"/>
    <w:autoRedefine/>
    <w:qFormat/>
    <w:uiPriority w:val="0"/>
    <w:rPr>
      <w:rFonts w:hint="default" w:ascii="Times New Roman" w:hAnsi="Times New Roman" w:cs="Times New Roman"/>
      <w:color w:val="000000"/>
      <w:sz w:val="18"/>
      <w:szCs w:val="18"/>
      <w:u w:val="none"/>
    </w:rPr>
  </w:style>
  <w:style w:type="paragraph" w:customStyle="1" w:styleId="121">
    <w:name w:val="表"/>
    <w:basedOn w:val="1"/>
    <w:autoRedefine/>
    <w:qFormat/>
    <w:uiPriority w:val="0"/>
    <w:pPr>
      <w:snapToGrid w:val="0"/>
      <w:spacing w:line="240" w:lineRule="auto"/>
      <w:ind w:firstLine="0" w:firstLineChars="0"/>
      <w:jc w:val="center"/>
    </w:pPr>
    <w:rPr>
      <w:spacing w:val="2"/>
      <w:sz w:val="21"/>
    </w:rPr>
  </w:style>
  <w:style w:type="character" w:customStyle="1" w:styleId="122">
    <w:name w:val="font31"/>
    <w:basedOn w:val="24"/>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58</Pages>
  <Words>35911</Words>
  <Characters>42978</Characters>
  <Lines>13</Lines>
  <Paragraphs>3</Paragraphs>
  <TotalTime>15</TotalTime>
  <ScaleCrop>false</ScaleCrop>
  <LinksUpToDate>false</LinksUpToDate>
  <CharactersWithSpaces>43799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liuliu1423643834</cp:lastModifiedBy>
  <cp:lastPrinted>2021-09-09T09:01:00Z</cp:lastPrinted>
  <dcterms:modified xsi:type="dcterms:W3CDTF">2024-09-23T01:10:04Z</dcterms:modified>
  <dc:title>附件2</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D8120877B42641199653A7373F8DE2A4_13</vt:lpwstr>
  </property>
</Properties>
</file>