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bCs/>
          <w:sz w:val="44"/>
          <w:szCs w:val="44"/>
          <w:vertAlign w:val="baseline"/>
          <w:lang w:val="en-US" w:eastAsia="zh-CN"/>
        </w:rPr>
        <w:t>栾川县市场监管局</w:t>
      </w:r>
      <w:bookmarkStart w:id="0" w:name="_GoBack"/>
      <w:bookmarkEnd w:id="0"/>
      <w:r>
        <w:rPr>
          <w:rFonts w:hint="eastAsia" w:ascii="宋体" w:hAnsi="宋体" w:cs="宋体"/>
          <w:b/>
          <w:bCs/>
          <w:sz w:val="44"/>
          <w:szCs w:val="44"/>
          <w:vertAlign w:val="baseline"/>
          <w:lang w:val="en-US" w:eastAsia="zh-CN"/>
        </w:rPr>
        <w:t>不予实施行政强制事项清单</w:t>
      </w:r>
    </w:p>
    <w:tbl>
      <w:tblPr>
        <w:tblStyle w:val="6"/>
        <w:tblpPr w:leftFromText="180" w:rightFromText="180" w:vertAnchor="text" w:horzAnchor="page" w:tblpX="1255"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26"/>
        <w:gridCol w:w="2053"/>
        <w:gridCol w:w="3947"/>
        <w:gridCol w:w="1659"/>
        <w:gridCol w:w="1705"/>
        <w:gridCol w:w="18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9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不予强制</w:t>
            </w:r>
            <w:r>
              <w:rPr>
                <w:rFonts w:hint="eastAsia" w:ascii="宋体" w:hAnsi="宋体" w:eastAsia="宋体" w:cs="宋体"/>
                <w:b w:val="0"/>
                <w:bCs w:val="0"/>
                <w:sz w:val="30"/>
                <w:szCs w:val="30"/>
                <w:vertAlign w:val="baseline"/>
                <w:lang w:eastAsia="zh-CN"/>
              </w:rPr>
              <w:t>处罚依据</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广告主发布广告使用“国家级”、“最高级”、“最佳”等用语</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经营者未依法取得营业执照从事不涉及人身健康、公共安全、环境安全的经营活动</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《无证无照经营查处办法》第十一条第二款：对涉嫌从事无照经营的场所，可以予以查封；对涉嫌用于无照经营的工具、设备、原材料、产品（商品）等物品，可以予以查封、扣押。</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1.初次实施违法行为；2.违法行为持续时间不超过1个月；3.从事的经营活动不属于需要取得许可的范围。</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网络食品交易第三方平台提供者未对入网食品经营者进行实名登记、审查许可证</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食品安全法》第一百一十条：县级以上人民政府食品安全监督管理部门履行食品安全监督管理职责，有权采取下列措施，对生产经营者遵守本法的情况进行监督检查：（五）查封违法从事生产经营活动的场所。</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1.初次实施违法行为；2.主动纠正违法行为；3.入网食品经营者取得食品经营许可证。</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广告中涉及专利产品或专利方法未标明专利号和专利种类</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1.初次实施违法行为；2.主动纠正违法行为；3.已取得合法有效的专利证明的</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2053"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通过大众传播媒介发布的广告未显著标明“广告”字样</w:t>
            </w:r>
          </w:p>
        </w:tc>
        <w:tc>
          <w:tcPr>
            <w:tcW w:w="3947"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w:t>
            </w:r>
          </w:p>
        </w:tc>
        <w:tc>
          <w:tcPr>
            <w:tcW w:w="1705"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仿宋_GB2312" w:hAnsi="宋体" w:eastAsia="仿宋_GB2312" w:cs="仿宋_GB2312"/>
                <w:i w:val="0"/>
                <w:iCs w:val="0"/>
                <w:caps w:val="0"/>
                <w:color w:val="000000"/>
                <w:spacing w:val="0"/>
                <w:kern w:val="2"/>
                <w:sz w:val="24"/>
                <w:szCs w:val="24"/>
                <w:shd w:val="clear" w:color="auto" w:fill="FFFFFF"/>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1"/>
          <w:szCs w:val="21"/>
          <w:highlight w:val="none"/>
          <w:lang w:val="en-US" w:eastAsia="zh-CN" w:bidi="ar"/>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MzNDJjN2E4ZGUzNjEyZDQzYmQ2OWY2Y2E2MTAifQ=="/>
  </w:docVars>
  <w:rsids>
    <w:rsidRoot w:val="3C4A406C"/>
    <w:rsid w:val="021F7A40"/>
    <w:rsid w:val="2B485FBF"/>
    <w:rsid w:val="2C2E092A"/>
    <w:rsid w:val="3C4A406C"/>
    <w:rsid w:val="46667044"/>
    <w:rsid w:val="694670D6"/>
    <w:rsid w:val="706A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ascii="方正书宋_GBK" w:hAnsi="方正书宋_GBK" w:eastAsia="方正书宋_GBK" w:cs="方正书宋_GBK"/>
      <w:color w:val="000000"/>
      <w:sz w:val="18"/>
      <w:szCs w:val="18"/>
      <w:u w:val="none"/>
    </w:rPr>
  </w:style>
  <w:style w:type="character" w:customStyle="1" w:styleId="9">
    <w:name w:val="font41"/>
    <w:basedOn w:val="7"/>
    <w:qFormat/>
    <w:uiPriority w:val="0"/>
    <w:rPr>
      <w:rFonts w:hint="eastAsia" w:ascii="仿宋_GB2312" w:eastAsia="仿宋_GB2312" w:cs="仿宋_GB2312"/>
      <w:color w:val="000000"/>
      <w:sz w:val="18"/>
      <w:szCs w:val="18"/>
      <w:u w:val="none"/>
    </w:rPr>
  </w:style>
  <w:style w:type="character" w:customStyle="1" w:styleId="10">
    <w:name w:val="font51"/>
    <w:basedOn w:val="7"/>
    <w:qFormat/>
    <w:uiPriority w:val="0"/>
    <w:rPr>
      <w:rFonts w:hint="eastAsia" w:ascii="仿宋_GB2312" w:eastAsia="仿宋_GB2312" w:cs="仿宋_GB2312"/>
      <w:color w:val="000000"/>
      <w:sz w:val="18"/>
      <w:szCs w:val="18"/>
      <w:u w:val="none"/>
    </w:rPr>
  </w:style>
  <w:style w:type="character" w:customStyle="1" w:styleId="11">
    <w:name w:val="font01"/>
    <w:basedOn w:val="7"/>
    <w:qFormat/>
    <w:uiPriority w:val="0"/>
    <w:rPr>
      <w:rFonts w:hint="default" w:ascii="Times New Roman" w:hAnsi="Times New Roman" w:cs="Times New Roman"/>
      <w:color w:val="000000"/>
      <w:sz w:val="18"/>
      <w:szCs w:val="18"/>
      <w:u w:val="none"/>
    </w:rPr>
  </w:style>
  <w:style w:type="paragraph" w:customStyle="1" w:styleId="12">
    <w:name w:val="Table Paragraph"/>
    <w:basedOn w:val="1"/>
    <w:unhideWhenUsed/>
    <w:qFormat/>
    <w:uiPriority w:val="1"/>
    <w:pPr>
      <w:spacing w:beforeLines="0" w:afterLines="0"/>
    </w:pPr>
    <w:rPr>
      <w:rFonts w:hint="eastAsia"/>
      <w:sz w:val="24"/>
      <w:szCs w:val="24"/>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61"/>
    <w:basedOn w:val="7"/>
    <w:qFormat/>
    <w:uiPriority w:val="0"/>
    <w:rPr>
      <w:rFonts w:ascii="Arial" w:hAnsi="Arial" w:cs="Arial"/>
      <w:color w:val="000000"/>
      <w:sz w:val="22"/>
      <w:szCs w:val="22"/>
      <w:u w:val="none"/>
    </w:rPr>
  </w:style>
  <w:style w:type="character" w:customStyle="1" w:styleId="15">
    <w:name w:val="font3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4489</Words>
  <Characters>4545</Characters>
  <Lines>0</Lines>
  <Paragraphs>0</Paragraphs>
  <TotalTime>29</TotalTime>
  <ScaleCrop>false</ScaleCrop>
  <LinksUpToDate>false</LinksUpToDate>
  <CharactersWithSpaces>4563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2023-02-15T09:53:00Z</dcterms:created>
  <dc:creator>Acme</dc:creator>
  <cp:lastModifiedBy>翅膀</cp:lastModifiedBy>
  <dcterms:modified xsi:type="dcterms:W3CDTF">2024-07-12T10:10:17Z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AF9F77F93824422E96C4B98386665281_13</vt:lpwstr>
  </property>
</Properties>
</file>