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栾川县市场监管局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从轻处罚事项清单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horzAnchor="page" w:tblpX="1567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40"/>
        <w:gridCol w:w="2347"/>
        <w:gridCol w:w="2440"/>
        <w:gridCol w:w="2676"/>
        <w:gridCol w:w="1262"/>
        <w:gridCol w:w="1477"/>
        <w:gridCol w:w="1318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事项名称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设定依据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适用情形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从轻处罚依据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裁量幅度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配套监管措施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超出核准登记的经营范围从事经营活动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《中华人民共和国企业法人登记管理条例》第十三条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违法情节轻微的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未经商标注册人的许可，在同一种商品上使用与其注册商标相同的商标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《中华人民共和国商标法》第五十七条（一）项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违法行为轻微，经调解与权利人达成赔偿协议并及时履行的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使用强制检定计量器具的单位或个人，未按规定向当地县（市）级人民政府市场监督管理部门指定的计量检定机构申请周期检定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《中华人民共和国计量法实施细则》第十一条第二款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能够主动改正或者及时中止违法行为，或者积极配合行政机关调查，或者初次违法的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不按照规定办理注销登记的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《中华人民共和国企业法人登记管理条例》第二十条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违法情节轻微的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未经核准登记注册擅自开业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《中华人民共和国企业法人登记管理条例》第二十九条第一款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违法情节轻微的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擅自转让或者出租自己的企业名称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《企业名称登记管理规定》第二十六条第三项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违法情节轻微的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广告使用引证内容未标明出处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《中华人民共和国广告法》第十一条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引证内容具备合法、有效证明，且真实、准确、完整，未造成消费者误解的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发布已经审查批准的医疗、药品、医疗器械、农药、兽药、保健食品广告，批准有效期限已过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《中华人民共和国广告法》第四十六条规定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内容合法且未逾期三个月的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不按要求建立商标标识出入库制度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《商标印制管理办法》第九条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未造成危害后果的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用能单位未按照规定配备、使用能源计量器具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《中华人民共和国节约能源法》第二十七条第一款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能够主动改正或者及时中止违法行为，或者积极配合行政机关调查，或者初次违法的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第三十二条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《关于规范市场监督管理行政处罚裁量权的指导意见》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批评教育、告诫约谈。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WMzNDJjN2E4ZGUzNjEyZDQzYmQ2OWY2Y2E2MTAifQ=="/>
  </w:docVars>
  <w:rsids>
    <w:rsidRoot w:val="5E791ABF"/>
    <w:rsid w:val="148C5F56"/>
    <w:rsid w:val="19DB2D10"/>
    <w:rsid w:val="1FA47700"/>
    <w:rsid w:val="28D3198A"/>
    <w:rsid w:val="2D937732"/>
    <w:rsid w:val="5E791ABF"/>
    <w:rsid w:val="64921649"/>
    <w:rsid w:val="74F811F5"/>
    <w:rsid w:val="7DB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宋体" w:hAnsi="宋体" w:eastAsia="仿宋_GB2312"/>
      <w:bCs/>
      <w:color w:val="000000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26770</Words>
  <Characters>27679</Characters>
  <Lines>0</Lines>
  <Paragraphs>0</Paragraphs>
  <TotalTime>2</TotalTime>
  <ScaleCrop>false</ScaleCrop>
  <LinksUpToDate>false</LinksUpToDate>
  <CharactersWithSpaces>27998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2023-02-16T01:12:00Z</dcterms:created>
  <dc:creator>Acme</dc:creator>
  <cp:lastModifiedBy>翅膀</cp:lastModifiedBy>
  <dcterms:modified xsi:type="dcterms:W3CDTF">2024-07-12T10:17:49Z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9665A1D9D873420B9F0C231B17B03239_13</vt:lpwstr>
  </property>
</Properties>
</file>