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栾川县关于支持首店经济发展的若干措施（征求意见稿）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为顺应消费升级趋势，加快发展首店经济、品牌经济，促进知名品牌集聚发展，优化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栾川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消费供给，做靓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栾川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消费特色，激活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栾川</w:t>
      </w:r>
      <w:r>
        <w:rPr>
          <w:rFonts w:hint="eastAsia" w:ascii="仿宋_GB2312" w:hAnsi="仿宋_GB2312" w:eastAsia="仿宋_GB2312" w:cs="仿宋_GB2312"/>
          <w:sz w:val="32"/>
          <w:szCs w:val="32"/>
        </w:rPr>
        <w:t>时尚、品牌消费，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聚力打造栾川品牌消费集聚区，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特制定以下措施。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支持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品牌</w:t>
      </w:r>
      <w:r>
        <w:rPr>
          <w:rFonts w:hint="eastAsia" w:ascii="黑体" w:hAnsi="黑体" w:eastAsia="黑体" w:cs="黑体"/>
          <w:sz w:val="32"/>
          <w:szCs w:val="32"/>
        </w:rPr>
        <w:t>首店入驻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支持引进知名品牌首店。对符合条件的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品牌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栾</w:t>
      </w:r>
      <w:r>
        <w:rPr>
          <w:rFonts w:hint="eastAsia" w:ascii="仿宋_GB2312" w:hAnsi="仿宋_GB2312" w:eastAsia="仿宋_GB2312" w:cs="仿宋_GB2312"/>
          <w:sz w:val="32"/>
          <w:szCs w:val="32"/>
        </w:rPr>
        <w:t>新开设知名品牌首店、旗舰店、创新概念店并与商业运营载体签订2年及以上入驻协议的，按照首店分类和级别给予最高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一次性奖励。(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责任单位：县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县发改委、县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、县市场监管局、县文广旅局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.对成功引进商业品牌首店（旗舰店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创新概念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店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），并签订2年以上入驻协议的商业综合体和街区运营管理机构（业主或该商业场地实际经营单位），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一个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给予5万元补助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单个商业运营载体奖励最高不超过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万元。每年择优选取不超过10家当年引进品牌首店达到一定数量、对促进首店经济发展有突出贡献的商业设施运营单位，给予引进企业授牌表扬和宣传推广支持。(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责任单位：县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县发改委、县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、县市场监管局、县文广旅局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二、支持品牌首店建设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对在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注册独立法人的品牌企业，并与招引企业（商业设施运营单位）签订2年以上入驻协议，对其装修（含设备购置及配套硬件设施建设）成本超过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0万元的，按照项目核定实际投资总额的30%给予一次性支持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最高给予50万元补助。品牌企业开设首店后，在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内接续开设连锁品牌门店，装修成本（含设备购置及配套硬件设施建设）超过30万元的，按照项目核定实际投资总额的20%给予一次性支持，最高给予5万元补助。对同时符合首店新开设奖励和装修补助条件的，按照最高标准予以奖补，不重复享受奖补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责任单位：县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县发改委、县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、县住建局、县市场监管局、县文广旅局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三、支持品牌首店运营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.对新入驻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租赁房产开设首店且纳入限上法人单位统计的，年营业额原则上不低于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00万元的，予以连续3年租金补助，第一年、第二年、第三年分别按品牌首店企业实际支付租金费用的50%、40%、30%予以补助，3年租金补助累计不超过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0万元。(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责任单位：县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、县住建局、县统计局、县市场监管局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对当年新入驻我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的零售、餐饮品牌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</w:rPr>
        <w:t>首店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、洛阳首店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，根据品牌影响力（首店层次、品牌荣誉）、投资额、月均销售收入（营业收入）等综合考评排序，对排名前5位的给予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0万元一次性奖励，排名6—10位的给予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万元一次性奖励，排名11—20位的给予2万元一次性奖励。(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责任单位：县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鼓励品牌首店企业发展连锁经营。对知名品牌首店在我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开设具有独立法人资格的企业，且自本政策措施印发之日起新设直营或加盟连锁店达10个（含）以上的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按每店2万元标准，给予最高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万元的一次性资金支持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责任单位：县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支持举办首发活动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.鼓励有影响力的高端知名品牌、设计师品牌、高级定制品牌等在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县内</w:t>
      </w:r>
      <w:r>
        <w:rPr>
          <w:rFonts w:hint="eastAsia" w:ascii="仿宋_GB2312" w:hAnsi="仿宋_GB2312" w:eastAsia="仿宋_GB2312" w:cs="仿宋_GB2312"/>
          <w:sz w:val="32"/>
          <w:szCs w:val="32"/>
        </w:rPr>
        <w:t>首发新品，举办时尚走秀、展会和发布活动。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对知名</w:t>
      </w:r>
      <w:r>
        <w:rPr>
          <w:rFonts w:hint="eastAsia" w:ascii="仿宋_GB2312" w:hAnsi="仿宋_GB2312" w:eastAsia="仿宋_GB2312" w:cs="仿宋_GB2312"/>
          <w:sz w:val="32"/>
          <w:szCs w:val="32"/>
        </w:rPr>
        <w:t>品牌开展的大型新品发布活动，按照活动的宣传推广、场租和展场搭建总费用的50%，给予每年最高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万元补助。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（责任单位：县商务局、县财政局、县政务服务中心、县城市管理局、县融媒体中心、县文广旅局）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.对知名品牌企业在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县内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举办的各类新品首发活动，要进一步优化活动涉及的城管、安全等审批报备流程，最大限度精简申请材料，缩短审批时限。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（责任单位：县城市管理局、县政务服务中心、县消防大队、县融媒体中心、县文广旅局）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全力支持首店首发经济品牌推广。鼓励利用标志性建筑外立面和公交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出租车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移动电视屏等载体宣传品牌首店和首发活动，提高首店首发的影响力和知晓度。健全新品发布传播、传媒、广告、策划等专业服务体系，充分利用政府主导的展会，组织首店开展宣传发布活动。鼓励和支持新入驻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</w:rPr>
        <w:t>品牌首店参加服贸会、广交会、进博会等会展活动。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（责任单位：县商务局、县市场监管局、县城市管理局、县政务服务中心、县交通局、县融媒体中心、县文广旅局）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加大首店第三方机构奖励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第三方机构指包括但不限于中介服务机构、商业场所业主或实际经营单位、将线上品牌引入线下开设实体首店的互联网平台企业。对成功推动首店在我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工商登记注册和税务登记，且引进首店获得第一条中任何一项政策支持的，经综合评估，按照引进首店的不同面积，每新增引进1个首店，面积在500平方米以上、1000平方米以上、3000平方米以上、1万平方米以上的，分别给予第三方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万元、50万元、100万元的一次性奖励。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（责任单位：县商务局、县财政局、县市场监管局、县税务局）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全力打造首店载体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鼓励商业综合体集聚首店。对成功引进知名品牌在我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开办首店，正常经营1年以上，且签订3年及以上入驻协议的商业综合体、商务楼宇业主或实际经营单位，每引进一个品牌给予10万元的一次性奖励。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（责任单位：县商务局、县财政局、县住建局、县市场监管局）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鼓励商业综合体改造提升。对商业综合体、商务楼宇业主或实际经营单位，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已签订品牌入驻协议并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以招引知名品牌首店为目的进行的升级改造投入部分，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按照20%的比例给予最高50万元的一次性奖励。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（责任单位：县商务局、县财政局、县住建局、县市场监管局）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支持消费集聚升级。我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商业综合体、商业街区（商圈）实现统一结算且每年销售额达到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亿元的，每年按照其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级贡献部分的30%，连续3年给予销售奖励，单个企业年度销售额奖励最高不超过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。（责任单位：县商务局、县住建局、县财政局、县税务局、县市场监管局、县文广旅局）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支持培育“连锁化”名企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鼓励本土品牌企业“走出去”发展，对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洛阳市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外开设连锁直营门店，开展功能创新、业态复合和跨界融合，打造具有一定影响力的连锁经营品牌企业，按照品牌影响力、市外拓展门店数量等予以综合评定，根据评审结果按照不超过投资额15%、最高不超过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0万元的标准给予资金奖励。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（责任单位：县商务局、县财政局、县市场监管局）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促进消费新业态做大做强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支持培育网红店。对我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商圈、特色商业街区内年客单量达到50万单的潮店、时尚买手店等网红店，且达到限上企业标准的，给予20万元的一次性奖励。前述网红店开票年销售额增长30%、50%、80%以上的，分别按企业当年形成的地方综合贡献度增量部分的50%、80%、100%给予一次性奖励。大力支持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重点商圈、特色商业街区引进上述网红店，对当年引进上述标准3家的，给予运营管理机构5万元的一次性奖励；每增加2家另奖励5万元，最高奖励50万元。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（责任单位：县商务局、县财政局、县市场监管局、县统计局、县税务局、县文广旅局）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支持新零售发展。对纳统零售企业的智慧商店、数字供应链、智能化商品分析、物流管理、会员管理等数字化转型升级项目，按照实际投入的40%，给予最高50万元奖励。线上年网络销售额达到2000万元的纳统零售企业，新开设线下体验门店的按每个门店给予企业5万元，最高20万元补助。（责任单位：县商务局、县财政局、县市场监管局、县统计局、县发改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sz w:val="32"/>
          <w:szCs w:val="32"/>
        </w:rPr>
        <w:t>优化“快捷便利”环境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建立健全首店首发经济服务机制。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建立由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部门牵头，会同发改、住建、财政、自然资源、市场监管、城市管理等相关部门建立首店首发经济发展联席会议制度，统筹推进首店经济发展规划、首店载体建设、知名品牌首店招引、政策制定落实等重大事项，对品牌首店入驻、开业、举办新品首发涉及的规划、建设、消防、食品经营、市政市容等事项进行会商，协助解决首店企业开设和运营过程中遇到的困难和问题，缩短办理时限，加快开业进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（责任单位：县发改委、县财政局、县住建局、县自然资源局、县市场监管局、县城市管理局、县政务服务中心、县消防大队）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开设政务“绿色通道”。对品牌在首店入驻、开设新店及新品发布中所涉及的规划建设、项目选址、消防、登记注册、注册商标专用权保护、食品经营、城市管理等事项实施“一窗受理”、靠前服务，优化审批流程，缩短办理时间，加快开业进程，解决品牌首店落地经营、举办活动等方面的难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（责任单位：县发改委、县自然资源局、县市场监管局、县住建局、县政务服务中心、县城管局、县消防大队）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“审慎包容”监管。支持在城市商圈、特色商业街区范围内开展周末市集、品牌展示发布等活动管理权限试点，制定户外广告设置规划，对不影响市容秩序、不妨碍交通、不产生油烟及噪音的咖啡馆、酒吧、轻食餐厅等企业，通过限定时间、限定面积等方式允许适度外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（责任单位：县城管局、县消防大队）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结合产业发展和群众消费需要，梳理拟引进的重点品牌首店，建立项目库，安排专业招商团队拜访品牌总部，宣传推介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栾川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产业特色和消费市场，推介相关优惠政策条件，实施首店精准招商，吸引品牌入驻。（责任单位：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商务局，各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品牌首店评价认定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。原</w:t>
      </w:r>
      <w:r>
        <w:rPr>
          <w:rFonts w:hint="eastAsia" w:ascii="仿宋_GB2312" w:hAnsi="仿宋_GB2312" w:eastAsia="仿宋_GB2312" w:cs="仿宋_GB2312"/>
          <w:sz w:val="32"/>
          <w:szCs w:val="32"/>
        </w:rPr>
        <w:t>则上该品牌须入选以下榜单之一：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中国企业联合会中国企业家协会来联合发布的《中国企业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500强排行榜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连锁经营协会发布的《中国时尚零售百强榜单》《中国特许连锁百强榜单》《中国超市百强榜单》，胡润研究院发布的《中国瞪羚企业榜》《中国最具历史文化底蕴品牌榜》，美团发布的《黑珍珠餐厅指南》《大众点评必吃榜》，商务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、省市商务部门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发布的中华老字号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及省市老字号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名单，中国连锁经营协会联合德勤共同发布的《中国网络零售TOP100榜单》，中国饭店协会发布的《中国餐饮业100家领跑企业名单》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在省会及计划单列市以上的城市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、省内各地市</w:t>
      </w:r>
      <w:r>
        <w:rPr>
          <w:rFonts w:hint="eastAsia" w:ascii="仿宋_GB2312" w:hAnsi="仿宋_GB2312" w:eastAsia="仿宋_GB2312" w:cs="仿宋_GB2312"/>
          <w:sz w:val="32"/>
          <w:szCs w:val="32"/>
        </w:rPr>
        <w:t>开设直营或加盟连锁店超30家以上的品牌连锁企业。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旗舰店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充分体现品牌形象，面积在500平方米以上（含）的独立门店或位于商业载体内、面积在300平方米以上（含）的门店，且门店面积超过该品牌在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栾川</w:t>
      </w:r>
      <w:r>
        <w:rPr>
          <w:rFonts w:hint="eastAsia" w:ascii="仿宋_GB2312" w:hAnsi="仿宋_GB2312" w:eastAsia="仿宋_GB2312" w:cs="仿宋_GB2312"/>
          <w:sz w:val="32"/>
          <w:szCs w:val="32"/>
        </w:rPr>
        <w:t>开设的其他实体店，商品类别涵盖该品牌当前主要商品线的零售业态实体门店。门店每年至少代表品牌举办一次与旗舰店定位匹配的新品发布活动；获得全国性媒体平台或知名时尚媒体宣传3次（含）以上。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创新概念店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</w:rPr>
        <w:t>将消费概念与品牌相结合，充分体现品牌文化主张，与该品牌其它门店相较，在风格、形象、产品、服务等方面有显著差异化特色的零售或餐饮门店。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以上政策自印发之日起实施，有效期为3年。对既适用国家、省级和市级相关扶持规定，又适用本办法的，一律先执行国家、省级和市级规定。本政策内部条款及本政策与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级其他各项政策均按照“从优不重复”原则执行。已入驻企业不享受本意见规定的优惠政策。本措施由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栾川县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zhdF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cgKS86IgOBI8bQTw&#10;uuL/B9Q/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bOF0U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OTIyODAxMTdjZDM3OGZhNGJjOWVjY2ZjZTg4NTgifQ=="/>
  </w:docVars>
  <w:rsids>
    <w:rsidRoot w:val="00000000"/>
    <w:rsid w:val="06A04C65"/>
    <w:rsid w:val="0E286250"/>
    <w:rsid w:val="0ECF4488"/>
    <w:rsid w:val="13C84AC1"/>
    <w:rsid w:val="1490481C"/>
    <w:rsid w:val="14E9425E"/>
    <w:rsid w:val="20E63B02"/>
    <w:rsid w:val="37BD217D"/>
    <w:rsid w:val="392A10BF"/>
    <w:rsid w:val="3BA1240C"/>
    <w:rsid w:val="44680E03"/>
    <w:rsid w:val="48181D3F"/>
    <w:rsid w:val="6A5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2024-01-08T07:35:00Z</dcterms:created>
  <dc:creator>Administrator</dc:creator>
  <cp:lastModifiedBy>君山</cp:lastModifiedBy>
  <cp:lastPrinted>2024-01-11T07:34:00Z</cp:lastPrinted>
  <dcterms:modified xsi:type="dcterms:W3CDTF">2024-01-11T08:40:54Z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3CB3A1E5C93E41B4A1A4779930528A22_13</vt:lpwstr>
  </property>
</Properties>
</file>