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36" w:lineRule="atLeast"/>
        <w:jc w:val="center"/>
        <w:rPr>
          <w:color w:val="auto"/>
        </w:rPr>
      </w:pPr>
    </w:p>
    <w:p>
      <w:pPr>
        <w:snapToGrid w:val="0"/>
        <w:spacing w:line="436" w:lineRule="atLeast"/>
        <w:jc w:val="center"/>
        <w:rPr>
          <w:color w:val="auto"/>
        </w:rPr>
      </w:pPr>
    </w:p>
    <w:p>
      <w:pPr>
        <w:snapToGrid w:val="0"/>
        <w:spacing w:line="436" w:lineRule="atLeast"/>
        <w:jc w:val="center"/>
        <w:rPr>
          <w:color w:val="auto"/>
        </w:rPr>
      </w:pPr>
    </w:p>
    <w:p>
      <w:pPr>
        <w:snapToGrid w:val="0"/>
        <w:spacing w:line="436" w:lineRule="atLeast"/>
        <w:jc w:val="center"/>
        <w:rPr>
          <w:color w:val="auto"/>
        </w:rPr>
      </w:pPr>
    </w:p>
    <w:p>
      <w:pPr>
        <w:snapToGrid w:val="0"/>
        <w:spacing w:line="436" w:lineRule="atLeast"/>
        <w:jc w:val="center"/>
        <w:rPr>
          <w:color w:val="auto"/>
        </w:rPr>
      </w:pPr>
    </w:p>
    <w:p>
      <w:pPr>
        <w:snapToGrid w:val="0"/>
        <w:spacing w:line="856" w:lineRule="atLeast"/>
        <w:jc w:val="center"/>
        <w:rPr>
          <w:color w:val="auto"/>
        </w:rPr>
      </w:pPr>
    </w:p>
    <w:p>
      <w:pPr>
        <w:snapToGrid w:val="0"/>
        <w:spacing w:line="436" w:lineRule="atLeast"/>
        <w:jc w:val="center"/>
        <w:rPr>
          <w:color w:val="auto"/>
          <w:sz w:val="31"/>
        </w:rPr>
      </w:pPr>
    </w:p>
    <w:p>
      <w:pPr>
        <w:snapToGrid w:val="0"/>
        <w:spacing w:line="700" w:lineRule="exact"/>
        <w:jc w:val="center"/>
        <w:rPr>
          <w:rFonts w:hint="default" w:ascii="仿宋_GB2312" w:eastAsia="仿宋_GB2312"/>
          <w:color w:val="auto"/>
          <w:sz w:val="32"/>
          <w:szCs w:val="32"/>
          <w:lang w:val="en-US" w:eastAsia="zh-CN"/>
        </w:rPr>
      </w:pPr>
      <w:r>
        <w:rPr>
          <w:rFonts w:hint="eastAsia" w:ascii="仿宋_GB2312" w:eastAsia="仿宋_GB2312"/>
          <w:color w:val="auto"/>
          <w:sz w:val="32"/>
          <w:szCs w:val="32"/>
        </w:rPr>
        <w:t>栾</w:t>
      </w:r>
      <w:r>
        <w:rPr>
          <w:rFonts w:hint="eastAsia" w:ascii="仿宋_GB2312" w:eastAsia="仿宋_GB2312"/>
          <w:color w:val="auto"/>
          <w:sz w:val="32"/>
          <w:szCs w:val="32"/>
          <w:lang w:eastAsia="zh-CN"/>
        </w:rPr>
        <w:t>减</w:t>
      </w:r>
      <w:r>
        <w:rPr>
          <w:rFonts w:hint="eastAsia" w:ascii="仿宋_GB2312" w:eastAsia="仿宋_GB2312"/>
          <w:color w:val="auto"/>
          <w:sz w:val="32"/>
          <w:szCs w:val="32"/>
        </w:rPr>
        <w:t>办〔20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号</w:t>
      </w:r>
    </w:p>
    <w:p>
      <w:pPr>
        <w:snapToGrid w:val="0"/>
        <w:spacing w:line="436" w:lineRule="atLeast"/>
        <w:jc w:val="center"/>
        <w:rPr>
          <w:rFonts w:hint="eastAsia"/>
          <w:color w:val="auto"/>
        </w:rPr>
      </w:pPr>
    </w:p>
    <w:p>
      <w:pPr>
        <w:snapToGrid w:val="0"/>
        <w:spacing w:line="436" w:lineRule="atLeast"/>
        <w:jc w:val="center"/>
        <w:rPr>
          <w:color w:val="auto"/>
        </w:rPr>
      </w:pPr>
    </w:p>
    <w:p>
      <w:pPr>
        <w:snapToGrid w:val="0"/>
        <w:spacing w:line="436" w:lineRule="atLeast"/>
        <w:jc w:val="center"/>
        <w:rPr>
          <w:color w:val="auto"/>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color w:val="auto"/>
          <w:spacing w:val="0"/>
          <w:sz w:val="44"/>
          <w:szCs w:val="44"/>
        </w:rPr>
        <w:t>栾</w:t>
      </w:r>
      <w:r>
        <w:rPr>
          <w:rFonts w:hint="eastAsia" w:ascii="方正小标宋简体" w:hAnsi="方正小标宋简体" w:eastAsia="方正小标宋简体" w:cs="方正小标宋简体"/>
          <w:sz w:val="44"/>
          <w:szCs w:val="44"/>
          <w:lang w:val="en-US" w:eastAsia="zh-CN"/>
        </w:rPr>
        <w:t>川县</w:t>
      </w:r>
      <w:r>
        <w:rPr>
          <w:rFonts w:hint="eastAsia" w:ascii="方正小标宋简体" w:hAnsi="方正小标宋简体" w:eastAsia="方正小标宋简体" w:cs="方正小标宋简体"/>
          <w:sz w:val="44"/>
          <w:szCs w:val="44"/>
        </w:rPr>
        <w:t>减灾委员会办公室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印发《栾川县2023年全国防灾减灾日宣传活动方案》</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_GBK" w:hAnsi="方正大标宋_GBK" w:eastAsia="方正大标宋_GBK" w:cs="方正大标宋_GBK"/>
          <w:sz w:val="44"/>
          <w:szCs w:val="44"/>
          <w:lang w:val="en-US" w:eastAsia="zh-CN"/>
        </w:rPr>
      </w:pPr>
      <w:r>
        <w:rPr>
          <w:rFonts w:hint="eastAsia" w:ascii="方正大标宋_GBK" w:hAnsi="方正大标宋_GBK" w:eastAsia="方正大标宋_GBK" w:cs="方正大标宋_GBK"/>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乡镇（街道办、示范区）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减灾委各成员单位：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今年5月12日是我国第15个全国防灾减灾日，</w:t>
      </w:r>
      <w:r>
        <w:rPr>
          <w:rFonts w:hint="eastAsia" w:ascii="仿宋_GB2312" w:hAnsi="仿宋_GB2312" w:eastAsia="仿宋_GB2312" w:cs="仿宋_GB2312"/>
          <w:sz w:val="32"/>
          <w:szCs w:val="32"/>
          <w:lang w:val="en-US" w:eastAsia="zh-CN"/>
        </w:rPr>
        <w:t>按照国家、省减灾委工作部署和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洛阳市</w:t>
      </w:r>
      <w:r>
        <w:rPr>
          <w:rFonts w:hint="eastAsia" w:ascii="仿宋_GB2312" w:hAnsi="仿宋_GB2312" w:eastAsia="仿宋_GB2312" w:cs="仿宋_GB2312"/>
          <w:sz w:val="32"/>
          <w:szCs w:val="32"/>
        </w:rPr>
        <w:t>减灾委员会办公室关于做好2023年防灾减灾日有关工作的通知》</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精神</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特制定栾川</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全国</w:t>
      </w:r>
      <w:r>
        <w:rPr>
          <w:rFonts w:hint="eastAsia" w:ascii="仿宋_GB2312" w:hAnsi="仿宋_GB2312" w:eastAsia="仿宋_GB2312" w:cs="仿宋_GB2312"/>
          <w:sz w:val="32"/>
          <w:szCs w:val="32"/>
        </w:rPr>
        <w:t>防灾减灾日</w:t>
      </w:r>
      <w:r>
        <w:rPr>
          <w:rFonts w:hint="eastAsia" w:ascii="仿宋_GB2312" w:hAnsi="仿宋_GB2312" w:eastAsia="仿宋_GB2312" w:cs="仿宋_GB2312"/>
          <w:sz w:val="32"/>
          <w:szCs w:val="32"/>
          <w:lang w:eastAsia="zh-CN"/>
        </w:rPr>
        <w:t>宣传</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深入贯彻落实习近平总书记关于防灾减灾救灾重要论述和党</w:t>
      </w:r>
    </w:p>
    <w:p>
      <w:pPr>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的二十大精神，完整、准确、全面贯彻新发展理念，牢固树立风</w:t>
      </w:r>
    </w:p>
    <w:p>
      <w:pPr>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险意识和底线思维，防范化解重大灾害风险，以新安全格局保障</w:t>
      </w:r>
    </w:p>
    <w:p>
      <w:pPr>
        <w:keepNext w:val="0"/>
        <w:keepLines w:val="0"/>
        <w:pageBreakBefore w:val="0"/>
        <w:widowControl w:val="0"/>
        <w:kinsoku/>
        <w:wordWrap/>
        <w:overflowPunct/>
        <w:topLinePunct w:val="0"/>
        <w:autoSpaceDE/>
        <w:autoSpaceDN/>
        <w:bidi w:val="0"/>
        <w:adjustRightInd/>
        <w:snapToGrid/>
        <w:spacing w:line="600" w:lineRule="exact"/>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新发展格局，努力提升各级领导干部统筹发展和安全能力，努力增强全民灾害风险防范意识和素养。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县委县政府领导下，由县减灾委办公室具体负责活动的总体组织协调工作，按照国家、省、市减灾委工作部署和宣传活动方案要求，各乡镇（街道办、示范区）、减灾委成员单位结合我县实际和单位职能，开展本乡镇（街道办、示范区）辖区内、单位防灾减灾日活动各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三、活动主体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仿宋_GB2312" w:cs="黑体"/>
          <w:sz w:val="32"/>
          <w:szCs w:val="32"/>
          <w:lang w:val="en-US" w:eastAsia="zh-CN"/>
        </w:rPr>
      </w:pPr>
      <w:r>
        <w:rPr>
          <w:rFonts w:hint="eastAsia" w:ascii="仿宋_GB2312" w:hAnsi="仿宋_GB2312" w:eastAsia="仿宋_GB2312" w:cs="仿宋_GB2312"/>
          <w:sz w:val="32"/>
          <w:szCs w:val="32"/>
        </w:rPr>
        <w:t>防范灾害风险</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护航高质量发展</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四、活动时间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5月6日～12日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五、活动内容</w:t>
      </w:r>
    </w:p>
    <w:p>
      <w:pPr>
        <w:keepNext w:val="0"/>
        <w:keepLines w:val="0"/>
        <w:pageBreakBefore w:val="0"/>
        <w:widowControl w:val="0"/>
        <w:kinsoku/>
        <w:wordWrap/>
        <w:overflowPunct/>
        <w:topLinePunct w:val="0"/>
        <w:autoSpaceDE/>
        <w:autoSpaceDN/>
        <w:bidi w:val="0"/>
        <w:adjustRightInd/>
        <w:snapToGrid/>
        <w:spacing w:line="580" w:lineRule="exact"/>
        <w:ind w:firstLine="615"/>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（一）开展防灾减灾专题现场宣传活动</w:t>
      </w:r>
    </w:p>
    <w:p>
      <w:pPr>
        <w:keepNext w:val="0"/>
        <w:keepLines w:val="0"/>
        <w:pageBreakBefore w:val="0"/>
        <w:widowControl w:val="0"/>
        <w:kinsoku/>
        <w:wordWrap/>
        <w:overflowPunct/>
        <w:topLinePunct w:val="0"/>
        <w:autoSpaceDE/>
        <w:autoSpaceDN/>
        <w:bidi w:val="0"/>
        <w:adjustRightInd/>
        <w:snapToGrid/>
        <w:spacing w:line="580" w:lineRule="exact"/>
        <w:ind w:firstLine="615"/>
        <w:textAlignment w:val="baseline"/>
        <w:rPr>
          <w:rStyle w:val="9"/>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日上午，县城内，在</w:t>
      </w:r>
      <w:r>
        <w:rPr>
          <w:rFonts w:hint="eastAsia" w:ascii="仿宋_GB2312" w:hAnsi="仿宋_GB2312" w:eastAsia="仿宋_GB2312" w:cs="仿宋_GB2312"/>
          <w:sz w:val="32"/>
          <w:szCs w:val="32"/>
          <w:lang w:val="en-US" w:eastAsia="zh-CN"/>
        </w:rPr>
        <w:t>君山广场</w:t>
      </w:r>
      <w:r>
        <w:rPr>
          <w:rFonts w:hint="eastAsia" w:ascii="仿宋_GB2312" w:hAnsi="仿宋_GB2312" w:eastAsia="仿宋_GB2312" w:cs="仿宋_GB2312"/>
          <w:sz w:val="32"/>
          <w:szCs w:val="32"/>
        </w:rPr>
        <w:t>集中开展咨询活动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由县应急管理局牵头，自然资源局、教体局、交通局、住房和城乡建设局、卫健委、林业局、农业农村局、水利局、城市管理局、消防救援大队、气象局为配合单位，集中统一设立咨询台，</w:t>
      </w:r>
      <w:r>
        <w:rPr>
          <w:rFonts w:hint="eastAsia" w:ascii="仿宋_GB2312" w:hAnsi="仿宋_GB2312" w:eastAsia="仿宋_GB2312" w:cs="仿宋_GB2312"/>
          <w:sz w:val="32"/>
          <w:szCs w:val="32"/>
        </w:rPr>
        <w:t>每个</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咨询台不少于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摆放防灾减灾救灾宣传</w:t>
      </w:r>
      <w:r>
        <w:rPr>
          <w:rFonts w:hint="eastAsia" w:ascii="仿宋_GB2312" w:hAnsi="仿宋_GB2312" w:eastAsia="仿宋_GB2312" w:cs="仿宋_GB2312"/>
          <w:sz w:val="32"/>
          <w:szCs w:val="32"/>
        </w:rPr>
        <w:t>板面（板面选取素材要贴近实际，紧扣典型事故案例，教育意义要深刻，每个单位要</w:t>
      </w:r>
      <w:r>
        <w:rPr>
          <w:rFonts w:hint="eastAsia" w:ascii="仿宋_GB2312" w:hAnsi="仿宋_GB2312" w:eastAsia="仿宋_GB2312" w:cs="仿宋_GB2312"/>
          <w:sz w:val="32"/>
          <w:szCs w:val="32"/>
          <w:lang w:val="en-US" w:eastAsia="zh-CN"/>
        </w:rPr>
        <w:t>制作版面</w:t>
      </w:r>
      <w:r>
        <w:rPr>
          <w:rFonts w:hint="eastAsia" w:ascii="仿宋_GB2312" w:hAnsi="仿宋_GB2312" w:eastAsia="仿宋_GB2312" w:cs="仿宋_GB2312"/>
          <w:sz w:val="32"/>
          <w:szCs w:val="32"/>
        </w:rPr>
        <w:t>2块以上），印发</w:t>
      </w:r>
      <w:r>
        <w:rPr>
          <w:rFonts w:hint="eastAsia" w:ascii="仿宋_GB2312" w:hAnsi="仿宋_GB2312" w:eastAsia="仿宋_GB2312" w:cs="仿宋_GB2312"/>
          <w:sz w:val="32"/>
          <w:szCs w:val="32"/>
          <w:lang w:val="en-US" w:eastAsia="zh-CN"/>
        </w:rPr>
        <w:t>防灾减灾救灾</w:t>
      </w:r>
      <w:r>
        <w:rPr>
          <w:rFonts w:hint="eastAsia" w:ascii="仿宋_GB2312" w:hAnsi="仿宋_GB2312" w:eastAsia="仿宋_GB2312" w:cs="仿宋_GB2312"/>
          <w:sz w:val="32"/>
          <w:szCs w:val="32"/>
        </w:rPr>
        <w:t>知识宣传单不少于1000份。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街道办、示范区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中心地段</w:t>
      </w:r>
      <w:r>
        <w:rPr>
          <w:rFonts w:hint="eastAsia" w:ascii="仿宋_GB2312" w:hAnsi="仿宋_GB2312" w:eastAsia="仿宋_GB2312" w:cs="仿宋_GB2312"/>
          <w:sz w:val="32"/>
          <w:szCs w:val="32"/>
        </w:rPr>
        <w:t>，设立</w:t>
      </w:r>
      <w:r>
        <w:rPr>
          <w:rFonts w:hint="eastAsia" w:ascii="仿宋_GB2312" w:hAnsi="仿宋_GB2312" w:eastAsia="仿宋_GB2312" w:cs="仿宋_GB2312"/>
          <w:sz w:val="32"/>
          <w:szCs w:val="32"/>
          <w:lang w:eastAsia="zh-CN"/>
        </w:rPr>
        <w:t>防灾减灾救灾</w:t>
      </w:r>
      <w:r>
        <w:rPr>
          <w:rFonts w:hint="eastAsia" w:ascii="仿宋_GB2312" w:hAnsi="仿宋_GB2312" w:eastAsia="仿宋_GB2312" w:cs="仿宋_GB2312"/>
          <w:sz w:val="32"/>
          <w:szCs w:val="32"/>
        </w:rPr>
        <w:t>咨询台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发放防灾减灾救灾</w:t>
      </w:r>
      <w:r>
        <w:rPr>
          <w:rFonts w:hint="eastAsia" w:ascii="仿宋_GB2312" w:hAnsi="仿宋_GB2312" w:eastAsia="仿宋_GB2312" w:cs="仿宋_GB2312"/>
          <w:sz w:val="32"/>
          <w:szCs w:val="32"/>
        </w:rPr>
        <w:t>知识宣传</w:t>
      </w:r>
      <w:r>
        <w:rPr>
          <w:rFonts w:hint="eastAsia" w:ascii="仿宋_GB2312" w:hAnsi="仿宋_GB2312" w:eastAsia="仿宋_GB2312" w:cs="仿宋_GB2312"/>
          <w:sz w:val="32"/>
          <w:szCs w:val="32"/>
          <w:lang w:val="en-US" w:eastAsia="zh-CN"/>
        </w:rPr>
        <w:t>资料、</w:t>
      </w:r>
      <w:r>
        <w:rPr>
          <w:rFonts w:hint="eastAsia" w:ascii="仿宋_GB2312" w:hAnsi="仿宋_GB2312" w:eastAsia="仿宋_GB2312" w:cs="仿宋_GB2312"/>
          <w:sz w:val="32"/>
          <w:szCs w:val="32"/>
        </w:rPr>
        <w:t>安全知识读本</w:t>
      </w:r>
      <w:r>
        <w:rPr>
          <w:rFonts w:hint="eastAsia" w:ascii="仿宋_GB2312" w:hAnsi="仿宋_GB2312" w:eastAsia="仿宋_GB2312" w:cs="仿宋_GB2312"/>
          <w:sz w:val="32"/>
          <w:szCs w:val="32"/>
          <w:lang w:eastAsia="zh-CN"/>
        </w:rPr>
        <w:t>，每个乡镇</w:t>
      </w:r>
      <w:r>
        <w:rPr>
          <w:rFonts w:hint="eastAsia" w:ascii="仿宋_GB2312" w:hAnsi="仿宋_GB2312" w:eastAsia="仿宋_GB2312" w:cs="仿宋_GB2312"/>
          <w:sz w:val="32"/>
          <w:szCs w:val="32"/>
        </w:rPr>
        <w:t>印发</w:t>
      </w:r>
      <w:r>
        <w:rPr>
          <w:rFonts w:hint="eastAsia" w:ascii="仿宋_GB2312" w:hAnsi="仿宋_GB2312" w:eastAsia="仿宋_GB2312" w:cs="仿宋_GB2312"/>
          <w:sz w:val="32"/>
          <w:szCs w:val="32"/>
          <w:lang w:val="en-US" w:eastAsia="zh-CN"/>
        </w:rPr>
        <w:t>防灾减灾救灾</w:t>
      </w:r>
      <w:r>
        <w:rPr>
          <w:rFonts w:hint="eastAsia" w:ascii="仿宋_GB2312" w:hAnsi="仿宋_GB2312" w:eastAsia="仿宋_GB2312" w:cs="仿宋_GB2312"/>
          <w:sz w:val="32"/>
          <w:szCs w:val="32"/>
        </w:rPr>
        <w:t>知识宣传单不少于</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00份。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县减灾委办公室、县应急管理局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各乡镇（</w:t>
      </w:r>
      <w:r>
        <w:rPr>
          <w:rFonts w:hint="eastAsia" w:ascii="仿宋_GB2312" w:hAnsi="仿宋_GB2312" w:eastAsia="仿宋_GB2312" w:cs="仿宋_GB2312"/>
          <w:sz w:val="32"/>
          <w:szCs w:val="32"/>
          <w:lang w:val="en-US" w:eastAsia="zh-CN"/>
        </w:rPr>
        <w:t>街道办、示范区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自然资源局、教体局、交通局、住房和城乡建设局、卫健委、林业局、农业农村局、水利局、消防大队、气象局、城市管理局。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活动时间：2023年5</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rPr>
        <w:t>12日</w:t>
      </w:r>
    </w:p>
    <w:p>
      <w:pPr>
        <w:keepNext w:val="0"/>
        <w:keepLines w:val="0"/>
        <w:pageBreakBefore w:val="0"/>
        <w:widowControl w:val="0"/>
        <w:kinsoku/>
        <w:wordWrap/>
        <w:overflowPunct/>
        <w:topLinePunct w:val="0"/>
        <w:autoSpaceDE/>
        <w:autoSpaceDN/>
        <w:bidi w:val="0"/>
        <w:adjustRightInd/>
        <w:snapToGrid/>
        <w:spacing w:line="580" w:lineRule="exact"/>
        <w:ind w:firstLine="615"/>
        <w:textAlignment w:val="baseline"/>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（二）开展防灾减灾科普宣传活动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rPr>
        <w:t>创新宣传方式，灵活运用广播、电视、网络、微信、微博、公交传媒、政府网站等载体，利用</w:t>
      </w:r>
      <w:r>
        <w:rPr>
          <w:rFonts w:hint="eastAsia" w:ascii="仿宋_GB2312" w:hAnsi="仿宋_GB2312" w:eastAsia="仿宋_GB2312" w:cs="仿宋_GB2312"/>
          <w:sz w:val="32"/>
          <w:szCs w:val="32"/>
          <w:lang w:val="en-US" w:eastAsia="zh-CN"/>
        </w:rPr>
        <w:t>咨询台、</w:t>
      </w:r>
      <w:r>
        <w:rPr>
          <w:rFonts w:hint="eastAsia" w:ascii="仿宋_GB2312" w:hAnsi="仿宋_GB2312" w:eastAsia="仿宋_GB2312" w:cs="仿宋_GB2312"/>
          <w:sz w:val="32"/>
          <w:szCs w:val="32"/>
        </w:rPr>
        <w:t>户外大屏、楼宇字幕、道旗灯杆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商户LED显示屏</w:t>
      </w:r>
      <w:r>
        <w:rPr>
          <w:rFonts w:hint="eastAsia" w:ascii="仿宋_GB2312" w:hAnsi="仿宋_GB2312" w:eastAsia="仿宋_GB2312" w:cs="仿宋_GB2312"/>
          <w:sz w:val="32"/>
          <w:szCs w:val="32"/>
        </w:rPr>
        <w:t>等平台，开设宣传专栏或播发防灾减灾知识，开展全方位、多角度、立体式宣传活动，不断扩大宣传活动覆盖面和影响力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融媒体中心在宣传周期间，各种防灾减灾宣传信息、稿件不少于60条。城市管理局负责所有临街商户LED显示屏在宣传周期间滚动播放防灾减灾宣传知识。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县委宣传部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县融媒体中心、</w:t>
      </w:r>
      <w:r>
        <w:rPr>
          <w:rFonts w:hint="eastAsia" w:ascii="仿宋_GB2312" w:hAnsi="仿宋_GB2312" w:eastAsia="仿宋_GB2312" w:cs="仿宋_GB2312"/>
          <w:sz w:val="32"/>
          <w:szCs w:val="32"/>
          <w:lang w:val="en-US" w:eastAsia="zh-CN"/>
        </w:rPr>
        <w:t>城市管理局</w:t>
      </w:r>
      <w:r>
        <w:rPr>
          <w:rFonts w:hint="eastAsia" w:ascii="仿宋_GB2312" w:hAnsi="仿宋_GB2312" w:eastAsia="仿宋_GB2312" w:cs="仿宋_GB2312"/>
          <w:sz w:val="32"/>
          <w:szCs w:val="32"/>
          <w:lang w:eastAsia="zh-CN"/>
        </w:rPr>
        <w:t>、各乡镇（</w:t>
      </w:r>
      <w:r>
        <w:rPr>
          <w:rFonts w:hint="eastAsia" w:ascii="仿宋_GB2312" w:hAnsi="仿宋_GB2312" w:eastAsia="仿宋_GB2312" w:cs="仿宋_GB2312"/>
          <w:sz w:val="32"/>
          <w:szCs w:val="32"/>
          <w:lang w:val="en-US" w:eastAsia="zh-CN"/>
        </w:rPr>
        <w:t>街道办、示范区</w:t>
      </w:r>
      <w:r>
        <w:rPr>
          <w:rFonts w:hint="eastAsia" w:ascii="仿宋_GB2312" w:hAnsi="仿宋_GB2312" w:eastAsia="仿宋_GB2312" w:cs="仿宋_GB2312"/>
          <w:sz w:val="32"/>
          <w:szCs w:val="32"/>
          <w:lang w:eastAsia="zh-CN"/>
        </w:rPr>
        <w:t>）、县减灾委各有关部门。</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活动时间：</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5月6日～12日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2.全县医疗机构开展传染病防控、医疗救援等方面的宣传教育活动。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县卫健委</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县乡各医院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活动时间：</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5月6日～12日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全县中小学校开展安全教育周活动，以主体班会、专题讲座等形式开设安全教育课堂，以及通过致家长的一封信、校信通、短信平台等形式发布安全预警信息，加强提醒家长做好学生节假日期间的安全监管工作，预防各类意外事故的发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县教体局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县乡各中小学校、</w:t>
      </w:r>
      <w:r>
        <w:rPr>
          <w:rFonts w:hint="eastAsia" w:ascii="仿宋_GB2312" w:hAnsi="仿宋_GB2312" w:eastAsia="仿宋_GB2312" w:cs="仿宋_GB2312"/>
          <w:sz w:val="32"/>
          <w:szCs w:val="32"/>
          <w:lang w:val="en-US" w:eastAsia="zh-CN"/>
        </w:rPr>
        <w:t>幼儿园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活动时间：</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5月6日～12日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（三）开展灾害风险隐患排查治理活动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200"/>
        <w:jc w:val="both"/>
        <w:textAlignment w:val="auto"/>
        <w:rPr>
          <w:rFonts w:hint="eastAsia" w:ascii="仿宋_GB2312" w:hAnsi="仿宋_GB2312" w:eastAsia="仿宋_GB2312" w:cs="仿宋_GB2312"/>
          <w:b w:val="0"/>
          <w:bCs w:val="0"/>
          <w:sz w:val="32"/>
          <w:szCs w:val="32"/>
          <w:lang w:val="en-US" w:eastAsia="zh-CN"/>
        </w:rPr>
      </w:pPr>
      <w:r>
        <w:rPr>
          <w:rFonts w:hint="eastAsia"/>
          <w:lang w:val="en-US" w:eastAsia="zh-CN"/>
        </w:rPr>
        <w:t xml:space="preserve">   </w:t>
      </w:r>
      <w:r>
        <w:rPr>
          <w:rFonts w:hint="eastAsia" w:ascii="仿宋_GB2312" w:hAnsi="仿宋_GB2312" w:eastAsia="仿宋_GB2312" w:cs="仿宋_GB2312"/>
          <w:b w:val="0"/>
          <w:bCs w:val="0"/>
          <w:sz w:val="32"/>
          <w:szCs w:val="32"/>
          <w:lang w:val="en-US" w:eastAsia="zh-CN"/>
        </w:rPr>
        <w:t xml:space="preserve">1.在全县范围内开展火灾隐患排查整治专项活动，重点对学校、商场、宾馆饭店、敬老院等人员密集场所和森林火险区进行隐患排查，积极开展火灾隐患有奖举报宣传活动，广泛发动群众积极查找、消除、举报身边的火灾隐患。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各乡镇（</w:t>
      </w:r>
      <w:r>
        <w:rPr>
          <w:rFonts w:hint="eastAsia" w:ascii="仿宋_GB2312" w:hAnsi="仿宋_GB2312" w:eastAsia="仿宋_GB2312" w:cs="仿宋_GB2312"/>
          <w:sz w:val="32"/>
          <w:szCs w:val="32"/>
          <w:lang w:val="en-US" w:eastAsia="zh-CN"/>
        </w:rPr>
        <w:t>街道办、示范区</w:t>
      </w:r>
      <w:r>
        <w:rPr>
          <w:rFonts w:hint="eastAsia" w:ascii="仿宋_GB2312" w:hAnsi="仿宋_GB2312" w:eastAsia="仿宋_GB2312" w:cs="仿宋_GB2312"/>
          <w:sz w:val="32"/>
          <w:szCs w:val="32"/>
          <w:lang w:eastAsia="zh-CN"/>
        </w:rPr>
        <w:t>）、县消防大队、县林业局、民政局。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lang w:val="en-US" w:eastAsia="zh-CN"/>
        </w:rPr>
      </w:pPr>
      <w:r>
        <w:rPr>
          <w:rFonts w:hint="eastAsia" w:ascii="仿宋_GB2312" w:hAnsi="仿宋_GB2312" w:eastAsia="仿宋_GB2312" w:cs="仿宋_GB2312"/>
          <w:sz w:val="32"/>
          <w:szCs w:val="32"/>
        </w:rPr>
        <w:t>活动时间：</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5月6日～</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val="0"/>
          <w:sz w:val="32"/>
          <w:szCs w:val="32"/>
          <w:lang w:val="en-US" w:eastAsia="zh-CN"/>
        </w:rPr>
        <w:t xml:space="preserve">.在全县范围内开展地质灾害点隐患排查行动，对83处地质灾害点和其他隐蔽地质灾害点，同时对可能存在地质灾害隐患的医院、学校、集市等人员集中地，以及交通公路沿线、旅游景区、重点工程建设施工现场、尾矿库、矿山等进行排查，在各隐患点树立警示牌，发放防灾和避险明白卡，落实责任人和应急措施。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县自然资源局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县应急管理局、县交通运输局、县住建局、县教体局、县卫健委、市场监督管理局、文广旅局、</w:t>
      </w:r>
      <w:r>
        <w:rPr>
          <w:rFonts w:hint="eastAsia" w:ascii="仿宋_GB2312" w:hAnsi="仿宋_GB2312" w:eastAsia="仿宋_GB2312" w:cs="仿宋_GB2312"/>
          <w:sz w:val="32"/>
          <w:szCs w:val="32"/>
          <w:lang w:val="en-US" w:eastAsia="zh-CN"/>
        </w:rPr>
        <w:t>城市管理局、</w:t>
      </w:r>
      <w:r>
        <w:rPr>
          <w:rFonts w:hint="eastAsia" w:ascii="仿宋_GB2312" w:hAnsi="仿宋_GB2312" w:eastAsia="仿宋_GB2312" w:cs="仿宋_GB2312"/>
          <w:sz w:val="32"/>
          <w:szCs w:val="32"/>
          <w:lang w:eastAsia="zh-CN"/>
        </w:rPr>
        <w:t>各乡镇（</w:t>
      </w:r>
      <w:r>
        <w:rPr>
          <w:rFonts w:hint="eastAsia" w:ascii="仿宋_GB2312" w:hAnsi="仿宋_GB2312" w:eastAsia="仿宋_GB2312" w:cs="仿宋_GB2312"/>
          <w:sz w:val="32"/>
          <w:szCs w:val="32"/>
          <w:lang w:val="en-US" w:eastAsia="zh-CN"/>
        </w:rPr>
        <w:t>街道办、示范区</w:t>
      </w:r>
      <w:r>
        <w:rPr>
          <w:rFonts w:hint="eastAsia" w:ascii="仿宋_GB2312" w:hAnsi="仿宋_GB2312" w:eastAsia="仿宋_GB2312" w:cs="仿宋_GB2312"/>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rPr>
          <w:rFonts w:hint="default"/>
          <w:lang w:val="en-US" w:eastAsia="zh-CN"/>
        </w:rPr>
      </w:pPr>
      <w:r>
        <w:rPr>
          <w:rFonts w:hint="eastAsia" w:ascii="仿宋_GB2312" w:hAnsi="仿宋_GB2312" w:eastAsia="仿宋_GB2312" w:cs="仿宋_GB2312"/>
          <w:sz w:val="32"/>
          <w:szCs w:val="32"/>
        </w:rPr>
        <w:t>活动时间：</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5月6日～</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3.在全县中小学开展建筑安全、校园安全、食品安全、校车安全、消防安全等隐患排查专项活动，提高应对灾害风险预报预警信息机制和处置能力，落实安全隐患整改措施，提升安全保障水平。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县教体局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县乡各中小学校、幼儿园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活动时间：</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5月6日～12日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4.在全县范围内开展建筑工程施工安全大检查、农村危旧房安全检查等一系列的安全检查活动，排查建筑施工领域内和农村危旧房的风险隐患，落实安全隐患整改治理措施。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县住房和城乡建设局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各乡镇（</w:t>
      </w:r>
      <w:r>
        <w:rPr>
          <w:rFonts w:hint="eastAsia" w:ascii="仿宋_GB2312" w:hAnsi="仿宋_GB2312" w:eastAsia="仿宋_GB2312" w:cs="仿宋_GB2312"/>
          <w:sz w:val="32"/>
          <w:szCs w:val="32"/>
          <w:lang w:val="en-US" w:eastAsia="zh-CN"/>
        </w:rPr>
        <w:t>街道办、示范区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活动时间：</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5月6日～12日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5.在全县范围内开展深入农村田间地头排查干旱、洪涝、冰雹、农作物病虫害等灾害风险隐患，落实隐患治理和整改措施。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各乡镇（</w:t>
      </w:r>
      <w:r>
        <w:rPr>
          <w:rFonts w:hint="eastAsia" w:ascii="仿宋_GB2312" w:hAnsi="仿宋_GB2312" w:eastAsia="仿宋_GB2312" w:cs="仿宋_GB2312"/>
          <w:sz w:val="32"/>
          <w:szCs w:val="32"/>
          <w:lang w:val="en-US" w:eastAsia="zh-CN"/>
        </w:rPr>
        <w:t>街道办、示范区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活动时间：</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5月6日～12日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320" w:firstLineChars="1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（四）开展防灾减灾应急演练活动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黑体" w:hAnsi="黑体" w:eastAsia="黑体" w:cs="黑体"/>
          <w:sz w:val="32"/>
          <w:szCs w:val="32"/>
          <w:lang w:val="en-US" w:eastAsia="zh-CN"/>
        </w:rPr>
      </w:pPr>
      <w:r>
        <w:rPr>
          <w:rFonts w:hint="eastAsia" w:ascii="仿宋_GB2312" w:hAnsi="仿宋_GB2312" w:eastAsia="仿宋_GB2312" w:cs="仿宋_GB2312"/>
          <w:b w:val="0"/>
          <w:bCs w:val="0"/>
          <w:sz w:val="32"/>
          <w:szCs w:val="32"/>
          <w:lang w:val="en-US" w:eastAsia="zh-CN"/>
        </w:rPr>
        <w:t>1.组织机关企事业单位、学校、医院、商场、宾馆饭店、工厂等人员密集场所开展消防疏散演练，加大消防宣传力度，充分调动社会群众积极参与，提高群众扑救火灾和火场自救逃生能力。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eastAsia="zh-CN"/>
        </w:rPr>
        <w:t>县消防</w:t>
      </w:r>
      <w:r>
        <w:rPr>
          <w:rFonts w:hint="eastAsia" w:ascii="仿宋_GB2312" w:hAnsi="仿宋_GB2312" w:eastAsia="仿宋_GB2312" w:cs="仿宋_GB2312"/>
          <w:sz w:val="32"/>
          <w:szCs w:val="32"/>
          <w:lang w:val="en-US" w:eastAsia="zh-CN"/>
        </w:rPr>
        <w:t>救援</w:t>
      </w:r>
      <w:r>
        <w:rPr>
          <w:rFonts w:hint="eastAsia" w:ascii="仿宋_GB2312" w:hAnsi="仿宋_GB2312" w:eastAsia="仿宋_GB2312" w:cs="仿宋_GB2312"/>
          <w:sz w:val="32"/>
          <w:szCs w:val="32"/>
          <w:lang w:eastAsia="zh-CN"/>
        </w:rPr>
        <w:t>大队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各乡镇（</w:t>
      </w:r>
      <w:r>
        <w:rPr>
          <w:rFonts w:hint="eastAsia" w:ascii="仿宋_GB2312" w:hAnsi="仿宋_GB2312" w:eastAsia="仿宋_GB2312" w:cs="仿宋_GB2312"/>
          <w:sz w:val="32"/>
          <w:szCs w:val="32"/>
          <w:lang w:val="en-US" w:eastAsia="zh-CN"/>
        </w:rPr>
        <w:t>街道办、示范区</w:t>
      </w:r>
      <w:r>
        <w:rPr>
          <w:rFonts w:hint="eastAsia" w:ascii="仿宋_GB2312" w:hAnsi="仿宋_GB2312" w:eastAsia="仿宋_GB2312" w:cs="仿宋_GB2312"/>
          <w:sz w:val="32"/>
          <w:szCs w:val="32"/>
          <w:lang w:eastAsia="zh-CN"/>
        </w:rPr>
        <w:t>）、各相关单位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活动时间：</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5月6日～</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黑体" w:hAnsi="黑体" w:eastAsia="黑体" w:cs="黑体"/>
          <w:sz w:val="32"/>
          <w:szCs w:val="32"/>
          <w:lang w:val="en-US" w:eastAsia="zh-CN"/>
        </w:rPr>
      </w:pPr>
      <w:r>
        <w:rPr>
          <w:rFonts w:hint="eastAsia" w:ascii="仿宋_GB2312" w:hAnsi="仿宋_GB2312" w:eastAsia="仿宋_GB2312" w:cs="仿宋_GB2312"/>
          <w:b w:val="0"/>
          <w:bCs w:val="0"/>
          <w:sz w:val="32"/>
          <w:szCs w:val="32"/>
          <w:lang w:val="en-US" w:eastAsia="zh-CN"/>
        </w:rPr>
        <w:t>2.组织全县中小学校开展一次防震应急疏散、防踩踏演练，进一步强化师生应急逃生和自救互救能力。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县教体局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县乡各中小学校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活动时间：</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5月6日～12日</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320" w:firstLineChars="1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3.组织开展防汛避险应急演练，全面提升县乡专业、半专业应急救援队伍防汛应急处置能力，提高群众风险防范意识和自救互救等灾害应对能力。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水利</w:t>
      </w:r>
      <w:r>
        <w:rPr>
          <w:rFonts w:hint="eastAsia" w:ascii="仿宋_GB2312" w:hAnsi="仿宋_GB2312" w:eastAsia="仿宋_GB2312" w:cs="仿宋_GB2312"/>
          <w:sz w:val="32"/>
          <w:szCs w:val="32"/>
          <w:lang w:eastAsia="zh-CN"/>
        </w:rPr>
        <w:t>局、各乡镇（</w:t>
      </w:r>
      <w:r>
        <w:rPr>
          <w:rFonts w:hint="eastAsia" w:ascii="仿宋_GB2312" w:hAnsi="仿宋_GB2312" w:eastAsia="仿宋_GB2312" w:cs="仿宋_GB2312"/>
          <w:sz w:val="32"/>
          <w:szCs w:val="32"/>
          <w:lang w:val="en-US" w:eastAsia="zh-CN"/>
        </w:rPr>
        <w:t>街道办、示范区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活动时间：</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5月6日～</w:t>
      </w:r>
      <w:r>
        <w:rPr>
          <w:rFonts w:hint="eastAsia" w:ascii="仿宋_GB2312" w:hAnsi="仿宋_GB2312" w:eastAsia="仿宋_GB2312" w:cs="仿宋_GB2312"/>
          <w:sz w:val="32"/>
          <w:szCs w:val="32"/>
          <w:lang w:val="en-US" w:eastAsia="zh-CN"/>
        </w:rPr>
        <w:t>9月30</w:t>
      </w:r>
      <w:r>
        <w:rPr>
          <w:rFonts w:hint="eastAsia" w:ascii="仿宋_GB2312" w:hAnsi="仿宋_GB2312" w:eastAsia="仿宋_GB2312" w:cs="仿宋_GB2312"/>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六、有关要求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楷体" w:hAnsi="楷体" w:eastAsia="楷体" w:cs="楷体"/>
          <w:sz w:val="32"/>
          <w:szCs w:val="32"/>
          <w:lang w:val="en-US" w:eastAsia="zh-CN"/>
        </w:rPr>
        <w:t>（一）加强组织领导。</w:t>
      </w:r>
      <w:r>
        <w:rPr>
          <w:rFonts w:hint="eastAsia" w:ascii="仿宋_GB2312" w:hAnsi="仿宋_GB2312" w:eastAsia="仿宋_GB2312" w:cs="仿宋_GB2312"/>
          <w:sz w:val="32"/>
          <w:szCs w:val="32"/>
        </w:rPr>
        <w:t>2023年是贯彻党的二十大精神的开局之年，是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十四五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承上启下之年，</w:t>
      </w:r>
      <w:r>
        <w:rPr>
          <w:rFonts w:hint="eastAsia" w:ascii="仿宋_GB2312" w:hAnsi="仿宋_GB2312" w:eastAsia="仿宋_GB2312" w:cs="仿宋_GB2312"/>
          <w:sz w:val="32"/>
          <w:szCs w:val="32"/>
          <w:lang w:eastAsia="zh-CN"/>
        </w:rPr>
        <w:t>各乡镇（</w:t>
      </w:r>
      <w:r>
        <w:rPr>
          <w:rFonts w:hint="eastAsia" w:ascii="仿宋_GB2312" w:hAnsi="仿宋_GB2312" w:eastAsia="仿宋_GB2312" w:cs="仿宋_GB2312"/>
          <w:sz w:val="32"/>
          <w:szCs w:val="32"/>
          <w:lang w:val="en-US" w:eastAsia="zh-CN"/>
        </w:rPr>
        <w:t>街道办、示范区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减灾委员会各成员单位要</w:t>
      </w:r>
      <w:r>
        <w:rPr>
          <w:rFonts w:hint="eastAsia" w:ascii="仿宋_GB2312" w:hAnsi="仿宋_GB2312" w:eastAsia="仿宋_GB2312" w:cs="仿宋_GB2312"/>
          <w:sz w:val="32"/>
          <w:szCs w:val="32"/>
          <w:lang w:eastAsia="zh-CN"/>
        </w:rPr>
        <w:t>高度重视、</w:t>
      </w:r>
      <w:r>
        <w:rPr>
          <w:rFonts w:hint="eastAsia" w:ascii="仿宋_GB2312" w:hAnsi="仿宋_GB2312" w:eastAsia="仿宋_GB2312" w:cs="仿宋_GB2312"/>
          <w:sz w:val="32"/>
          <w:szCs w:val="32"/>
        </w:rPr>
        <w:t>精心组织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紧紧围绕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防范灾害风险护航高质量发展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主题</w:t>
      </w:r>
      <w:r>
        <w:rPr>
          <w:rFonts w:hint="eastAsia" w:ascii="仿宋_GB2312" w:hAnsi="仿宋_GB2312" w:eastAsia="仿宋_GB2312" w:cs="仿宋_GB2312"/>
          <w:sz w:val="32"/>
          <w:szCs w:val="32"/>
          <w:lang w:eastAsia="zh-CN"/>
        </w:rPr>
        <w:t>，制定具体的活动计划和工作措施，抓好防灾减灾日各项活动的落实，</w:t>
      </w:r>
      <w:r>
        <w:rPr>
          <w:rFonts w:hint="eastAsia" w:ascii="仿宋_GB2312" w:hAnsi="仿宋_GB2312" w:eastAsia="仿宋_GB2312" w:cs="仿宋_GB2312"/>
          <w:sz w:val="32"/>
          <w:szCs w:val="32"/>
        </w:rPr>
        <w:t>营造全社会关心关注防灾减灾救灾工作的浓厚氛围。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320" w:firstLineChars="1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（二）落实工作经费。</w:t>
      </w:r>
      <w:r>
        <w:rPr>
          <w:rFonts w:hint="eastAsia" w:ascii="仿宋_GB2312" w:hAnsi="仿宋_GB2312" w:eastAsia="仿宋_GB2312" w:cs="仿宋_GB2312"/>
          <w:sz w:val="32"/>
          <w:szCs w:val="32"/>
          <w:lang w:eastAsia="zh-CN"/>
        </w:rPr>
        <w:t>防灾减灾是贯穿全年一项重要任务，需要一定的经费保障，各乡镇（</w:t>
      </w:r>
      <w:r>
        <w:rPr>
          <w:rFonts w:hint="eastAsia" w:ascii="仿宋_GB2312" w:hAnsi="仿宋_GB2312" w:eastAsia="仿宋_GB2312" w:cs="仿宋_GB2312"/>
          <w:sz w:val="32"/>
          <w:szCs w:val="32"/>
          <w:lang w:val="en-US" w:eastAsia="zh-CN"/>
        </w:rPr>
        <w:t>街道办、示范区</w:t>
      </w:r>
      <w:r>
        <w:rPr>
          <w:rFonts w:hint="eastAsia" w:ascii="仿宋_GB2312" w:hAnsi="仿宋_GB2312" w:eastAsia="仿宋_GB2312" w:cs="仿宋_GB2312"/>
          <w:sz w:val="32"/>
          <w:szCs w:val="32"/>
          <w:lang w:eastAsia="zh-CN"/>
        </w:rPr>
        <w:t>）、各单位要把防灾减灾工作经费纳入年度财政预算，加大对防灾减灾宣传活动、基础设施和装备建设的经费投入，建立防灾减灾经费保障制度，确保防灾减灾工作的有效开展。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（三）做好工作总结。</w:t>
      </w:r>
      <w:r>
        <w:rPr>
          <w:rFonts w:hint="eastAsia" w:ascii="仿宋_GB2312" w:hAnsi="仿宋_GB2312" w:eastAsia="仿宋_GB2312" w:cs="仿宋_GB2312"/>
          <w:sz w:val="32"/>
          <w:szCs w:val="32"/>
          <w:lang w:eastAsia="zh-CN"/>
        </w:rPr>
        <w:t>各乡镇（</w:t>
      </w:r>
      <w:r>
        <w:rPr>
          <w:rFonts w:hint="eastAsia" w:ascii="仿宋_GB2312" w:hAnsi="仿宋_GB2312" w:eastAsia="仿宋_GB2312" w:cs="仿宋_GB2312"/>
          <w:sz w:val="32"/>
          <w:szCs w:val="32"/>
          <w:lang w:val="en-US" w:eastAsia="zh-CN"/>
        </w:rPr>
        <w:t>街道办、示范区</w:t>
      </w:r>
      <w:r>
        <w:rPr>
          <w:rFonts w:hint="eastAsia" w:ascii="仿宋_GB2312" w:hAnsi="仿宋_GB2312" w:eastAsia="仿宋_GB2312" w:cs="仿宋_GB2312"/>
          <w:sz w:val="32"/>
          <w:szCs w:val="32"/>
          <w:lang w:eastAsia="zh-CN"/>
        </w:rPr>
        <w:t>）、县减灾委成员单位</w:t>
      </w:r>
      <w:r>
        <w:rPr>
          <w:rFonts w:hint="eastAsia" w:ascii="仿宋_GB2312" w:hAnsi="仿宋_GB2312" w:eastAsia="仿宋_GB2312" w:cs="仿宋_GB2312"/>
          <w:sz w:val="32"/>
          <w:szCs w:val="32"/>
          <w:lang w:val="en-US" w:eastAsia="zh-CN"/>
        </w:rPr>
        <w:t>要按照县减灾委办公室制定的活动方案制定本单位活动方案，</w:t>
      </w:r>
      <w:r>
        <w:rPr>
          <w:rFonts w:hint="eastAsia" w:ascii="仿宋_GB2312" w:hAnsi="仿宋_GB2312" w:eastAsia="仿宋_GB2312" w:cs="仿宋_GB2312"/>
          <w:sz w:val="32"/>
          <w:szCs w:val="32"/>
        </w:rPr>
        <w:t>注重收集保存活动影像资料，及时将活动亮点、创新做法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辖区</w:t>
      </w:r>
      <w:r>
        <w:rPr>
          <w:rFonts w:hint="eastAsia" w:ascii="仿宋_GB2312" w:hAnsi="仿宋_GB2312" w:eastAsia="仿宋_GB2312" w:cs="仿宋_GB2312"/>
          <w:sz w:val="32"/>
          <w:szCs w:val="32"/>
        </w:rPr>
        <w:t>本行业领域防灾减灾活动成果</w:t>
      </w:r>
      <w:r>
        <w:rPr>
          <w:rFonts w:hint="eastAsia" w:ascii="仿宋_GB2312" w:hAnsi="仿宋_GB2312" w:eastAsia="仿宋_GB2312" w:cs="仿宋_GB2312"/>
          <w:sz w:val="32"/>
          <w:szCs w:val="32"/>
          <w:lang w:val="en-US" w:eastAsia="zh-CN"/>
        </w:rPr>
        <w:t>总结报告</w:t>
      </w:r>
      <w:r>
        <w:rPr>
          <w:rFonts w:hint="eastAsia" w:ascii="仿宋_GB2312" w:hAnsi="仿宋_GB2312" w:eastAsia="仿宋_GB2312" w:cs="仿宋_GB2312"/>
          <w:sz w:val="32"/>
          <w:szCs w:val="32"/>
        </w:rPr>
        <w:t>于5月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日前报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此项工作将纳入年终绩效考核</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联系人：杨娟     电话：66789599</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rPr>
      </w:pPr>
      <w:r>
        <w:rPr>
          <w:rFonts w:hint="eastAsia" w:ascii="仿宋_GB2312" w:hAnsi="仿宋_GB2312" w:eastAsia="仿宋_GB2312" w:cs="仿宋_GB2312"/>
          <w:sz w:val="32"/>
          <w:szCs w:val="32"/>
          <w:lang w:val="en-US" w:eastAsia="zh-CN"/>
        </w:rPr>
        <w:t>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"mailto:lcajjyjb@163.com" </w:instrText>
      </w:r>
      <w:r>
        <w:rPr>
          <w:rFonts w:hint="eastAsia" w:ascii="仿宋_GB2312" w:hAnsi="仿宋_GB2312" w:eastAsia="仿宋_GB2312" w:cs="仿宋_GB2312"/>
          <w:sz w:val="32"/>
          <w:szCs w:val="32"/>
          <w:lang w:val="en-US" w:eastAsia="zh-CN"/>
        </w:rPr>
        <w:fldChar w:fldCharType="separate"/>
      </w:r>
      <w:r>
        <w:rPr>
          <w:rStyle w:val="8"/>
          <w:rFonts w:hint="eastAsia" w:ascii="仿宋_GB2312" w:hAnsi="仿宋_GB2312" w:eastAsia="仿宋_GB2312" w:cs="仿宋_GB2312"/>
          <w:sz w:val="32"/>
          <w:szCs w:val="32"/>
          <w:lang w:val="en-US" w:eastAsia="zh-CN"/>
        </w:rPr>
        <w:t>lcajjyjb@163.com</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附件：1、2023年全国防灾减灾日宣传标语</w:t>
      </w:r>
    </w:p>
    <w:p>
      <w:pPr>
        <w:pStyle w:val="2"/>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2、防灾减灾宣传周活动开展情况统计表 </w:t>
      </w: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2023年4月25日 </w:t>
      </w: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line="600" w:lineRule="exact"/>
        <w:jc w:val="both"/>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2023年全国防灾减灾日</w:t>
      </w:r>
      <w:r>
        <w:rPr>
          <w:rFonts w:hint="eastAsia" w:ascii="方正小标宋简体" w:hAnsi="方正小标宋简体" w:eastAsia="方正小标宋简体" w:cs="方正小标宋简体"/>
          <w:sz w:val="44"/>
          <w:szCs w:val="44"/>
          <w:lang w:val="en-US" w:eastAsia="zh-CN"/>
        </w:rPr>
        <w:t>宣传周</w:t>
      </w:r>
      <w:r>
        <w:rPr>
          <w:rFonts w:hint="eastAsia" w:ascii="方正大标宋简体" w:hAnsi="方正大标宋简体" w:eastAsia="方正大标宋简体" w:cs="方正大标宋简体"/>
          <w:sz w:val="44"/>
          <w:szCs w:val="44"/>
          <w:lang w:val="en-US" w:eastAsia="zh-CN"/>
        </w:rPr>
        <w:t>宣传标语</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主题标语</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防范灾害风险</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护航高质量发展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宣传标语</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、5月12日是中华人民共和国法定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防灾减灾日</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未雨绸缪  防灾减灾  全民参与 共筑平安</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、落实减灾责任，加强减灾教育</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、安全属于你我他防灾减灾靠大家</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、学习减灾知识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营造安全家园</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、普及防灾减灾知识，保护人民生命安全</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、群策群力防灾减灾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同心同德共建和谐</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、加强防震减灾法制建设，提高防灾减灾法制保障能力</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9、减灾知识进课堂，安全意识传万家</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10、学习减灾知识 营造安全家园</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11、防灾减灾  重在行动  贵在坚持</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12、落实减灾责任，加强减灾教育</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13、加强防震减灾法制建设，提高防灾减灾法制保障能力</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14、全面推进防灾减灾知识进学校、进农村、进企业</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15、尊重规律讲科学，防灾减灾重行动</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16、防灾事关你我他，减灾利国又利家</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17、增强防灾减灾意识，提高防灾减灾技能</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18、防灾减灾人人参与，和谐社会家家受益</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19、灾害无小事，预防要及时</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20、唤起全民防灾意识，构建和谐平安社会</w:t>
      </w: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sectPr>
          <w:footerReference r:id="rId3" w:type="default"/>
          <w:pgSz w:w="11906" w:h="16838"/>
          <w:pgMar w:top="1701" w:right="1247" w:bottom="1701" w:left="1587" w:header="851" w:footer="992" w:gutter="0"/>
          <w:pgNumType w:fmt="numberInDash"/>
          <w:cols w:space="0" w:num="1"/>
          <w:docGrid w:type="lines" w:linePitch="312" w:charSpace="0"/>
        </w:sectPr>
      </w:pPr>
    </w:p>
    <w:p>
      <w:pPr>
        <w:spacing w:line="56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防灾减灾宣传周活动开展情况统计表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填报单位</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lang w:eastAsia="zh-CN"/>
        </w:rPr>
        <w:t>各乡镇、县减灾委成员单位）</w:t>
      </w:r>
      <w:r>
        <w:rPr>
          <w:rFonts w:hint="eastAsia" w:ascii="仿宋_GB2312" w:hAnsi="仿宋_GB2312" w:eastAsia="仿宋_GB2312" w:cs="仿宋_GB2312"/>
          <w:sz w:val="32"/>
          <w:szCs w:val="32"/>
        </w:rPr>
        <w:t>（公章）：                  填报时间：</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1206"/>
        <w:gridCol w:w="1743"/>
        <w:gridCol w:w="1350"/>
        <w:gridCol w:w="1827"/>
        <w:gridCol w:w="1760"/>
        <w:gridCol w:w="1813"/>
        <w:gridCol w:w="1337"/>
        <w:gridCol w:w="1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center"/>
          </w:tcPr>
          <w:p>
            <w:pPr>
              <w:jc w:val="center"/>
              <w:rPr>
                <w:rFonts w:ascii="黑体" w:hAnsi="黑体" w:eastAsia="黑体" w:cs="黑体"/>
                <w:b w:val="0"/>
                <w:bCs w:val="0"/>
                <w:sz w:val="24"/>
              </w:rPr>
            </w:pPr>
            <w:r>
              <w:rPr>
                <w:rFonts w:hint="eastAsia" w:ascii="黑体" w:hAnsi="黑体" w:eastAsia="黑体" w:cs="黑体"/>
                <w:b w:val="0"/>
                <w:bCs w:val="0"/>
                <w:sz w:val="24"/>
              </w:rPr>
              <w:t>单位名称</w:t>
            </w:r>
          </w:p>
        </w:tc>
        <w:tc>
          <w:tcPr>
            <w:tcW w:w="1206" w:type="dxa"/>
            <w:noWrap w:val="0"/>
            <w:vAlign w:val="center"/>
          </w:tcPr>
          <w:p>
            <w:pPr>
              <w:spacing w:line="400" w:lineRule="exact"/>
              <w:jc w:val="center"/>
              <w:rPr>
                <w:rFonts w:ascii="黑体" w:hAnsi="黑体" w:eastAsia="黑体" w:cs="黑体"/>
                <w:b w:val="0"/>
                <w:bCs w:val="0"/>
                <w:sz w:val="24"/>
              </w:rPr>
            </w:pPr>
            <w:r>
              <w:rPr>
                <w:rFonts w:hint="eastAsia" w:ascii="黑体" w:hAnsi="黑体" w:eastAsia="黑体" w:cs="黑体"/>
                <w:b w:val="0"/>
                <w:bCs w:val="0"/>
                <w:sz w:val="24"/>
                <w:lang w:val="en-US" w:eastAsia="zh-CN"/>
              </w:rPr>
              <w:t>发放</w:t>
            </w:r>
            <w:r>
              <w:rPr>
                <w:rFonts w:hint="eastAsia" w:ascii="黑体" w:hAnsi="黑体" w:eastAsia="黑体" w:cs="黑体"/>
                <w:b w:val="0"/>
                <w:bCs w:val="0"/>
                <w:sz w:val="24"/>
              </w:rPr>
              <w:t>宣传产品数</w:t>
            </w:r>
          </w:p>
        </w:tc>
        <w:tc>
          <w:tcPr>
            <w:tcW w:w="1743" w:type="dxa"/>
            <w:tcBorders>
              <w:right w:val="single" w:color="auto" w:sz="4" w:space="0"/>
            </w:tcBorders>
            <w:noWrap w:val="0"/>
            <w:vAlign w:val="center"/>
          </w:tcPr>
          <w:p>
            <w:pPr>
              <w:jc w:val="center"/>
              <w:rPr>
                <w:rFonts w:ascii="黑体" w:hAnsi="黑体" w:eastAsia="黑体" w:cs="黑体"/>
                <w:b w:val="0"/>
                <w:bCs w:val="0"/>
                <w:sz w:val="24"/>
              </w:rPr>
            </w:pPr>
            <w:r>
              <w:rPr>
                <w:rFonts w:hint="eastAsia" w:ascii="黑体" w:hAnsi="黑体" w:eastAsia="黑体" w:cs="黑体"/>
                <w:b w:val="0"/>
                <w:bCs w:val="0"/>
                <w:sz w:val="24"/>
              </w:rPr>
              <w:t>举办防灾减灾知识讲座次数</w:t>
            </w:r>
          </w:p>
        </w:tc>
        <w:tc>
          <w:tcPr>
            <w:tcW w:w="1350" w:type="dxa"/>
            <w:tcBorders>
              <w:left w:val="single" w:color="auto" w:sz="4" w:space="0"/>
            </w:tcBorders>
            <w:noWrap w:val="0"/>
            <w:vAlign w:val="center"/>
          </w:tcPr>
          <w:p>
            <w:pPr>
              <w:jc w:val="center"/>
              <w:rPr>
                <w:rFonts w:ascii="黑体" w:hAnsi="黑体" w:eastAsia="黑体" w:cs="黑体"/>
                <w:b w:val="0"/>
                <w:bCs w:val="0"/>
                <w:sz w:val="24"/>
              </w:rPr>
            </w:pPr>
            <w:r>
              <w:rPr>
                <w:rFonts w:hint="eastAsia" w:ascii="黑体" w:hAnsi="黑体" w:eastAsia="黑体" w:cs="黑体"/>
                <w:b w:val="0"/>
                <w:bCs w:val="0"/>
                <w:sz w:val="24"/>
              </w:rPr>
              <w:t>宣传报道次数</w:t>
            </w:r>
          </w:p>
        </w:tc>
        <w:tc>
          <w:tcPr>
            <w:tcW w:w="1827" w:type="dxa"/>
            <w:noWrap w:val="0"/>
            <w:vAlign w:val="center"/>
          </w:tcPr>
          <w:p>
            <w:pPr>
              <w:spacing w:line="400" w:lineRule="exact"/>
              <w:jc w:val="center"/>
              <w:rPr>
                <w:rFonts w:ascii="黑体" w:hAnsi="黑体" w:eastAsia="黑体" w:cs="黑体"/>
                <w:b w:val="0"/>
                <w:bCs w:val="0"/>
                <w:sz w:val="24"/>
              </w:rPr>
            </w:pPr>
            <w:r>
              <w:rPr>
                <w:rFonts w:hint="eastAsia" w:ascii="黑体" w:hAnsi="黑体" w:eastAsia="黑体" w:cs="黑体"/>
                <w:b w:val="0"/>
                <w:bCs w:val="0"/>
                <w:sz w:val="24"/>
              </w:rPr>
              <w:t>灾害事故隐患排查数</w:t>
            </w:r>
          </w:p>
        </w:tc>
        <w:tc>
          <w:tcPr>
            <w:tcW w:w="1760" w:type="dxa"/>
            <w:noWrap w:val="0"/>
            <w:vAlign w:val="center"/>
          </w:tcPr>
          <w:p>
            <w:pPr>
              <w:spacing w:line="400" w:lineRule="exact"/>
              <w:jc w:val="center"/>
              <w:rPr>
                <w:rFonts w:ascii="黑体" w:hAnsi="黑体" w:eastAsia="黑体" w:cs="黑体"/>
                <w:b w:val="0"/>
                <w:bCs w:val="0"/>
                <w:sz w:val="24"/>
              </w:rPr>
            </w:pPr>
            <w:r>
              <w:rPr>
                <w:rFonts w:hint="eastAsia" w:ascii="黑体" w:hAnsi="黑体" w:eastAsia="黑体" w:cs="黑体"/>
                <w:b w:val="0"/>
                <w:bCs w:val="0"/>
                <w:sz w:val="24"/>
              </w:rPr>
              <w:t>灾害事故隐患治理数</w:t>
            </w:r>
          </w:p>
        </w:tc>
        <w:tc>
          <w:tcPr>
            <w:tcW w:w="1813" w:type="dxa"/>
            <w:noWrap w:val="0"/>
            <w:vAlign w:val="center"/>
          </w:tcPr>
          <w:p>
            <w:pPr>
              <w:spacing w:line="400" w:lineRule="exact"/>
              <w:jc w:val="center"/>
              <w:rPr>
                <w:rFonts w:ascii="黑体" w:hAnsi="黑体" w:eastAsia="黑体" w:cs="黑体"/>
                <w:b w:val="0"/>
                <w:bCs w:val="0"/>
                <w:sz w:val="24"/>
              </w:rPr>
            </w:pPr>
            <w:r>
              <w:rPr>
                <w:rFonts w:hint="eastAsia" w:ascii="黑体" w:hAnsi="黑体" w:eastAsia="黑体" w:cs="黑体"/>
                <w:b w:val="0"/>
                <w:bCs w:val="0"/>
                <w:sz w:val="24"/>
              </w:rPr>
              <w:t>开展应急演练次数</w:t>
            </w:r>
          </w:p>
        </w:tc>
        <w:tc>
          <w:tcPr>
            <w:tcW w:w="1337" w:type="dxa"/>
            <w:tcBorders>
              <w:right w:val="single" w:color="auto" w:sz="4" w:space="0"/>
            </w:tcBorders>
            <w:noWrap w:val="0"/>
            <w:vAlign w:val="center"/>
          </w:tcPr>
          <w:p>
            <w:pPr>
              <w:spacing w:line="400" w:lineRule="exact"/>
              <w:jc w:val="center"/>
              <w:rPr>
                <w:rFonts w:ascii="黑体" w:hAnsi="黑体" w:eastAsia="黑体" w:cs="黑体"/>
                <w:b w:val="0"/>
                <w:bCs w:val="0"/>
                <w:sz w:val="24"/>
              </w:rPr>
            </w:pPr>
            <w:r>
              <w:rPr>
                <w:rFonts w:hint="eastAsia" w:ascii="黑体" w:hAnsi="黑体" w:eastAsia="黑体" w:cs="黑体"/>
                <w:b w:val="0"/>
                <w:bCs w:val="0"/>
                <w:sz w:val="24"/>
              </w:rPr>
              <w:t>受教育人数</w:t>
            </w:r>
          </w:p>
        </w:tc>
        <w:tc>
          <w:tcPr>
            <w:tcW w:w="1077" w:type="dxa"/>
            <w:tcBorders>
              <w:left w:val="single" w:color="auto" w:sz="4" w:space="0"/>
            </w:tcBorders>
            <w:noWrap w:val="0"/>
            <w:vAlign w:val="center"/>
          </w:tcPr>
          <w:p>
            <w:pPr>
              <w:spacing w:line="400" w:lineRule="exact"/>
              <w:jc w:val="center"/>
              <w:rPr>
                <w:rFonts w:ascii="黑体" w:hAnsi="黑体" w:eastAsia="黑体" w:cs="黑体"/>
                <w:b w:val="0"/>
                <w:bCs w:val="0"/>
                <w:sz w:val="24"/>
              </w:rPr>
            </w:pPr>
            <w:r>
              <w:rPr>
                <w:rFonts w:hint="eastAsia" w:ascii="黑体" w:hAnsi="黑体" w:eastAsia="黑体" w:cs="黑体"/>
                <w:b w:val="0"/>
                <w:bCs w:val="0"/>
                <w:sz w:val="24"/>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rPr>
                <w:rFonts w:ascii="仿宋_GB2312" w:hAnsi="Calibri" w:eastAsia="仿宋_GB2312"/>
                <w:sz w:val="28"/>
                <w:szCs w:val="28"/>
              </w:rPr>
            </w:pPr>
          </w:p>
        </w:tc>
        <w:tc>
          <w:tcPr>
            <w:tcW w:w="1206" w:type="dxa"/>
            <w:noWrap w:val="0"/>
            <w:vAlign w:val="top"/>
          </w:tcPr>
          <w:p>
            <w:pPr>
              <w:rPr>
                <w:rFonts w:ascii="仿宋_GB2312" w:hAnsi="Calibri" w:eastAsia="仿宋_GB2312"/>
                <w:sz w:val="28"/>
                <w:szCs w:val="28"/>
              </w:rPr>
            </w:pPr>
          </w:p>
        </w:tc>
        <w:tc>
          <w:tcPr>
            <w:tcW w:w="1743" w:type="dxa"/>
            <w:tcBorders>
              <w:right w:val="single" w:color="auto" w:sz="4" w:space="0"/>
            </w:tcBorders>
            <w:noWrap w:val="0"/>
            <w:vAlign w:val="top"/>
          </w:tcPr>
          <w:p>
            <w:pPr>
              <w:rPr>
                <w:rFonts w:ascii="仿宋_GB2312" w:hAnsi="Calibri" w:eastAsia="仿宋_GB2312"/>
                <w:sz w:val="28"/>
                <w:szCs w:val="28"/>
              </w:rPr>
            </w:pPr>
          </w:p>
        </w:tc>
        <w:tc>
          <w:tcPr>
            <w:tcW w:w="1350" w:type="dxa"/>
            <w:tcBorders>
              <w:left w:val="single" w:color="auto" w:sz="4" w:space="0"/>
            </w:tcBorders>
            <w:noWrap w:val="0"/>
            <w:vAlign w:val="top"/>
          </w:tcPr>
          <w:p>
            <w:pPr>
              <w:rPr>
                <w:rFonts w:ascii="仿宋_GB2312" w:hAnsi="Calibri" w:eastAsia="仿宋_GB2312"/>
                <w:sz w:val="28"/>
                <w:szCs w:val="28"/>
              </w:rPr>
            </w:pPr>
          </w:p>
        </w:tc>
        <w:tc>
          <w:tcPr>
            <w:tcW w:w="1827" w:type="dxa"/>
            <w:noWrap w:val="0"/>
            <w:vAlign w:val="top"/>
          </w:tcPr>
          <w:p>
            <w:pPr>
              <w:rPr>
                <w:rFonts w:ascii="仿宋_GB2312" w:hAnsi="Calibri" w:eastAsia="仿宋_GB2312"/>
                <w:sz w:val="28"/>
                <w:szCs w:val="28"/>
              </w:rPr>
            </w:pPr>
          </w:p>
        </w:tc>
        <w:tc>
          <w:tcPr>
            <w:tcW w:w="1760" w:type="dxa"/>
            <w:noWrap w:val="0"/>
            <w:vAlign w:val="top"/>
          </w:tcPr>
          <w:p>
            <w:pPr>
              <w:rPr>
                <w:rFonts w:ascii="仿宋_GB2312" w:hAnsi="Calibri" w:eastAsia="仿宋_GB2312"/>
                <w:sz w:val="28"/>
                <w:szCs w:val="28"/>
              </w:rPr>
            </w:pPr>
          </w:p>
        </w:tc>
        <w:tc>
          <w:tcPr>
            <w:tcW w:w="1813" w:type="dxa"/>
            <w:noWrap w:val="0"/>
            <w:vAlign w:val="top"/>
          </w:tcPr>
          <w:p>
            <w:pPr>
              <w:rPr>
                <w:rFonts w:ascii="仿宋_GB2312" w:hAnsi="Calibri" w:eastAsia="仿宋_GB2312"/>
                <w:sz w:val="28"/>
                <w:szCs w:val="28"/>
              </w:rPr>
            </w:pPr>
          </w:p>
        </w:tc>
        <w:tc>
          <w:tcPr>
            <w:tcW w:w="1337" w:type="dxa"/>
            <w:tcBorders>
              <w:right w:val="single" w:color="auto" w:sz="4" w:space="0"/>
            </w:tcBorders>
            <w:noWrap w:val="0"/>
            <w:vAlign w:val="top"/>
          </w:tcPr>
          <w:p>
            <w:pPr>
              <w:rPr>
                <w:rFonts w:ascii="仿宋_GB2312" w:hAnsi="Calibri" w:eastAsia="仿宋_GB2312"/>
                <w:sz w:val="28"/>
                <w:szCs w:val="28"/>
              </w:rPr>
            </w:pPr>
          </w:p>
        </w:tc>
        <w:tc>
          <w:tcPr>
            <w:tcW w:w="1077" w:type="dxa"/>
            <w:tcBorders>
              <w:left w:val="single" w:color="auto" w:sz="4" w:space="0"/>
            </w:tcBorders>
            <w:noWrap w:val="0"/>
            <w:vAlign w:val="top"/>
          </w:tcPr>
          <w:p>
            <w:pPr>
              <w:rPr>
                <w:rFonts w:ascii="仿宋_GB2312" w:hAnsi="Calibri"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rPr>
                <w:rFonts w:ascii="仿宋_GB2312" w:hAnsi="Calibri" w:eastAsia="仿宋_GB2312"/>
                <w:sz w:val="28"/>
                <w:szCs w:val="28"/>
              </w:rPr>
            </w:pPr>
          </w:p>
        </w:tc>
        <w:tc>
          <w:tcPr>
            <w:tcW w:w="1206" w:type="dxa"/>
            <w:noWrap w:val="0"/>
            <w:vAlign w:val="top"/>
          </w:tcPr>
          <w:p>
            <w:pPr>
              <w:rPr>
                <w:rFonts w:ascii="仿宋_GB2312" w:hAnsi="Calibri" w:eastAsia="仿宋_GB2312"/>
                <w:sz w:val="28"/>
                <w:szCs w:val="28"/>
              </w:rPr>
            </w:pPr>
          </w:p>
        </w:tc>
        <w:tc>
          <w:tcPr>
            <w:tcW w:w="1743" w:type="dxa"/>
            <w:tcBorders>
              <w:right w:val="single" w:color="auto" w:sz="4" w:space="0"/>
            </w:tcBorders>
            <w:noWrap w:val="0"/>
            <w:vAlign w:val="top"/>
          </w:tcPr>
          <w:p>
            <w:pPr>
              <w:rPr>
                <w:rFonts w:ascii="仿宋_GB2312" w:hAnsi="Calibri" w:eastAsia="仿宋_GB2312"/>
                <w:sz w:val="28"/>
                <w:szCs w:val="28"/>
              </w:rPr>
            </w:pPr>
          </w:p>
        </w:tc>
        <w:tc>
          <w:tcPr>
            <w:tcW w:w="1350" w:type="dxa"/>
            <w:tcBorders>
              <w:left w:val="single" w:color="auto" w:sz="4" w:space="0"/>
            </w:tcBorders>
            <w:noWrap w:val="0"/>
            <w:vAlign w:val="top"/>
          </w:tcPr>
          <w:p>
            <w:pPr>
              <w:rPr>
                <w:rFonts w:ascii="仿宋_GB2312" w:hAnsi="Calibri" w:eastAsia="仿宋_GB2312"/>
                <w:sz w:val="28"/>
                <w:szCs w:val="28"/>
              </w:rPr>
            </w:pPr>
          </w:p>
        </w:tc>
        <w:tc>
          <w:tcPr>
            <w:tcW w:w="1827" w:type="dxa"/>
            <w:noWrap w:val="0"/>
            <w:vAlign w:val="top"/>
          </w:tcPr>
          <w:p>
            <w:pPr>
              <w:rPr>
                <w:rFonts w:ascii="仿宋_GB2312" w:hAnsi="Calibri" w:eastAsia="仿宋_GB2312"/>
                <w:sz w:val="28"/>
                <w:szCs w:val="28"/>
              </w:rPr>
            </w:pPr>
          </w:p>
        </w:tc>
        <w:tc>
          <w:tcPr>
            <w:tcW w:w="1760" w:type="dxa"/>
            <w:noWrap w:val="0"/>
            <w:vAlign w:val="top"/>
          </w:tcPr>
          <w:p>
            <w:pPr>
              <w:rPr>
                <w:rFonts w:ascii="仿宋_GB2312" w:hAnsi="Calibri" w:eastAsia="仿宋_GB2312"/>
                <w:sz w:val="28"/>
                <w:szCs w:val="28"/>
              </w:rPr>
            </w:pPr>
          </w:p>
        </w:tc>
        <w:tc>
          <w:tcPr>
            <w:tcW w:w="1813" w:type="dxa"/>
            <w:noWrap w:val="0"/>
            <w:vAlign w:val="top"/>
          </w:tcPr>
          <w:p>
            <w:pPr>
              <w:rPr>
                <w:rFonts w:ascii="仿宋_GB2312" w:hAnsi="Calibri" w:eastAsia="仿宋_GB2312"/>
                <w:sz w:val="28"/>
                <w:szCs w:val="28"/>
              </w:rPr>
            </w:pPr>
          </w:p>
        </w:tc>
        <w:tc>
          <w:tcPr>
            <w:tcW w:w="1337" w:type="dxa"/>
            <w:tcBorders>
              <w:right w:val="single" w:color="auto" w:sz="4" w:space="0"/>
            </w:tcBorders>
            <w:noWrap w:val="0"/>
            <w:vAlign w:val="top"/>
          </w:tcPr>
          <w:p>
            <w:pPr>
              <w:rPr>
                <w:rFonts w:ascii="仿宋_GB2312" w:hAnsi="Calibri" w:eastAsia="仿宋_GB2312"/>
                <w:sz w:val="28"/>
                <w:szCs w:val="28"/>
              </w:rPr>
            </w:pPr>
          </w:p>
        </w:tc>
        <w:tc>
          <w:tcPr>
            <w:tcW w:w="1077" w:type="dxa"/>
            <w:tcBorders>
              <w:left w:val="single" w:color="auto" w:sz="4" w:space="0"/>
            </w:tcBorders>
            <w:noWrap w:val="0"/>
            <w:vAlign w:val="top"/>
          </w:tcPr>
          <w:p>
            <w:pPr>
              <w:rPr>
                <w:rFonts w:ascii="仿宋_GB2312" w:hAnsi="Calibri"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rPr>
                <w:rFonts w:ascii="仿宋_GB2312" w:hAnsi="Calibri" w:eastAsia="仿宋_GB2312"/>
                <w:sz w:val="28"/>
                <w:szCs w:val="28"/>
              </w:rPr>
            </w:pPr>
          </w:p>
        </w:tc>
        <w:tc>
          <w:tcPr>
            <w:tcW w:w="1206" w:type="dxa"/>
            <w:noWrap w:val="0"/>
            <w:vAlign w:val="top"/>
          </w:tcPr>
          <w:p>
            <w:pPr>
              <w:rPr>
                <w:rFonts w:ascii="仿宋_GB2312" w:hAnsi="Calibri" w:eastAsia="仿宋_GB2312"/>
                <w:sz w:val="28"/>
                <w:szCs w:val="28"/>
              </w:rPr>
            </w:pPr>
          </w:p>
        </w:tc>
        <w:tc>
          <w:tcPr>
            <w:tcW w:w="1743" w:type="dxa"/>
            <w:tcBorders>
              <w:right w:val="single" w:color="auto" w:sz="4" w:space="0"/>
            </w:tcBorders>
            <w:noWrap w:val="0"/>
            <w:vAlign w:val="top"/>
          </w:tcPr>
          <w:p>
            <w:pPr>
              <w:rPr>
                <w:rFonts w:ascii="仿宋_GB2312" w:hAnsi="Calibri" w:eastAsia="仿宋_GB2312"/>
                <w:sz w:val="28"/>
                <w:szCs w:val="28"/>
              </w:rPr>
            </w:pPr>
          </w:p>
        </w:tc>
        <w:tc>
          <w:tcPr>
            <w:tcW w:w="1350" w:type="dxa"/>
            <w:tcBorders>
              <w:left w:val="single" w:color="auto" w:sz="4" w:space="0"/>
            </w:tcBorders>
            <w:noWrap w:val="0"/>
            <w:vAlign w:val="top"/>
          </w:tcPr>
          <w:p>
            <w:pPr>
              <w:rPr>
                <w:rFonts w:ascii="仿宋_GB2312" w:hAnsi="Calibri" w:eastAsia="仿宋_GB2312"/>
                <w:sz w:val="28"/>
                <w:szCs w:val="28"/>
              </w:rPr>
            </w:pPr>
          </w:p>
        </w:tc>
        <w:tc>
          <w:tcPr>
            <w:tcW w:w="1827" w:type="dxa"/>
            <w:noWrap w:val="0"/>
            <w:vAlign w:val="top"/>
          </w:tcPr>
          <w:p>
            <w:pPr>
              <w:rPr>
                <w:rFonts w:ascii="仿宋_GB2312" w:hAnsi="Calibri" w:eastAsia="仿宋_GB2312"/>
                <w:sz w:val="28"/>
                <w:szCs w:val="28"/>
              </w:rPr>
            </w:pPr>
          </w:p>
        </w:tc>
        <w:tc>
          <w:tcPr>
            <w:tcW w:w="1760" w:type="dxa"/>
            <w:noWrap w:val="0"/>
            <w:vAlign w:val="top"/>
          </w:tcPr>
          <w:p>
            <w:pPr>
              <w:rPr>
                <w:rFonts w:ascii="仿宋_GB2312" w:hAnsi="Calibri" w:eastAsia="仿宋_GB2312"/>
                <w:sz w:val="28"/>
                <w:szCs w:val="28"/>
              </w:rPr>
            </w:pPr>
          </w:p>
        </w:tc>
        <w:tc>
          <w:tcPr>
            <w:tcW w:w="1813" w:type="dxa"/>
            <w:noWrap w:val="0"/>
            <w:vAlign w:val="top"/>
          </w:tcPr>
          <w:p>
            <w:pPr>
              <w:rPr>
                <w:rFonts w:ascii="仿宋_GB2312" w:hAnsi="Calibri" w:eastAsia="仿宋_GB2312"/>
                <w:sz w:val="28"/>
                <w:szCs w:val="28"/>
              </w:rPr>
            </w:pPr>
          </w:p>
        </w:tc>
        <w:tc>
          <w:tcPr>
            <w:tcW w:w="1337" w:type="dxa"/>
            <w:tcBorders>
              <w:right w:val="single" w:color="auto" w:sz="4" w:space="0"/>
            </w:tcBorders>
            <w:noWrap w:val="0"/>
            <w:vAlign w:val="top"/>
          </w:tcPr>
          <w:p>
            <w:pPr>
              <w:rPr>
                <w:rFonts w:ascii="仿宋_GB2312" w:hAnsi="Calibri" w:eastAsia="仿宋_GB2312"/>
                <w:sz w:val="28"/>
                <w:szCs w:val="28"/>
              </w:rPr>
            </w:pPr>
          </w:p>
        </w:tc>
        <w:tc>
          <w:tcPr>
            <w:tcW w:w="1077" w:type="dxa"/>
            <w:tcBorders>
              <w:left w:val="single" w:color="auto" w:sz="4" w:space="0"/>
            </w:tcBorders>
            <w:noWrap w:val="0"/>
            <w:vAlign w:val="top"/>
          </w:tcPr>
          <w:p>
            <w:pPr>
              <w:rPr>
                <w:rFonts w:ascii="仿宋_GB2312" w:hAnsi="Calibri"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rPr>
                <w:rFonts w:ascii="仿宋_GB2312" w:hAnsi="Calibri" w:eastAsia="仿宋_GB2312"/>
                <w:sz w:val="28"/>
                <w:szCs w:val="28"/>
              </w:rPr>
            </w:pPr>
          </w:p>
        </w:tc>
        <w:tc>
          <w:tcPr>
            <w:tcW w:w="1206" w:type="dxa"/>
            <w:noWrap w:val="0"/>
            <w:vAlign w:val="top"/>
          </w:tcPr>
          <w:p>
            <w:pPr>
              <w:rPr>
                <w:rFonts w:ascii="仿宋_GB2312" w:hAnsi="Calibri" w:eastAsia="仿宋_GB2312"/>
                <w:sz w:val="28"/>
                <w:szCs w:val="28"/>
              </w:rPr>
            </w:pPr>
          </w:p>
        </w:tc>
        <w:tc>
          <w:tcPr>
            <w:tcW w:w="1743" w:type="dxa"/>
            <w:tcBorders>
              <w:right w:val="single" w:color="auto" w:sz="4" w:space="0"/>
            </w:tcBorders>
            <w:noWrap w:val="0"/>
            <w:vAlign w:val="top"/>
          </w:tcPr>
          <w:p>
            <w:pPr>
              <w:rPr>
                <w:rFonts w:ascii="仿宋_GB2312" w:hAnsi="Calibri" w:eastAsia="仿宋_GB2312"/>
                <w:sz w:val="28"/>
                <w:szCs w:val="28"/>
              </w:rPr>
            </w:pPr>
          </w:p>
        </w:tc>
        <w:tc>
          <w:tcPr>
            <w:tcW w:w="1350" w:type="dxa"/>
            <w:tcBorders>
              <w:left w:val="single" w:color="auto" w:sz="4" w:space="0"/>
            </w:tcBorders>
            <w:noWrap w:val="0"/>
            <w:vAlign w:val="top"/>
          </w:tcPr>
          <w:p>
            <w:pPr>
              <w:rPr>
                <w:rFonts w:ascii="仿宋_GB2312" w:hAnsi="Calibri" w:eastAsia="仿宋_GB2312"/>
                <w:sz w:val="28"/>
                <w:szCs w:val="28"/>
              </w:rPr>
            </w:pPr>
          </w:p>
        </w:tc>
        <w:tc>
          <w:tcPr>
            <w:tcW w:w="1827" w:type="dxa"/>
            <w:noWrap w:val="0"/>
            <w:vAlign w:val="top"/>
          </w:tcPr>
          <w:p>
            <w:pPr>
              <w:rPr>
                <w:rFonts w:ascii="仿宋_GB2312" w:hAnsi="Calibri" w:eastAsia="仿宋_GB2312"/>
                <w:sz w:val="28"/>
                <w:szCs w:val="28"/>
              </w:rPr>
            </w:pPr>
          </w:p>
        </w:tc>
        <w:tc>
          <w:tcPr>
            <w:tcW w:w="1760" w:type="dxa"/>
            <w:noWrap w:val="0"/>
            <w:vAlign w:val="top"/>
          </w:tcPr>
          <w:p>
            <w:pPr>
              <w:rPr>
                <w:rFonts w:ascii="仿宋_GB2312" w:hAnsi="Calibri" w:eastAsia="仿宋_GB2312"/>
                <w:sz w:val="28"/>
                <w:szCs w:val="28"/>
              </w:rPr>
            </w:pPr>
          </w:p>
        </w:tc>
        <w:tc>
          <w:tcPr>
            <w:tcW w:w="1813" w:type="dxa"/>
            <w:noWrap w:val="0"/>
            <w:vAlign w:val="top"/>
          </w:tcPr>
          <w:p>
            <w:pPr>
              <w:rPr>
                <w:rFonts w:ascii="仿宋_GB2312" w:hAnsi="Calibri" w:eastAsia="仿宋_GB2312"/>
                <w:sz w:val="28"/>
                <w:szCs w:val="28"/>
              </w:rPr>
            </w:pPr>
          </w:p>
        </w:tc>
        <w:tc>
          <w:tcPr>
            <w:tcW w:w="1337" w:type="dxa"/>
            <w:tcBorders>
              <w:right w:val="single" w:color="auto" w:sz="4" w:space="0"/>
            </w:tcBorders>
            <w:noWrap w:val="0"/>
            <w:vAlign w:val="top"/>
          </w:tcPr>
          <w:p>
            <w:pPr>
              <w:rPr>
                <w:rFonts w:ascii="仿宋_GB2312" w:hAnsi="Calibri" w:eastAsia="仿宋_GB2312"/>
                <w:sz w:val="28"/>
                <w:szCs w:val="28"/>
              </w:rPr>
            </w:pPr>
          </w:p>
        </w:tc>
        <w:tc>
          <w:tcPr>
            <w:tcW w:w="1077" w:type="dxa"/>
            <w:tcBorders>
              <w:left w:val="single" w:color="auto" w:sz="4" w:space="0"/>
            </w:tcBorders>
            <w:noWrap w:val="0"/>
            <w:vAlign w:val="top"/>
          </w:tcPr>
          <w:p>
            <w:pPr>
              <w:rPr>
                <w:rFonts w:ascii="仿宋_GB2312" w:hAnsi="Calibri"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noWrap w:val="0"/>
            <w:vAlign w:val="top"/>
          </w:tcPr>
          <w:p>
            <w:pPr>
              <w:rPr>
                <w:rFonts w:ascii="仿宋_GB2312" w:hAnsi="Calibri" w:eastAsia="仿宋_GB2312"/>
                <w:sz w:val="28"/>
                <w:szCs w:val="28"/>
              </w:rPr>
            </w:pPr>
          </w:p>
        </w:tc>
        <w:tc>
          <w:tcPr>
            <w:tcW w:w="1206" w:type="dxa"/>
            <w:noWrap w:val="0"/>
            <w:vAlign w:val="top"/>
          </w:tcPr>
          <w:p>
            <w:pPr>
              <w:rPr>
                <w:rFonts w:ascii="仿宋_GB2312" w:hAnsi="Calibri" w:eastAsia="仿宋_GB2312"/>
                <w:sz w:val="28"/>
                <w:szCs w:val="28"/>
              </w:rPr>
            </w:pPr>
          </w:p>
        </w:tc>
        <w:tc>
          <w:tcPr>
            <w:tcW w:w="1743" w:type="dxa"/>
            <w:tcBorders>
              <w:right w:val="single" w:color="auto" w:sz="4" w:space="0"/>
            </w:tcBorders>
            <w:noWrap w:val="0"/>
            <w:vAlign w:val="top"/>
          </w:tcPr>
          <w:p>
            <w:pPr>
              <w:rPr>
                <w:rFonts w:ascii="仿宋_GB2312" w:hAnsi="Calibri" w:eastAsia="仿宋_GB2312"/>
                <w:sz w:val="28"/>
                <w:szCs w:val="28"/>
              </w:rPr>
            </w:pPr>
          </w:p>
        </w:tc>
        <w:tc>
          <w:tcPr>
            <w:tcW w:w="1350" w:type="dxa"/>
            <w:tcBorders>
              <w:left w:val="single" w:color="auto" w:sz="4" w:space="0"/>
            </w:tcBorders>
            <w:noWrap w:val="0"/>
            <w:vAlign w:val="top"/>
          </w:tcPr>
          <w:p>
            <w:pPr>
              <w:rPr>
                <w:rFonts w:ascii="仿宋_GB2312" w:hAnsi="Calibri" w:eastAsia="仿宋_GB2312"/>
                <w:sz w:val="28"/>
                <w:szCs w:val="28"/>
              </w:rPr>
            </w:pPr>
          </w:p>
        </w:tc>
        <w:tc>
          <w:tcPr>
            <w:tcW w:w="1827" w:type="dxa"/>
            <w:noWrap w:val="0"/>
            <w:vAlign w:val="top"/>
          </w:tcPr>
          <w:p>
            <w:pPr>
              <w:rPr>
                <w:rFonts w:ascii="仿宋_GB2312" w:hAnsi="Calibri" w:eastAsia="仿宋_GB2312"/>
                <w:sz w:val="28"/>
                <w:szCs w:val="28"/>
              </w:rPr>
            </w:pPr>
          </w:p>
        </w:tc>
        <w:tc>
          <w:tcPr>
            <w:tcW w:w="1760" w:type="dxa"/>
            <w:noWrap w:val="0"/>
            <w:vAlign w:val="top"/>
          </w:tcPr>
          <w:p>
            <w:pPr>
              <w:rPr>
                <w:rFonts w:ascii="仿宋_GB2312" w:hAnsi="Calibri" w:eastAsia="仿宋_GB2312"/>
                <w:sz w:val="28"/>
                <w:szCs w:val="28"/>
              </w:rPr>
            </w:pPr>
          </w:p>
        </w:tc>
        <w:tc>
          <w:tcPr>
            <w:tcW w:w="1813" w:type="dxa"/>
            <w:noWrap w:val="0"/>
            <w:vAlign w:val="top"/>
          </w:tcPr>
          <w:p>
            <w:pPr>
              <w:rPr>
                <w:rFonts w:ascii="仿宋_GB2312" w:hAnsi="Calibri" w:eastAsia="仿宋_GB2312"/>
                <w:sz w:val="28"/>
                <w:szCs w:val="28"/>
              </w:rPr>
            </w:pPr>
          </w:p>
        </w:tc>
        <w:tc>
          <w:tcPr>
            <w:tcW w:w="1337" w:type="dxa"/>
            <w:tcBorders>
              <w:right w:val="single" w:color="auto" w:sz="4" w:space="0"/>
            </w:tcBorders>
            <w:noWrap w:val="0"/>
            <w:vAlign w:val="top"/>
          </w:tcPr>
          <w:p>
            <w:pPr>
              <w:rPr>
                <w:rFonts w:ascii="仿宋_GB2312" w:hAnsi="Calibri" w:eastAsia="仿宋_GB2312"/>
                <w:sz w:val="28"/>
                <w:szCs w:val="28"/>
              </w:rPr>
            </w:pPr>
          </w:p>
        </w:tc>
        <w:tc>
          <w:tcPr>
            <w:tcW w:w="1077" w:type="dxa"/>
            <w:tcBorders>
              <w:left w:val="single" w:color="auto" w:sz="4" w:space="0"/>
            </w:tcBorders>
            <w:noWrap w:val="0"/>
            <w:vAlign w:val="top"/>
          </w:tcPr>
          <w:p>
            <w:pPr>
              <w:rPr>
                <w:rFonts w:ascii="仿宋_GB2312" w:hAnsi="Calibri" w:eastAsia="仿宋_GB2312"/>
                <w:sz w:val="28"/>
                <w:szCs w:val="28"/>
              </w:rPr>
            </w:pPr>
          </w:p>
        </w:tc>
      </w:tr>
    </w:tbl>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填报人员：                                                     审核人员：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sectPr>
          <w:pgSz w:w="16838" w:h="11906" w:orient="landscape"/>
          <w:pgMar w:top="1587" w:right="1701" w:bottom="1247" w:left="1701" w:header="851" w:footer="992" w:gutter="0"/>
          <w:pgNumType w:fmt="numberInDash"/>
          <w:cols w:space="0"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pPr>
    </w:p>
    <w:tbl>
      <w:tblPr>
        <w:tblStyle w:val="6"/>
        <w:tblpPr w:leftFromText="180" w:rightFromText="180" w:vertAnchor="text" w:horzAnchor="page" w:tblpX="1750" w:tblpY="587"/>
        <w:tblOverlap w:val="never"/>
        <w:tblW w:w="901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1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12" w:type="dxa"/>
          </w:tcPr>
          <w:p>
            <w:pPr>
              <w:jc w:val="center"/>
              <w:rPr>
                <w:rFonts w:ascii="Times New Roman" w:hAnsi="Times New Roman" w:eastAsia="仿宋_GB2312"/>
                <w:sz w:val="32"/>
                <w:szCs w:val="32"/>
              </w:rPr>
            </w:pPr>
            <w:r>
              <w:rPr>
                <w:rFonts w:hint="eastAsia" w:ascii="Times New Roman" w:hAnsi="Times New Roman" w:eastAsia="仿宋_GB2312"/>
                <w:sz w:val="32"/>
                <w:szCs w:val="32"/>
                <w:lang w:val="en-US" w:eastAsia="zh-CN"/>
              </w:rPr>
              <w:t>栾川县</w:t>
            </w:r>
            <w:r>
              <w:rPr>
                <w:rFonts w:hint="eastAsia" w:ascii="Times New Roman" w:hAnsi="Times New Roman" w:eastAsia="仿宋_GB2312"/>
                <w:sz w:val="32"/>
                <w:szCs w:val="32"/>
              </w:rPr>
              <w:t xml:space="preserve">减灾委员会办公室    </w:t>
            </w:r>
            <w:r>
              <w:rPr>
                <w:rFonts w:ascii="Times New Roman" w:hAnsi="Times New Roman" w:eastAsia="仿宋_GB2312"/>
                <w:sz w:val="32"/>
                <w:szCs w:val="32"/>
              </w:rPr>
              <w:t xml:space="preserve">    20</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日印发</w:t>
            </w:r>
          </w:p>
        </w:tc>
      </w:tr>
    </w:tbl>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sectPr>
          <w:footerReference r:id="rId4" w:type="default"/>
          <w:pgSz w:w="11906" w:h="16838"/>
          <w:pgMar w:top="1701" w:right="1247" w:bottom="1701" w:left="1587" w:header="851" w:footer="992" w:gutter="0"/>
          <w:pgNumType w:fmt="numberInDash"/>
          <w:cols w:space="0" w:num="1"/>
          <w:docGrid w:type="lines" w:linePitch="312" w:charSpace="0"/>
        </w:sectPr>
      </w:pPr>
    </w:p>
    <w:p>
      <w:pPr>
        <w:pStyle w:val="2"/>
        <w:rPr>
          <w:rFonts w:hint="eastAsia"/>
        </w:rPr>
      </w:pPr>
    </w:p>
    <w:sectPr>
      <w:footerReference r:id="rId5" w:type="default"/>
      <w:pgSz w:w="11906" w:h="16838"/>
      <w:pgMar w:top="1701" w:right="1247" w:bottom="1701"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YjYyOTU5MDJhMTIyZmQ3YTA3N2FjZGYyOWU3ZjEifQ=="/>
  </w:docVars>
  <w:rsids>
    <w:rsidRoot w:val="00000000"/>
    <w:rsid w:val="03770BCF"/>
    <w:rsid w:val="051C3166"/>
    <w:rsid w:val="07C11432"/>
    <w:rsid w:val="0DDB3BAD"/>
    <w:rsid w:val="110C51E7"/>
    <w:rsid w:val="1B155DAE"/>
    <w:rsid w:val="272F01F7"/>
    <w:rsid w:val="2ADE61BC"/>
    <w:rsid w:val="32546574"/>
    <w:rsid w:val="34655812"/>
    <w:rsid w:val="373D176B"/>
    <w:rsid w:val="38615FB0"/>
    <w:rsid w:val="3E1F7399"/>
    <w:rsid w:val="3F1B6956"/>
    <w:rsid w:val="3F656A54"/>
    <w:rsid w:val="41836113"/>
    <w:rsid w:val="42F75C15"/>
    <w:rsid w:val="48617842"/>
    <w:rsid w:val="4A2B43F6"/>
    <w:rsid w:val="4B0C1A36"/>
    <w:rsid w:val="5339476F"/>
    <w:rsid w:val="567226FB"/>
    <w:rsid w:val="5B9B662E"/>
    <w:rsid w:val="61511552"/>
    <w:rsid w:val="634E2DA5"/>
    <w:rsid w:val="682664D1"/>
    <w:rsid w:val="6B222C68"/>
    <w:rsid w:val="7A4B626B"/>
    <w:rsid w:val="7CC77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szCs w:val="20"/>
      <w:lang w:val="en-US" w:eastAsia="zh-CN" w:bidi="ar-SA"/>
    </w:rPr>
  </w:style>
  <w:style w:type="character" w:styleId="8">
    <w:name w:val="Hyperlink"/>
    <w:basedOn w:val="7"/>
    <w:qFormat/>
    <w:uiPriority w:val="0"/>
    <w:rPr>
      <w:color w:val="0000FF"/>
      <w:u w:val="single"/>
    </w:rPr>
  </w:style>
  <w:style w:type="character" w:customStyle="1" w:styleId="9">
    <w:name w:val="apple-style-span"/>
    <w:basedOn w:val="7"/>
    <w:qFormat/>
    <w:uiPriority w:val="0"/>
  </w:style>
  <w:style w:type="paragraph" w:customStyle="1" w:styleId="10">
    <w:name w:val=" 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3441</Words>
  <Characters>3586</Characters>
  <Lines>0</Lines>
  <Paragraphs>0</Paragraphs>
  <TotalTime>1</TotalTime>
  <ScaleCrop>false</ScaleCrop>
  <LinksUpToDate>false</LinksUpToDate>
  <CharactersWithSpaces>3743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2023-04-17T06:48:00Z</dcterms:created>
  <dc:creator>abc</dc:creator>
  <cp:lastModifiedBy>^ 大白兔 ^</cp:lastModifiedBy>
  <cp:lastPrinted>2023-04-25T08:27:00Z</cp:lastPrinted>
  <dcterms:modified xsi:type="dcterms:W3CDTF">2023-04-28T01:01:44Z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EAB2D2685D1D411B8BA1E19B5B1436F8_13</vt:lpwstr>
  </property>
</Properties>
</file>