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栾川县人民政府国有资产监督管理委员会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对资产评估机构登记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备案的方案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中华人民共和国企业国有资产法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》及相关法律、法规规定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为加强栾川县国资委及其监管的县属国有企业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为进一步规范县属国有企业资产评估行为，提高资产质量，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决定面向社会公开邀请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资产评估公司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栾川县国资委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备案并开展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服务范围及方式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在国有企业在改革改制过程中，为企业提供资产评估服务，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资产评估机构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向栾川县国资委资本运营中心递交备案申请及相关资料(具体要求见本备案方案第二条、第三条)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由栾川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县国资委组织领导小组，本着“综合评判、实地考察、择优选取、费用合理”的原则，对申请备案的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资产评估机构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进行评选，符合标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</w:rPr>
        <w:t>准并就服务事项协商一致的，双方签订合作意向，合作期暂定2年。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二、基本要求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，且需提供现场服务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愿意接受乘川县国资委的管理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合法注册并获得国家工商行政管理部门颁发的《企业法人营业执照》。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申请人具有独立法人格。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具有行业主管部门颁发的执业证书并营业满三年,且熟悉有关法律法规和政策，有较高的执业能力。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具有履行合同所必需的工作设备和专业技术能力。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具有良好的商业信誉，近三年在经营活动中没有违法纪录，没有被行业监管部门约谈。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派出人员应当符合下列基本条件: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.具有较强的业务能力和良好的职业道德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与合同相关的法律事务处理能力;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3.近三年来未受过行政处罚或行业自律惩戒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有良好的语言表达和协调各方的沟通能力;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三、须提交的资料及要求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营业执照、资质证书、法定代表人有效身份证及联系电话、近两年纳税记录、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名单、职称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毕业证复印件和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2022年1月及最近一个月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社保</w:t>
      </w:r>
      <w:r>
        <w:rPr>
          <w:rFonts w:hint="eastAsia" w:ascii="仿宋_GB2312" w:hAnsi="仿宋_GB2312" w:eastAsia="仿宋_GB2312" w:cs="仿宋_GB2312"/>
          <w:sz w:val="32"/>
          <w:szCs w:val="32"/>
        </w:rPr>
        <w:t>交款记录，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有相关资格证书的从业人员，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与注册办公地点一致的固定办公场所证明材料;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能够保证服务正常完成的工作设备、硬软件设施名称、数量及正规发票;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近三年在洛阳市或河南省内为企业提供服务的成果文件的关键页;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实际执行的内控制度;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（六）评估服务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其他:1、提交资料中的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人员，必须与后期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作中备案的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人员一致;2、提交资料真实有效，如存在弄虚作假行为，一经发现即取消合作资格，并进行公示。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以上资料(复印件均需备注“与原件一致”并加盖公章)要求用 A4 纸单面打印并加盖单位公章、骑缝章，并经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法人代表或负责人签字，随同《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备案报名表》于2023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日之前，送至栾川县国资委资运营中心办公室，联系人:王清，电话:18625987215、66833165。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备案确定工作由栾川县国资委组织人员成立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项目采购领导小组负责组织实施，最终解释权归栾川县国资委所有。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四、备案流程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1.资料审核。收到备案单位资料后，领导小组将从报价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资质、人员配置、工作业绩、服务内容、管理水平及质量控制等方面综合评选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2.实地考察。领导小组对备案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进行实地现场查看，实地考察时间届时通知各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3.备案完成。对符合标准并就服务事项协商一致的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，来川县国资委将与其签订合作意向，并向社会公告，有效期暂为2年。服务期内，原则上栾川县国资委及其监管企业不再交由备案以外的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资产评估机构开展评估业务。</w:t>
      </w:r>
    </w:p>
    <w:sectPr>
      <w:pgSz w:w="11906" w:h="16838"/>
      <w:pgMar w:top="1956" w:right="141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B90F7BF-9F57-4AC8-BA79-344A56DC05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77DE3B-9576-46CE-9E49-A56E6D3868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WE4ZWU0OWFmNDdhMThkMzZiNzliYjZiM2NhNTgifQ=="/>
  </w:docVars>
  <w:rsids>
    <w:rsidRoot w:val="0BBA0611"/>
    <w:rsid w:val="0BBA0611"/>
    <w:rsid w:val="14327E28"/>
    <w:rsid w:val="214C62A1"/>
    <w:rsid w:val="22FC60FB"/>
    <w:rsid w:val="28187E1F"/>
    <w:rsid w:val="52840D64"/>
    <w:rsid w:val="79D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2023-10-23T09:52:00Z</dcterms:created>
  <dc:creator>长大</dc:creator>
  <cp:lastModifiedBy>伏牛山人</cp:lastModifiedBy>
  <cp:lastPrinted>2023-11-16T00:44:00Z</cp:lastPrinted>
  <dcterms:modified xsi:type="dcterms:W3CDTF">2023-11-17T01:23:01Z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D38D6AA7B6574E1D858F7FF705EA4874_11</vt:lpwstr>
  </property>
</Properties>
</file>