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栾川县人民政府国有资产监督管理委员会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对招标代理机构备案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登记的方案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依据《中华人民共和国招标投标法》、《中华人民共和国招投标实施条例》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及相关法律、法规规定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为进一步规范县属国有企业招标过程中的招标代理行为，提高招标质量，促进清廉国企建设，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决定面向社会公开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栾川县国资委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备案登记工作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一、提供服务范围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为栾川县国有企业实施项目过程中提供招标代理服务，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向栾川县国资委资本运营中心递交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申请及相关资料(具体要求见本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第二条、第三条)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由栾川</w:t>
      </w:r>
      <w:r>
        <w:rPr>
          <w:rFonts w:hint="eastAsia" w:ascii="仿宋_GB2312" w:hAnsi="仿宋_GB2312" w:eastAsia="仿宋_GB2312" w:cs="仿宋_GB2312"/>
          <w:sz w:val="32"/>
          <w:szCs w:val="32"/>
        </w:rPr>
        <w:t>县国资委组织领导小组，本着“综合评判、实地考察、择优选取、费用合理”的原则，对申请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进行评选，符合标准并就服务事项协商一致的，双方签订合作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期暂定2年。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</w:t>
      </w:r>
      <w:r>
        <w:rPr>
          <w:rFonts w:hint="eastAsia" w:ascii="仿宋_GB2312" w:hAnsi="仿宋_GB2312" w:eastAsia="仿宋_GB2312" w:cs="仿宋_GB2312"/>
          <w:sz w:val="32"/>
          <w:szCs w:val="32"/>
        </w:rPr>
        <w:t>川县国资委的管理和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合法注册并获得国家工商行政管理部门颁发的《企业法人营业执照》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营业执照、经营范围、招标代理、政府采购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申请人具有独立法人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</w:t>
      </w:r>
      <w:r>
        <w:rPr>
          <w:rFonts w:hint="eastAsia" w:ascii="仿宋_GB2312" w:hAnsi="仿宋_GB2312" w:eastAsia="仿宋_GB2312" w:cs="仿宋_GB2312"/>
          <w:sz w:val="32"/>
          <w:szCs w:val="32"/>
        </w:rPr>
        <w:t>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具有行业主管部门颁发的执业证书并营业满三年,且熟悉有关法律法规和政策，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能熟练运用国泰新点评标软件，且有专业能力测试的佐证资料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具有履行合同所必需的工作设备和专业技术能力。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具有良好的商业信誉，近三年在经营活动中没有违法纪录。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派出人员应当符合下列基本条件: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.具有较强的业务能力和良好的职业道德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招投标与合同相关的法律事务处理能力;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3.近三年来未受过行政处罚或行业自律惩戒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有良好的语言表达和协调各方的沟通能力;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对象不存在应当回避的关系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三、须提交的资料及要求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营业执照、法定代表人授权委托书及被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人有效身份证及联系电话、近两年纳税记录、从业人员名单、职称，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有从业相关资格证书的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需提供证书原件、一年内社保交款记录，其他人员需提供相关专业毕业证，提供一年内社保证明及银行工资流水(或电子回单)等相关证明材料;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注册资本金交付情况；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与注册办公地点一致的固定办公场所证明材料;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能够保证服务正常完成的工作设备、硬软件设施名称、数量及正规发票;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近三年在洛阳市或河南省内为企业提供服务的成果文件关键页;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实际执行的内控制度;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（七）招标服务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在洛阳市诚信招标代理系统内评分达到80分以上（含80分）；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资料及要求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1、提交资料中的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人员，必须与后期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人员一致;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2、提交资料真实有效，如存在弄虚作假行为，一经发现即取消合作资格。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以上资料(复印件均需备注“与原件一致”并加盖公章)要求用 A4 纸单面打印并加盖单位公章、骑缝章，并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法人代表或负责人签字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确定工作由栾川县国资委组织人员成立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项目领导小组负责组织实施，最终解释权归栾川县国资委。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登记</w:t>
      </w:r>
      <w:r>
        <w:rPr>
          <w:rFonts w:hint="eastAsia" w:ascii="黑体" w:hAnsi="黑体" w:eastAsia="黑体" w:cs="黑体"/>
          <w:sz w:val="32"/>
          <w:szCs w:val="32"/>
        </w:rPr>
        <w:t>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1.资料审核。收到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单位资料后，领导小组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办公场所、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人员配置、工作业绩、服务内容、管理水平及质量控制等方面综合评选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2.实地考察。领导小组对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进行实地现场查看，按照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登记备案评估机构实地考察考评细则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对拟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事务所进行打分，实地考察时间届时通知各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完成。对符合标准并就服务事项协商一致的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列入登记管理，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有效期暂为2年。服务期内，原则上栾川县国资委及其监管企业不再交由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以外的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招标代理机构开展招标业务。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五、办理时限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：5个工作日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六、办理所需表格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：《招标代理机构登记报名表》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七、办公地址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：栾川县城关镇兴华中路33号（财政局四楼东 资本运营中心办公室）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八、联系人及联系方式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：王清 0379-66833165  18625987215</w:t>
      </w:r>
    </w:p>
    <w:sectPr>
      <w:pgSz w:w="11906" w:h="16838"/>
      <w:pgMar w:top="1956" w:right="141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883B72-608B-43CB-89B9-B8CBAE04FE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453416-F539-4B43-811E-9E69491852E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620E5A8-79EB-486B-B6C9-23A058A343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TBhMzI4ZmNkY2RjZmZjOGJkMjkyOGUyMmY2YzUifQ=="/>
  </w:docVars>
  <w:rsids>
    <w:rsidRoot w:val="0BBA0611"/>
    <w:rsid w:val="01EA4987"/>
    <w:rsid w:val="0BBA0611"/>
    <w:rsid w:val="0DD34156"/>
    <w:rsid w:val="15FA2BC8"/>
    <w:rsid w:val="17084E70"/>
    <w:rsid w:val="19670574"/>
    <w:rsid w:val="305667F5"/>
    <w:rsid w:val="31FB7654"/>
    <w:rsid w:val="39B85544"/>
    <w:rsid w:val="3A5913BB"/>
    <w:rsid w:val="468E4AE3"/>
    <w:rsid w:val="46F42F00"/>
    <w:rsid w:val="500A342C"/>
    <w:rsid w:val="57207BE2"/>
    <w:rsid w:val="5EFA0E04"/>
    <w:rsid w:val="69D513A2"/>
    <w:rsid w:val="72E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2023-10-23T09:52:00Z</dcterms:created>
  <dc:creator>长大</dc:creator>
  <cp:lastModifiedBy>长大</cp:lastModifiedBy>
  <cp:lastPrinted>2023-11-10T03:42:00Z</cp:lastPrinted>
  <dcterms:modified xsi:type="dcterms:W3CDTF">2023-11-10T08:38:11Z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D38D6AA7B6574E1D858F7FF705EA4874_11</vt:lpwstr>
  </property>
</Properties>
</file>