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Fonts w:ascii="Calibri" w:hAnsi="Calibri" w:cs="Calibri"/>
          <w:sz w:val="21"/>
          <w:szCs w:val="21"/>
        </w:rPr>
      </w:pPr>
      <w:r>
        <w:rPr>
          <w:rFonts w:hint="eastAsia" w:ascii="方正小标宋简体" w:hAnsi="方正小标宋简体" w:eastAsia="方正小标宋简体" w:cs="方正小标宋简体"/>
          <w:b/>
          <w:bCs/>
          <w:color w:val="333333"/>
          <w:sz w:val="44"/>
          <w:szCs w:val="44"/>
          <w:shd w:val="clear" w:color="auto" w:fill="FFFFFF"/>
          <w:lang w:val="en-US" w:eastAsia="zh-CN"/>
        </w:rPr>
        <w:t>栾川</w:t>
      </w:r>
      <w:r>
        <w:rPr>
          <w:rFonts w:hint="eastAsia" w:ascii="方正小标宋简体" w:hAnsi="方正小标宋简体" w:eastAsia="方正小标宋简体" w:cs="方正小标宋简体"/>
          <w:b/>
          <w:bCs/>
          <w:color w:val="333333"/>
          <w:sz w:val="44"/>
          <w:szCs w:val="44"/>
          <w:shd w:val="clear" w:color="auto" w:fill="FFFFFF"/>
        </w:rPr>
        <w:t>县</w:t>
      </w:r>
      <w:r>
        <w:rPr>
          <w:rFonts w:hint="eastAsia" w:ascii="方正小标宋简体" w:hAnsi="方正小标宋简体" w:eastAsia="方正小标宋简体" w:cs="方正小标宋简体"/>
          <w:b/>
          <w:bCs/>
          <w:color w:val="333333"/>
          <w:sz w:val="44"/>
          <w:szCs w:val="44"/>
          <w:shd w:val="clear" w:color="auto" w:fill="FFFFFF"/>
        </w:rPr>
        <w:t>卫生健康委员会</w:t>
      </w:r>
      <w:r>
        <w:rPr>
          <w:rFonts w:hint="eastAsia" w:ascii="方正小标宋简体" w:hAnsi="方正小标宋简体" w:eastAsia="方正小标宋简体" w:cs="方正小标宋简体"/>
          <w:b/>
          <w:bCs/>
          <w:color w:val="333333"/>
          <w:sz w:val="44"/>
          <w:szCs w:val="44"/>
          <w:shd w:val="clear" w:color="auto" w:fill="FFFFFF"/>
        </w:rPr>
        <w:t>行政执法岗责体系</w:t>
      </w:r>
    </w:p>
    <w:p>
      <w:pPr>
        <w:pStyle w:val="2"/>
        <w:widowControl/>
        <w:spacing w:before="312" w:line="560" w:lineRule="atLeast"/>
        <w:rPr>
          <w:rFonts w:hint="eastAsia" w:ascii="黑体" w:hAnsi="黑体" w:eastAsia="黑体" w:cs="黑体"/>
          <w:sz w:val="32"/>
          <w:szCs w:val="32"/>
          <w:lang w:val="en-US" w:eastAsia="zh-CN"/>
        </w:rPr>
      </w:pPr>
      <w:r>
        <w:rPr>
          <w:rFonts w:hint="eastAsia" w:ascii="黑体" w:hAnsi="宋体" w:eastAsia="黑体" w:cs="黑体"/>
          <w:color w:val="333333"/>
          <w:sz w:val="32"/>
          <w:szCs w:val="32"/>
          <w:shd w:val="clear" w:color="auto" w:fill="FFFFFF"/>
        </w:rPr>
        <w:t>  </w:t>
      </w:r>
      <w:r>
        <w:rPr>
          <w:rFonts w:hint="eastAsia" w:ascii="黑体" w:hAnsi="黑体" w:eastAsia="黑体" w:cs="黑体"/>
          <w:b/>
          <w:bCs/>
          <w:color w:val="333333"/>
          <w:sz w:val="32"/>
          <w:szCs w:val="32"/>
          <w:shd w:val="clear" w:color="auto" w:fill="FFFFFF"/>
        </w:rPr>
        <w:t>一、科室：医政股、</w:t>
      </w:r>
      <w:r>
        <w:rPr>
          <w:rFonts w:hint="eastAsia" w:ascii="黑体" w:hAnsi="黑体" w:eastAsia="黑体" w:cs="黑体"/>
          <w:b/>
          <w:bCs/>
          <w:color w:val="333333"/>
          <w:sz w:val="32"/>
          <w:szCs w:val="32"/>
          <w:shd w:val="clear" w:color="auto" w:fill="FFFFFF"/>
          <w:lang w:val="en-US" w:eastAsia="zh-CN"/>
        </w:rPr>
        <w:t>卫生监督所</w:t>
      </w:r>
    </w:p>
    <w:p>
      <w:pPr>
        <w:pStyle w:val="2"/>
        <w:widowControl/>
        <w:spacing w:line="560" w:lineRule="atLeast"/>
        <w:ind w:firstLine="642"/>
        <w:rPr>
          <w:rFonts w:ascii="Calibri" w:hAnsi="Calibri" w:cs="Calibri"/>
          <w:sz w:val="21"/>
          <w:szCs w:val="21"/>
        </w:rPr>
      </w:pPr>
      <w:r>
        <w:rPr>
          <w:rFonts w:ascii="楷体" w:hAnsi="楷体" w:eastAsia="楷体" w:cs="楷体"/>
          <w:b/>
          <w:bCs/>
          <w:color w:val="333333"/>
          <w:sz w:val="32"/>
          <w:szCs w:val="32"/>
          <w:shd w:val="clear" w:color="auto" w:fill="FFFFFF"/>
        </w:rPr>
        <w:t>岗位职责：</w:t>
      </w:r>
    </w:p>
    <w:p>
      <w:pPr>
        <w:pStyle w:val="2"/>
        <w:widowControl/>
        <w:spacing w:line="560" w:lineRule="atLeast"/>
        <w:ind w:firstLine="642"/>
        <w:rPr>
          <w:rFonts w:hint="eastAsia" w:ascii="楷体" w:hAnsi="楷体" w:eastAsia="楷体" w:cs="楷体"/>
          <w:sz w:val="21"/>
          <w:szCs w:val="21"/>
        </w:rPr>
      </w:pPr>
      <w:r>
        <w:rPr>
          <w:rFonts w:hint="eastAsia" w:ascii="楷体" w:hAnsi="楷体" w:eastAsia="楷体" w:cs="楷体"/>
          <w:b/>
          <w:bCs/>
          <w:color w:val="333333"/>
          <w:sz w:val="32"/>
          <w:szCs w:val="32"/>
          <w:shd w:val="clear" w:color="auto" w:fill="FFFFFF"/>
        </w:rPr>
        <w:t>1、行政检查</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（1）检查岗：按照法律法规规定和程序实施检查，监督检查人员不得少于二人，并出示合法证件。</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（2）处置岗：依法处置，不得违反法律法规规定。</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（3）信息公开岗：依法律法规，按照程序办理信息公开事项。</w:t>
      </w:r>
    </w:p>
    <w:p>
      <w:pPr>
        <w:pStyle w:val="2"/>
        <w:widowControl/>
        <w:spacing w:line="560" w:lineRule="atLeast"/>
        <w:ind w:firstLine="642"/>
        <w:rPr>
          <w:rFonts w:ascii="Calibri" w:hAnsi="Calibri" w:cs="Calibri"/>
          <w:sz w:val="21"/>
          <w:szCs w:val="21"/>
        </w:rPr>
      </w:pPr>
      <w:r>
        <w:rPr>
          <w:rFonts w:hint="eastAsia" w:ascii="仿宋" w:hAnsi="仿宋" w:eastAsia="仿宋" w:cs="仿宋"/>
          <w:b/>
          <w:bCs/>
          <w:color w:val="333333"/>
          <w:sz w:val="32"/>
          <w:szCs w:val="32"/>
          <w:shd w:val="clear" w:color="auto" w:fill="FFFFFF"/>
        </w:rPr>
        <w:t>2、行政处罚</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（1）立案岗：对检查中发现、接到举报投诉涉嫌违法案件予以审查，决定是否立案。</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2）调查岗：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（3）告知岗：在做出行政处罚决定前，书面告知当事人拟做出处罚决定的事实、理由、依据、处罚内容，以及当事人享有的陈述权、申辩权和听证权。</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（4）决定岗：依法需要给予行政处罚的，拟提出行政处罚决定意见，载明违法事实和证据、处罚依据和内容。</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（5）送达岗：行政处罚决定书应当在宣告后当场交付当事人；当事人不在场的，行政机关应当在七日内依照民事诉讼法的有关规定，将行政处罚决定书送达当事人。</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（6）执行岗：监督当事人在决定的期限内（15日内）履行生效的行政处罚决定。当事人在法定期限内没有申请行政复议或提起行政诉讼，经催告后仍不履行的，可申请法院强制执行。</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（7）其他法律法规规章规定应履行的责任。</w:t>
      </w:r>
    </w:p>
    <w:p>
      <w:pPr>
        <w:pStyle w:val="2"/>
        <w:widowControl/>
        <w:spacing w:line="560" w:lineRule="atLeast"/>
        <w:ind w:firstLine="642"/>
        <w:rPr>
          <w:rFonts w:ascii="Calibri" w:hAnsi="Calibri" w:cs="Calibri"/>
          <w:sz w:val="21"/>
          <w:szCs w:val="21"/>
        </w:rPr>
      </w:pPr>
      <w:r>
        <w:rPr>
          <w:rFonts w:hint="eastAsia" w:ascii="仿宋" w:hAnsi="仿宋" w:eastAsia="仿宋" w:cs="仿宋"/>
          <w:b/>
          <w:bCs/>
          <w:color w:val="333333"/>
          <w:sz w:val="32"/>
          <w:szCs w:val="32"/>
          <w:shd w:val="clear" w:color="auto" w:fill="FFFFFF"/>
        </w:rPr>
        <w:t>3、行政强制</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告知岗：出示执法身份证件，通知当事人到场，告知当事人采取行政强制的理由、依据、以及当事人依法享有的权利、救济途径，充分听取当事人的陈述、申辩。</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决定岗：以事实为依据，经批准作出查封、扣押决定。送达查封（扣押）决定书。根据中止和终结执行的适用情形，做出解除查封、扣押决定。</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执行岗：依法组织实施查封、扣押及其他有关材料。</w:t>
      </w:r>
    </w:p>
    <w:p>
      <w:pPr>
        <w:pStyle w:val="2"/>
        <w:widowControl/>
        <w:spacing w:before="312" w:line="560" w:lineRule="atLeast"/>
        <w:ind w:firstLine="643"/>
        <w:rPr>
          <w:rFonts w:hint="eastAsia" w:ascii="Calibri" w:hAnsi="Calibri" w:eastAsia="黑体" w:cs="Calibri"/>
          <w:sz w:val="21"/>
          <w:szCs w:val="21"/>
          <w:lang w:val="en-US" w:eastAsia="zh-CN"/>
        </w:rPr>
      </w:pPr>
      <w:r>
        <w:rPr>
          <w:rFonts w:hint="eastAsia" w:ascii="黑体" w:hAnsi="宋体" w:eastAsia="黑体" w:cs="黑体"/>
          <w:b/>
          <w:bCs/>
          <w:color w:val="333333"/>
          <w:sz w:val="32"/>
          <w:szCs w:val="32"/>
          <w:shd w:val="clear" w:color="auto" w:fill="FFFFFF"/>
        </w:rPr>
        <w:t>二、科室：法规</w:t>
      </w:r>
      <w:r>
        <w:rPr>
          <w:rFonts w:hint="eastAsia" w:ascii="黑体" w:hAnsi="宋体" w:eastAsia="黑体" w:cs="黑体"/>
          <w:b/>
          <w:bCs/>
          <w:color w:val="333333"/>
          <w:sz w:val="32"/>
          <w:szCs w:val="32"/>
          <w:shd w:val="clear" w:color="auto" w:fill="FFFFFF"/>
          <w:lang w:val="en-US" w:eastAsia="zh-CN"/>
        </w:rPr>
        <w:t>监督室</w:t>
      </w:r>
    </w:p>
    <w:p>
      <w:pPr>
        <w:pStyle w:val="2"/>
        <w:widowControl/>
        <w:spacing w:line="560" w:lineRule="atLeast"/>
        <w:ind w:firstLine="642"/>
        <w:rPr>
          <w:rFonts w:ascii="Calibri" w:hAnsi="Calibri" w:cs="Calibri"/>
          <w:sz w:val="21"/>
          <w:szCs w:val="21"/>
        </w:rPr>
      </w:pPr>
      <w:r>
        <w:rPr>
          <w:rFonts w:hint="eastAsia" w:ascii="楷体" w:hAnsi="楷体" w:eastAsia="楷体" w:cs="楷体"/>
          <w:b/>
          <w:bCs/>
          <w:color w:val="333333"/>
          <w:sz w:val="32"/>
          <w:szCs w:val="32"/>
          <w:shd w:val="clear" w:color="auto" w:fill="FFFFFF"/>
        </w:rPr>
        <w:t>岗位职责：</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（1）受理岗：对当事人提出听证申请的案件，受理当事人听证申请。依法决定受理或不予受理（不予受理的依法告知理由）</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（2）审查岗：对案件违法事实、证据、调查取证程序、法律适用、处罚种类和幅度、当事人陈述申辩理由等方面进行审查，提出处理意见</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3）决定岗：依法对办案部门草拟的《行政处罚决定书》，载明的违法事实和证据、处罚依据和内容、申请行政复议或提起行政诉讼的途径和期限等内容审查后作出处罚决定。对听证案件进行讨论后作出听证意见书。</w:t>
      </w:r>
    </w:p>
    <w:p>
      <w:pPr>
        <w:pStyle w:val="2"/>
        <w:widowControl/>
        <w:spacing w:before="312" w:line="560" w:lineRule="atLeast"/>
        <w:ind w:firstLine="643"/>
        <w:rPr>
          <w:rFonts w:ascii="Calibri" w:hAnsi="Calibri" w:cs="Calibri"/>
          <w:sz w:val="21"/>
          <w:szCs w:val="21"/>
        </w:rPr>
      </w:pPr>
      <w:r>
        <w:rPr>
          <w:rFonts w:hint="eastAsia" w:ascii="黑体" w:hAnsi="宋体" w:eastAsia="黑体" w:cs="黑体"/>
          <w:b/>
          <w:bCs/>
          <w:color w:val="333333"/>
          <w:sz w:val="32"/>
          <w:szCs w:val="32"/>
          <w:shd w:val="clear" w:color="auto" w:fill="FFFFFF"/>
        </w:rPr>
        <w:t>三、科室：行政审批股</w:t>
      </w:r>
      <w:bookmarkStart w:id="0" w:name="_GoBack"/>
      <w:bookmarkEnd w:id="0"/>
    </w:p>
    <w:p>
      <w:pPr>
        <w:pStyle w:val="2"/>
        <w:widowControl/>
        <w:spacing w:line="560" w:lineRule="atLeast"/>
        <w:ind w:firstLine="642"/>
        <w:rPr>
          <w:rFonts w:ascii="Calibri" w:hAnsi="Calibri" w:cs="Calibri"/>
          <w:sz w:val="21"/>
          <w:szCs w:val="21"/>
        </w:rPr>
      </w:pPr>
      <w:r>
        <w:rPr>
          <w:rFonts w:hint="eastAsia" w:ascii="仿宋" w:hAnsi="仿宋" w:eastAsia="仿宋" w:cs="仿宋"/>
          <w:b/>
          <w:bCs/>
          <w:color w:val="333333"/>
          <w:sz w:val="32"/>
          <w:szCs w:val="32"/>
          <w:shd w:val="clear" w:color="auto" w:fill="FFFFFF"/>
        </w:rPr>
        <w:t>行政许可</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（1）受理岗：公示行政许可依法应当提交的材料；一次性告知补正材料；依法决定受理或不予受理（不予受理的依法告知理由）</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（2）审查岗：依据相关法律、法规进行材料审查，组织人员进行现场检查，结合材料和现场检查结果提出初审意见。</w:t>
      </w:r>
    </w:p>
    <w:p>
      <w:pPr>
        <w:pStyle w:val="2"/>
        <w:widowControl/>
        <w:spacing w:line="560" w:lineRule="atLeast"/>
        <w:ind w:firstLine="640"/>
        <w:rPr>
          <w:rFonts w:ascii="Calibri" w:hAnsi="Calibri" w:cs="Calibri"/>
          <w:sz w:val="21"/>
          <w:szCs w:val="21"/>
        </w:rPr>
      </w:pPr>
      <w:r>
        <w:rPr>
          <w:rFonts w:hint="eastAsia" w:ascii="仿宋" w:hAnsi="仿宋" w:eastAsia="仿宋" w:cs="仿宋"/>
          <w:color w:val="333333"/>
          <w:sz w:val="32"/>
          <w:szCs w:val="32"/>
          <w:shd w:val="clear" w:color="auto" w:fill="FFFFFF"/>
        </w:rPr>
        <w:t>（3）决定岗：作出决定，核发许可证。（不予行政许可的制作不予行政许可决定书，告知申请人理由）</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BkMjcxZDhiNGU4YTI1MjJmMDdjNGZlNjZhNGEwZTMifQ=="/>
  </w:docVars>
  <w:rsids>
    <w:rsidRoot w:val="000079CF"/>
    <w:rsid w:val="000079CF"/>
    <w:rsid w:val="00055B8F"/>
    <w:rsid w:val="0034114C"/>
    <w:rsid w:val="005D5027"/>
    <w:rsid w:val="087B39E3"/>
    <w:rsid w:val="1FB27511"/>
    <w:rsid w:val="24C44144"/>
    <w:rsid w:val="333F2C80"/>
    <w:rsid w:val="371B1BB1"/>
    <w:rsid w:val="5AC26976"/>
    <w:rsid w:val="6EB94500"/>
    <w:rsid w:val="6FD01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HTML Definition"/>
    <w:basedOn w:val="4"/>
    <w:qFormat/>
    <w:uiPriority w:val="0"/>
    <w:rPr>
      <w:i/>
      <w:iCs/>
    </w:rPr>
  </w:style>
  <w:style w:type="character" w:styleId="8">
    <w:name w:val="HTML Acronym"/>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hint="default" w:ascii="monospace" w:hAnsi="monospace" w:eastAsia="monospace" w:cs="monospace"/>
      <w:sz w:val="21"/>
      <w:szCs w:val="21"/>
    </w:rPr>
  </w:style>
  <w:style w:type="character" w:styleId="11">
    <w:name w:val="HTML Keyboard"/>
    <w:basedOn w:val="4"/>
    <w:qFormat/>
    <w:uiPriority w:val="0"/>
    <w:rPr>
      <w:rFonts w:hint="default" w:ascii="monospace" w:hAnsi="monospace" w:eastAsia="monospace" w:cs="monospace"/>
      <w:sz w:val="21"/>
      <w:szCs w:val="21"/>
    </w:rPr>
  </w:style>
  <w:style w:type="character" w:styleId="12">
    <w:name w:val="HTML Sample"/>
    <w:basedOn w:val="4"/>
    <w:qFormat/>
    <w:uiPriority w:val="0"/>
    <w:rPr>
      <w:rFonts w:ascii="monospace" w:hAnsi="monospace" w:eastAsia="monospace" w:cs="monospace"/>
      <w:sz w:val="21"/>
      <w:szCs w:val="21"/>
    </w:rPr>
  </w:style>
  <w:style w:type="character" w:customStyle="1" w:styleId="13">
    <w:name w:val="c3"/>
    <w:basedOn w:val="4"/>
    <w:qFormat/>
    <w:uiPriority w:val="0"/>
  </w:style>
  <w:style w:type="character" w:customStyle="1" w:styleId="14">
    <w:name w:val="organame"/>
    <w:basedOn w:val="4"/>
    <w:qFormat/>
    <w:uiPriority w:val="0"/>
    <w:rPr>
      <w:sz w:val="24"/>
      <w:szCs w:val="24"/>
    </w:rPr>
  </w:style>
  <w:style w:type="character" w:customStyle="1" w:styleId="15">
    <w:name w:val="c1"/>
    <w:basedOn w:val="4"/>
    <w:qFormat/>
    <w:uiPriority w:val="0"/>
  </w:style>
  <w:style w:type="character" w:customStyle="1" w:styleId="16">
    <w:name w:val="note-content"/>
    <w:basedOn w:val="4"/>
    <w:qFormat/>
    <w:uiPriority w:val="0"/>
    <w:rPr>
      <w:color w:val="333333"/>
    </w:rPr>
  </w:style>
  <w:style w:type="character" w:customStyle="1" w:styleId="17">
    <w:name w:val="c2"/>
    <w:basedOn w:val="4"/>
    <w:qFormat/>
    <w:uiPriority w:val="0"/>
  </w:style>
  <w:style w:type="character" w:customStyle="1" w:styleId="18">
    <w:name w:val="catlist"/>
    <w:basedOn w:val="4"/>
    <w:qFormat/>
    <w:uiPriority w:val="0"/>
  </w:style>
  <w:style w:type="character" w:customStyle="1" w:styleId="19">
    <w:name w:val="msg-box10"/>
    <w:basedOn w:val="4"/>
    <w:qFormat/>
    <w:uiPriority w:val="0"/>
  </w:style>
  <w:style w:type="character" w:customStyle="1" w:styleId="20">
    <w:name w:val="tit6"/>
    <w:basedOn w:val="4"/>
    <w:qFormat/>
    <w:uiPriority w:val="0"/>
    <w:rPr>
      <w:color w:val="FFFFFF"/>
      <w:shd w:val="clear" w:color="auto" w:fill="EF1C24"/>
    </w:rPr>
  </w:style>
  <w:style w:type="character" w:customStyle="1" w:styleId="21">
    <w:name w:val="tit7"/>
    <w:basedOn w:val="4"/>
    <w:qFormat/>
    <w:uiPriority w:val="0"/>
  </w:style>
  <w:style w:type="character" w:customStyle="1" w:styleId="22">
    <w:name w:val="buvis"/>
    <w:basedOn w:val="4"/>
    <w:qFormat/>
    <w:uiPriority w:val="0"/>
    <w:rPr>
      <w:color w:val="999999"/>
    </w:rPr>
  </w:style>
  <w:style w:type="character" w:customStyle="1" w:styleId="23">
    <w:name w:val="buvis1"/>
    <w:basedOn w:val="4"/>
    <w:qFormat/>
    <w:uiPriority w:val="0"/>
    <w:rPr>
      <w:color w:val="CC0000"/>
    </w:rPr>
  </w:style>
  <w:style w:type="character" w:customStyle="1" w:styleId="24">
    <w:name w:val="left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175</Words>
  <Characters>1003</Characters>
  <Lines>8</Lines>
  <Paragraphs>2</Paragraphs>
  <TotalTime>13</TotalTime>
  <ScaleCrop>false</ScaleCrop>
  <LinksUpToDate>false</LinksUpToDate>
  <CharactersWithSpaces>1176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2023-08-03T07:32:00Z</dcterms:created>
  <dc:creator>Administrator</dc:creator>
  <cp:lastModifiedBy>胖虎~</cp:lastModifiedBy>
  <dcterms:modified xsi:type="dcterms:W3CDTF">2023-10-30T03:42:53Z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82395E787F394B229A3A8E69E64A2C4B_13</vt:lpwstr>
  </property>
</Properties>
</file>