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1"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1"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栾川县人民政府</w:t>
      </w:r>
    </w:p>
    <w:p>
      <w:pPr>
        <w:keepNext w:val="0"/>
        <w:keepLines w:val="0"/>
        <w:pageBreakBefore w:val="0"/>
        <w:widowControl w:val="0"/>
        <w:kinsoku/>
        <w:wordWrap/>
        <w:overflowPunct/>
        <w:topLinePunct w:val="0"/>
        <w:autoSpaceDE/>
        <w:autoSpaceDN/>
        <w:bidi w:val="0"/>
        <w:adjustRightInd/>
        <w:snapToGrid/>
        <w:spacing w:line="571"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关于公布规范性文件清理结果的决定</w:t>
      </w:r>
    </w:p>
    <w:p>
      <w:pPr>
        <w:keepNext w:val="0"/>
        <w:keepLines w:val="0"/>
        <w:pageBreakBefore w:val="0"/>
        <w:widowControl w:val="0"/>
        <w:kinsoku/>
        <w:wordWrap/>
        <w:overflowPunct/>
        <w:topLinePunct w:val="0"/>
        <w:autoSpaceDE/>
        <w:autoSpaceDN/>
        <w:bidi w:val="0"/>
        <w:adjustRightInd/>
        <w:snapToGrid/>
        <w:spacing w:line="571"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w:t>
      </w:r>
    </w:p>
    <w:p>
      <w:pPr>
        <w:keepNext w:val="0"/>
        <w:keepLines w:val="0"/>
        <w:pageBreakBefore w:val="0"/>
        <w:widowControl w:val="0"/>
        <w:kinsoku/>
        <w:wordWrap/>
        <w:overflowPunct/>
        <w:topLinePunct w:val="0"/>
        <w:autoSpaceDE/>
        <w:autoSpaceDN/>
        <w:bidi w:val="0"/>
        <w:adjustRightInd/>
        <w:snapToGrid/>
        <w:spacing w:line="511"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办事处、管委会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，县人民政府各部门，各有关单位：</w:t>
      </w:r>
    </w:p>
    <w:p>
      <w:pPr>
        <w:keepNext w:val="0"/>
        <w:keepLines w:val="0"/>
        <w:pageBreakBefore w:val="0"/>
        <w:widowControl w:val="0"/>
        <w:kinsoku/>
        <w:wordWrap/>
        <w:overflowPunct/>
        <w:topLinePunct w:val="0"/>
        <w:autoSpaceDE/>
        <w:autoSpaceDN/>
        <w:bidi w:val="0"/>
        <w:adjustRightInd/>
        <w:snapToGrid/>
        <w:spacing w:line="511"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按照《洛阳市</w:t>
      </w:r>
      <w:r>
        <w:rPr>
          <w:rFonts w:hint="eastAsia" w:ascii="仿宋_GB2312" w:hAnsi="仿宋_GB2312" w:eastAsia="仿宋_GB2312" w:cs="仿宋_GB2312"/>
          <w:sz w:val="32"/>
          <w:szCs w:val="32"/>
          <w:lang w:val="en-US" w:eastAsia="zh-CN"/>
        </w:rPr>
        <w:t>法治政府建设领导小组办公室关于开展行政规范性文件全面清理工作的通知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，县政府对20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日以前以县政府和县政府办公室名义印发的</w:t>
      </w:r>
      <w:r>
        <w:rPr>
          <w:rFonts w:hint="eastAsia" w:ascii="仿宋_GB2312" w:hAnsi="仿宋_GB2312" w:eastAsia="仿宋_GB2312" w:cs="仿宋_GB2312"/>
          <w:sz w:val="32"/>
          <w:szCs w:val="32"/>
          <w:lang w:val="en-US" w:eastAsia="zh-CN"/>
        </w:rPr>
        <w:t>现行有效的</w:t>
      </w:r>
      <w:r>
        <w:rPr>
          <w:rFonts w:hint="eastAsia" w:ascii="仿宋_GB2312" w:hAnsi="仿宋_GB2312" w:eastAsia="仿宋_GB2312" w:cs="仿宋_GB2312"/>
          <w:sz w:val="32"/>
          <w:szCs w:val="32"/>
        </w:rPr>
        <w:t>规范性文件进行了全面清理。现将清理结果目录（见附件）予以公布。</w:t>
      </w:r>
    </w:p>
    <w:p>
      <w:pPr>
        <w:keepNext w:val="0"/>
        <w:keepLines w:val="0"/>
        <w:pageBreakBefore w:val="0"/>
        <w:widowControl w:val="0"/>
        <w:kinsoku/>
        <w:wordWrap/>
        <w:overflowPunct/>
        <w:topLinePunct w:val="0"/>
        <w:autoSpaceDE/>
        <w:autoSpaceDN/>
        <w:bidi w:val="0"/>
        <w:adjustRightInd/>
        <w:snapToGrid/>
        <w:spacing w:line="511"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废止和宣布失效的规范性文件自本决定</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布之日起不再执行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不得作为行政管理的依据。</w:t>
      </w:r>
      <w:r>
        <w:rPr>
          <w:rFonts w:hint="eastAsia" w:ascii="仿宋_GB2312" w:hAnsi="仿宋_GB2312" w:eastAsia="仿宋_GB2312" w:cs="仿宋_GB2312"/>
          <w:sz w:val="32"/>
          <w:szCs w:val="32"/>
        </w:rPr>
        <w:t>规范性文件中明确规定有效期的，以其规定为准。</w:t>
      </w:r>
    </w:p>
    <w:p>
      <w:pPr>
        <w:keepNext w:val="0"/>
        <w:keepLines w:val="0"/>
        <w:pageBreakBefore w:val="0"/>
        <w:widowControl w:val="0"/>
        <w:numPr>
          <w:ilvl w:val="0"/>
          <w:numId w:val="0"/>
        </w:numPr>
        <w:kinsoku/>
        <w:wordWrap/>
        <w:overflowPunct/>
        <w:topLinePunct w:val="0"/>
        <w:autoSpaceDE/>
        <w:autoSpaceDN/>
        <w:bidi w:val="0"/>
        <w:adjustRightInd/>
        <w:snapToGrid/>
        <w:spacing w:line="511"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11"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附件：1.栾川县人民政府</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有效的行政规范性文件目录</w:t>
      </w:r>
    </w:p>
    <w:p>
      <w:pPr>
        <w:keepNext w:val="0"/>
        <w:keepLines w:val="0"/>
        <w:pageBreakBefore w:val="0"/>
        <w:widowControl w:val="0"/>
        <w:kinsoku/>
        <w:wordWrap/>
        <w:overflowPunct/>
        <w:topLinePunct w:val="0"/>
        <w:autoSpaceDE/>
        <w:autoSpaceDN/>
        <w:bidi w:val="0"/>
        <w:adjustRightInd/>
        <w:snapToGrid/>
        <w:spacing w:line="511"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2.栾川县人民政府决定废止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失效的规范性文件目录</w:t>
      </w:r>
    </w:p>
    <w:p>
      <w:pPr>
        <w:keepNext w:val="0"/>
        <w:keepLines w:val="0"/>
        <w:pageBreakBefore w:val="0"/>
        <w:widowControl w:val="0"/>
        <w:kinsoku/>
        <w:wordWrap/>
        <w:overflowPunct/>
        <w:topLinePunct w:val="0"/>
        <w:autoSpaceDE/>
        <w:autoSpaceDN/>
        <w:bidi w:val="0"/>
        <w:adjustRightInd/>
        <w:snapToGrid/>
        <w:spacing w:line="511"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1"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1"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栾川县人民政府继续有效的行政规范性文件目录</w:t>
      </w:r>
    </w:p>
    <w:tbl>
      <w:tblPr>
        <w:tblStyle w:val="3"/>
        <w:tblpPr w:leftFromText="180" w:rightFromText="180" w:vertAnchor="text" w:horzAnchor="page" w:tblpX="1860" w:tblpY="576"/>
        <w:tblOverlap w:val="never"/>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4748"/>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序号</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文件名称</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栾川县人民政府办公室关于印发全面治理拖欠农民工工资问题实施</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办法的通知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栾川县人民政府关于提高城乡居民最低生活保障标准和补助水平及</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特困人员供养标准的通知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栾川县人民政府关于推进全县村镇国土规划建设工作的实施意见</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4</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栾川县人民政府办公室关于印发栾川县见义勇为专项奖励资金管理</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办法的通知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栾政办〔2019〕55号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5</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栾川县人民政府关于印发栾川县工程建设项目审批制度改革实施方案</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6</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栾川县人民政府办公室关于印发栾川县农村生活垃圾分类处理工作实施</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方案（2019-2022年）的通知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栾政办〔2019〕79号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7</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栾川县人民政府关于全面禁止燃放烟花爆竹的通告</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栾政通〔2020〕1号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8</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栾川县人民政府办公室关于大力开展装配式建筑的实施意见</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9</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栾川县人民政府关于在市场监管领域全面推行部门联合“双随机、</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一公开”监管的实施意见</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10</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栾川县人民政府办公室关于划定禁煤区加强禁煤区管理的通知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11</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进一步做好稳就业工作的实施意见</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12</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firstLine="560" w:firstLineChars="20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进一步规范养犬管理的通知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13</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栾川县人民政府办公室关于印发栾川县林业用地占补平衡管理办法的通知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14</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栾川县人民政府关于印发栾川县城乡建设用地和居民建房管理</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暂行办法的通知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15</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栾川县人民政府办公室关于印发栾川县城市基础设施配套费征收</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管理办法的通知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16</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w:t>
            </w:r>
          </w:p>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加强农村宅基地审批管理工作的通知</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17</w:t>
            </w:r>
          </w:p>
        </w:tc>
        <w:tc>
          <w:tcPr>
            <w:tcW w:w="474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1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栾川县人民政府关于划定高污染燃料禁燃区及强化管理的通告</w:t>
            </w:r>
          </w:p>
        </w:tc>
        <w:tc>
          <w:tcPr>
            <w:tcW w:w="2899"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栾政通〔2021〕5号</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36"/>
          <w:szCs w:val="36"/>
        </w:rPr>
        <w:t>栾川县人民政府决定废止</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失效的规范性文件目录</w:t>
      </w:r>
    </w:p>
    <w:tbl>
      <w:tblPr>
        <w:tblStyle w:val="3"/>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650"/>
        <w:gridCol w:w="248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序号</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文件名称</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5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关于进一步加快旅游商品</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开发工作的意见</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栾政〔2012〕4号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关于印发栾川县城市建设</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绿色图章管理办法的通知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栾政〔2012〕7号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关于调整国家二类保护</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动物大鲵自然保护区的通知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栾政〔2012〕43号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4</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关于印发栾川县争取项目和资金奖励办法的通知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栾政〔2013〕16号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5</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关于加快发展养老服务业的意见</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栾政〔2014〕26号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6</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关于印发栾川县城乡居民</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基本养老保险制度实施办法的通知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栾政〔2015〕1号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7</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关于公布栾川县城区及各乡镇国有土地基准地价的通知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栾政〔2015〕19号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8</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关于进一步加强城区禁燃区烟尘控制区环境管理意见</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栾政〔2016〕22号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9</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关于进一步加强耕地保护</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工作的意见</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栾政〔2017〕8号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10</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关于进一步规范城市棚户区改造项目有关事项的通知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栾政〔2017〕9号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11</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关于农村宅基地使用权和</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集体建设用地使用权确权</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登记发证工作的意见</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栾政〔2017〕11号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12</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关于加快推进企业上市和</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挂牌交易的意见</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栾政〔2017〕16号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13</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关于印发栾川县教育费附加和地方教育附加管理使用</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〔2011〕25号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14</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关于印发栾川县储备油管理办法的通知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〔2013〕9号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15</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关于进一步加强房产交易税收一体化管理的通知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〔2013〕25号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16</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关于印发栾川县县级储备粮管理办法的通知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〔2013〕31号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17</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关于印发栾川县城市二次</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供水管理办法的通知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〔2014〕19号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18</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关于印发栾川县城乡困难</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群众临时救助办法的通知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〔2014〕35号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19</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关于印发栾川县市政消火栓建设管理办法的通知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〔2015〕28号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20</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关于加强森林资源保护管理工作的通知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〔2015〕40号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21</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关于印发栾川县贫困村扶贫互助资金扩容工程试点工作实施方案的通知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〔2015〕61号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22</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关于印发栾川县农田水利</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设施产权制度改革实施方案的通知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〔2016〕2号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23</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关于做好栾川县林权流转证发证管理工作的通知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〔2016〕4号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24</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关于进一步加强征地管理切实维护被征地农民合法权益的通知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〔2016〕55号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25</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关于调整城镇职工基本医疗保险相关标准的通知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〔2016〕62号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26</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栾川县人民政府办公室关于印发栾川县公共租赁住房</w:t>
            </w:r>
          </w:p>
          <w:p>
            <w:pPr>
              <w:keepNext w:val="0"/>
              <w:keepLines w:val="0"/>
              <w:pageBreakBefore w:val="0"/>
              <w:widowControl w:val="0"/>
              <w:kinsoku/>
              <w:wordWrap/>
              <w:overflowPunct/>
              <w:topLinePunct w:val="0"/>
              <w:autoSpaceDE/>
              <w:autoSpaceDN/>
              <w:bidi w:val="0"/>
              <w:adjustRightInd/>
              <w:snapToGrid/>
              <w:spacing w:after="0" w:afterLines="0" w:line="3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管理暂行办法的通知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（2018）26号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27</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栾川县人民政府办公室关于印发栾川县农村信用等级</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评定暂行办法的通知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〔2018〕35号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28</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栾川县人民政府办公室关于印发栾川县依申请公开政府信息工作制度的通知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〔2018〕49号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29</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关于印发栾川县城市基础</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设施配套费征收管理办法</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〔2013〕22号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30</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关于印发栾川县城市基础设施配套费征收细则的通知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〔2013〕32号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31</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栾川县人民政府办公室关于印发栾川县城乡建设用地和居民建房管理暂行办法</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〔2019〕4号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32</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栾川县人民政府办公室关于印发栾川县林业用地占补平衡管理暂行办法的通知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〔2019〕37号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33</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栾川县人民政府办公室关于印发栾川县固体废石（渣）出让收益征收管理暂行办法的通知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〔2020〕5号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34</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栾川县人民政府办公室关于印发栾川县工程建设领域生态修复暂行管理办法的通知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〔2020〕26号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35</w:t>
            </w:r>
          </w:p>
        </w:tc>
        <w:tc>
          <w:tcPr>
            <w:tcW w:w="3650"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栾川县人民政府关于进一步加强农村宅基地审批管理</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工作的通知</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w:t>
            </w:r>
          </w:p>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〔2020〕53号</w:t>
            </w:r>
          </w:p>
        </w:tc>
        <w:tc>
          <w:tcPr>
            <w:tcW w:w="173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42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已过适用期</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00172A27"/>
    <w:rsid w:val="02415636"/>
    <w:rsid w:val="04973EF9"/>
    <w:rsid w:val="06A86913"/>
    <w:rsid w:val="06E45A7E"/>
    <w:rsid w:val="0C324EB7"/>
    <w:rsid w:val="0CD02556"/>
    <w:rsid w:val="0E437186"/>
    <w:rsid w:val="0F76304D"/>
    <w:rsid w:val="16A45E32"/>
    <w:rsid w:val="17017F86"/>
    <w:rsid w:val="1AF56E4C"/>
    <w:rsid w:val="1E93774B"/>
    <w:rsid w:val="21F94ED4"/>
    <w:rsid w:val="25752B27"/>
    <w:rsid w:val="27651E6B"/>
    <w:rsid w:val="27F72804"/>
    <w:rsid w:val="28DC4E5C"/>
    <w:rsid w:val="2CD31625"/>
    <w:rsid w:val="2EE52932"/>
    <w:rsid w:val="374D6BA3"/>
    <w:rsid w:val="38BA1249"/>
    <w:rsid w:val="428B4FFB"/>
    <w:rsid w:val="43A509C6"/>
    <w:rsid w:val="46767799"/>
    <w:rsid w:val="4A4A6D70"/>
    <w:rsid w:val="500E68CF"/>
    <w:rsid w:val="53304373"/>
    <w:rsid w:val="54E26B92"/>
    <w:rsid w:val="5790320E"/>
    <w:rsid w:val="598520F0"/>
    <w:rsid w:val="60442CAD"/>
    <w:rsid w:val="60F13F89"/>
    <w:rsid w:val="61F21D07"/>
    <w:rsid w:val="63A948B2"/>
    <w:rsid w:val="64B04F8C"/>
    <w:rsid w:val="65C31879"/>
    <w:rsid w:val="66893D98"/>
    <w:rsid w:val="67E2764E"/>
    <w:rsid w:val="6AD02AB7"/>
    <w:rsid w:val="6C75709D"/>
    <w:rsid w:val="72760FC5"/>
    <w:rsid w:val="74A95F51"/>
    <w:rsid w:val="78300CA6"/>
    <w:rsid w:val="788D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2386</Words>
  <Characters>2634</Characters>
  <Lines>0</Lines>
  <Paragraphs>0</Paragraphs>
  <TotalTime>6</TotalTime>
  <ScaleCrop>false</ScaleCrop>
  <LinksUpToDate>false</LinksUpToDate>
  <CharactersWithSpaces>2642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2022-06-27T09:39:00Z</dcterms:created>
  <dc:creator>Administrator</dc:creator>
  <cp:lastModifiedBy>伏牛山人</cp:lastModifiedBy>
  <dcterms:modified xsi:type="dcterms:W3CDTF">2023-10-25T08:43:16Z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694C7C9E70B1491198636C8D2826DFBE</vt:lpwstr>
  </property>
</Properties>
</file>