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2" w:lineRule="auto"/>
        <w:rPr>
          <w:rFonts w:ascii="Arial"/>
          <w:color w:val="000000" w:themeColor="text1"/>
          <w:sz w:val="21"/>
          <w14:textFill>
            <w14:solidFill>
              <w14:schemeClr w14:val="tx1"/>
            </w14:solidFill>
          </w14:textFill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before="446" w:line="219" w:lineRule="auto"/>
        <w:ind w:left="50"/>
        <w:rPr>
          <w:rFonts w:ascii="宋体" w:hAnsi="宋体" w:eastAsia="宋体" w:cs="宋体"/>
          <w:color w:val="000000" w:themeColor="text1"/>
          <w:sz w:val="137"/>
          <w:szCs w:val="137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b/>
          <w:bCs/>
          <w:color w:val="000000" w:themeColor="text1"/>
          <w:spacing w:val="-73"/>
          <w:w w:val="56"/>
          <w:sz w:val="137"/>
          <w:szCs w:val="137"/>
          <w14:textFill>
            <w14:solidFill>
              <w14:schemeClr w14:val="tx1"/>
            </w14:solidFill>
          </w14:textFill>
        </w:rPr>
        <w:t>栾</w:t>
      </w:r>
      <w:r>
        <w:rPr>
          <w:rFonts w:hint="eastAsia" w:ascii="宋体" w:hAnsi="宋体" w:eastAsia="宋体" w:cs="宋体"/>
          <w:b/>
          <w:bCs/>
          <w:color w:val="000000" w:themeColor="text1"/>
          <w:spacing w:val="-73"/>
          <w:w w:val="56"/>
          <w:sz w:val="137"/>
          <w:szCs w:val="137"/>
          <w:lang w:val="en-US" w:eastAsia="zh-CN"/>
          <w14:textFill>
            <w14:solidFill>
              <w14:schemeClr w14:val="tx1"/>
            </w14:solidFill>
          </w14:textFill>
        </w:rPr>
        <w:t>川</w:t>
      </w:r>
      <w:r>
        <w:rPr>
          <w:rFonts w:ascii="宋体" w:hAnsi="宋体" w:eastAsia="宋体" w:cs="宋体"/>
          <w:b/>
          <w:bCs/>
          <w:color w:val="000000" w:themeColor="text1"/>
          <w:spacing w:val="-73"/>
          <w:w w:val="56"/>
          <w:sz w:val="137"/>
          <w:szCs w:val="137"/>
          <w14:textFill>
            <w14:solidFill>
              <w14:schemeClr w14:val="tx1"/>
            </w14:solidFill>
          </w14:textFill>
        </w:rPr>
        <w:t>县市场监督管理局文件</w:t>
      </w:r>
    </w:p>
    <w:p>
      <w:pPr>
        <w:spacing w:line="279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line="280" w:lineRule="auto"/>
        <w:rPr>
          <w:rFonts w:ascii="Arial"/>
          <w:sz w:val="21"/>
        </w:rPr>
      </w:pPr>
    </w:p>
    <w:p>
      <w:pPr>
        <w:spacing w:before="107" w:line="219" w:lineRule="auto"/>
        <w:ind w:left="2960"/>
        <w:rPr>
          <w:rFonts w:ascii="宋体" w:hAnsi="宋体" w:eastAsia="宋体" w:cs="宋体"/>
          <w:sz w:val="33"/>
          <w:szCs w:val="33"/>
        </w:rPr>
      </w:pPr>
      <w:r>
        <w:rPr>
          <w:rFonts w:ascii="宋体" w:hAnsi="宋体" w:eastAsia="宋体" w:cs="宋体"/>
          <w:spacing w:val="13"/>
          <w:sz w:val="33"/>
          <w:szCs w:val="33"/>
        </w:rPr>
        <w:t>栾市监〔2022〕11号</w:t>
      </w:r>
    </w:p>
    <w:p>
      <w:pPr>
        <w:spacing w:before="104" w:line="60" w:lineRule="exact"/>
        <w:textAlignment w:val="center"/>
      </w:pPr>
      <w:r>
        <w:drawing>
          <wp:inline distT="0" distB="0" distL="0" distR="0">
            <wp:extent cx="5607050" cy="38100"/>
            <wp:effectExtent l="0" t="0" r="0" b="0"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22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7074" cy="3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95" w:lineRule="auto"/>
        <w:rPr>
          <w:rFonts w:ascii="Arial"/>
          <w:sz w:val="21"/>
        </w:rPr>
      </w:pPr>
    </w:p>
    <w:p>
      <w:pPr>
        <w:spacing w:line="295" w:lineRule="auto"/>
        <w:rPr>
          <w:rFonts w:ascii="Arial"/>
          <w:sz w:val="21"/>
        </w:rPr>
      </w:pPr>
    </w:p>
    <w:p>
      <w:pPr>
        <w:spacing w:line="296" w:lineRule="auto"/>
        <w:rPr>
          <w:rFonts w:ascii="Arial"/>
          <w:sz w:val="21"/>
        </w:rPr>
      </w:pPr>
    </w:p>
    <w:p>
      <w:pPr>
        <w:spacing w:before="140" w:line="219" w:lineRule="auto"/>
        <w:ind w:left="1196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b/>
          <w:bCs/>
          <w:spacing w:val="8"/>
          <w:sz w:val="43"/>
          <w:szCs w:val="43"/>
        </w:rPr>
        <w:t>关于印发《栾川县市场监督管理局</w:t>
      </w:r>
    </w:p>
    <w:p>
      <w:pPr>
        <w:spacing w:before="49" w:line="219" w:lineRule="auto"/>
        <w:ind w:left="756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b/>
          <w:bCs/>
          <w:spacing w:val="7"/>
          <w:sz w:val="43"/>
          <w:szCs w:val="43"/>
        </w:rPr>
        <w:t>关于推进包容审慎监管的指导意见》的</w:t>
      </w:r>
    </w:p>
    <w:p>
      <w:pPr>
        <w:spacing w:before="56" w:line="221" w:lineRule="auto"/>
        <w:ind w:left="3526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b/>
          <w:bCs/>
          <w:spacing w:val="-13"/>
          <w:sz w:val="43"/>
          <w:szCs w:val="43"/>
        </w:rPr>
        <w:t>通</w:t>
      </w:r>
      <w:r>
        <w:rPr>
          <w:rFonts w:ascii="宋体" w:hAnsi="宋体" w:eastAsia="宋体" w:cs="宋体"/>
          <w:spacing w:val="8"/>
          <w:sz w:val="43"/>
          <w:szCs w:val="43"/>
        </w:rPr>
        <w:t xml:space="preserve">     </w:t>
      </w:r>
      <w:r>
        <w:rPr>
          <w:rFonts w:ascii="宋体" w:hAnsi="宋体" w:eastAsia="宋体" w:cs="宋体"/>
          <w:b/>
          <w:bCs/>
          <w:spacing w:val="-13"/>
          <w:sz w:val="43"/>
          <w:szCs w:val="43"/>
        </w:rPr>
        <w:t>知</w:t>
      </w:r>
    </w:p>
    <w:p>
      <w:pPr>
        <w:spacing w:line="304" w:lineRule="auto"/>
        <w:rPr>
          <w:rFonts w:ascii="Arial"/>
          <w:sz w:val="21"/>
        </w:rPr>
      </w:pPr>
    </w:p>
    <w:p>
      <w:pPr>
        <w:spacing w:line="304" w:lineRule="auto"/>
        <w:rPr>
          <w:rFonts w:ascii="Arial"/>
          <w:sz w:val="21"/>
        </w:rPr>
      </w:pPr>
    </w:p>
    <w:p>
      <w:pPr>
        <w:spacing w:before="107" w:line="222" w:lineRule="auto"/>
        <w:ind w:left="3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1"/>
          <w:sz w:val="33"/>
          <w:szCs w:val="33"/>
        </w:rPr>
        <w:t>局属各股、室、队、所、中心：</w:t>
      </w:r>
    </w:p>
    <w:p>
      <w:pPr>
        <w:spacing w:before="181" w:line="319" w:lineRule="auto"/>
        <w:ind w:left="39" w:right="111" w:firstLine="679"/>
        <w:jc w:val="both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4"/>
          <w:sz w:val="33"/>
          <w:szCs w:val="33"/>
        </w:rPr>
        <w:t>新修订的《行政处罚法》将于2021年7月15日起</w:t>
      </w:r>
      <w:r>
        <w:rPr>
          <w:rFonts w:ascii="仿宋" w:hAnsi="仿宋" w:eastAsia="仿宋" w:cs="仿宋"/>
          <w:spacing w:val="3"/>
          <w:sz w:val="33"/>
          <w:szCs w:val="33"/>
        </w:rPr>
        <w:t>施行，个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4"/>
          <w:sz w:val="33"/>
          <w:szCs w:val="33"/>
        </w:rPr>
        <w:t>别部门规章也已经修改，为与上位法保持一致，本局依据《洛阳</w:t>
      </w:r>
      <w:r>
        <w:rPr>
          <w:rFonts w:ascii="仿宋" w:hAnsi="仿宋" w:eastAsia="仿宋" w:cs="仿宋"/>
          <w:spacing w:val="6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2"/>
          <w:sz w:val="33"/>
          <w:szCs w:val="33"/>
        </w:rPr>
        <w:t>市场监督管理局关于推进包容审慎监管支持加快洛</w:t>
      </w:r>
      <w:r>
        <w:rPr>
          <w:rFonts w:ascii="仿宋" w:hAnsi="仿宋" w:eastAsia="仿宋" w:cs="仿宋"/>
          <w:spacing w:val="-3"/>
          <w:sz w:val="33"/>
          <w:szCs w:val="33"/>
        </w:rPr>
        <w:t>阳市副中心</w:t>
      </w:r>
    </w:p>
    <w:p>
      <w:pPr>
        <w:spacing w:before="1" w:line="221" w:lineRule="auto"/>
        <w:ind w:left="3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8"/>
          <w:sz w:val="33"/>
          <w:szCs w:val="33"/>
        </w:rPr>
        <w:t>城市发展的指导意见》,特印发《栾川县市场监督管理局关</w:t>
      </w:r>
      <w:r>
        <w:rPr>
          <w:rFonts w:ascii="仿宋" w:hAnsi="仿宋" w:eastAsia="仿宋" w:cs="仿宋"/>
          <w:spacing w:val="-9"/>
          <w:sz w:val="33"/>
          <w:szCs w:val="33"/>
        </w:rPr>
        <w:t>于推</w:t>
      </w:r>
    </w:p>
    <w:p>
      <w:pPr>
        <w:spacing w:before="172" w:line="220" w:lineRule="auto"/>
        <w:ind w:left="4838" w:leftChars="18" w:hanging="4800" w:hangingChars="1600"/>
        <w:rPr>
          <w:rFonts w:ascii="仿宋" w:hAnsi="仿宋" w:eastAsia="仿宋" w:cs="仿宋"/>
          <w:spacing w:val="-15"/>
          <w:sz w:val="33"/>
          <w:szCs w:val="33"/>
        </w:rPr>
      </w:pPr>
      <w:r>
        <w:rPr>
          <w:rFonts w:ascii="仿宋" w:hAnsi="仿宋" w:eastAsia="仿宋" w:cs="仿宋"/>
          <w:spacing w:val="-15"/>
          <w:sz w:val="33"/>
          <w:szCs w:val="33"/>
        </w:rPr>
        <w:t>进包容审慎监管的指导意见》,请结合工作实际，认真贯彻落实。</w:t>
      </w:r>
    </w:p>
    <w:p>
      <w:pPr>
        <w:spacing w:before="172" w:line="220" w:lineRule="auto"/>
        <w:ind w:left="4838" w:leftChars="18" w:hanging="4800" w:hangingChars="1600"/>
        <w:rPr>
          <w:rFonts w:ascii="仿宋" w:hAnsi="仿宋" w:eastAsia="仿宋" w:cs="仿宋"/>
          <w:spacing w:val="-15"/>
          <w:sz w:val="33"/>
          <w:szCs w:val="33"/>
        </w:rPr>
      </w:pPr>
    </w:p>
    <w:p>
      <w:pPr>
        <w:spacing w:before="172" w:line="220" w:lineRule="auto"/>
        <w:ind w:left="5254" w:leftChars="2216" w:hanging="600" w:hangingChars="200"/>
        <w:rPr>
          <w:rFonts w:hint="default" w:ascii="仿宋" w:hAnsi="仿宋" w:eastAsia="仿宋" w:cs="仿宋"/>
          <w:sz w:val="33"/>
          <w:szCs w:val="33"/>
          <w:lang w:val="en-US" w:eastAsia="zh-CN"/>
        </w:rPr>
      </w:pPr>
      <w:r>
        <w:rPr>
          <w:rFonts w:hint="eastAsia" w:ascii="仿宋" w:hAnsi="仿宋" w:eastAsia="仿宋" w:cs="仿宋"/>
          <w:spacing w:val="-15"/>
          <w:sz w:val="33"/>
          <w:szCs w:val="33"/>
          <w:lang w:val="en-US" w:eastAsia="zh-CN"/>
        </w:rPr>
        <w:t>栾川县市场监督管理局</w:t>
      </w:r>
    </w:p>
    <w:p>
      <w:pPr>
        <w:spacing w:before="108" w:line="222" w:lineRule="auto"/>
        <w:ind w:left="516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36"/>
          <w:sz w:val="33"/>
          <w:szCs w:val="33"/>
        </w:rPr>
        <w:t>2022年2月24日</w:t>
      </w:r>
    </w:p>
    <w:p>
      <w:pPr>
        <w:sectPr>
          <w:footerReference r:id="rId5" w:type="default"/>
          <w:pgSz w:w="11900" w:h="16820"/>
          <w:pgMar w:top="1429" w:right="1394" w:bottom="1420" w:left="1480" w:header="0" w:footer="1151" w:gutter="0"/>
          <w:cols w:space="720" w:num="1"/>
        </w:sectPr>
      </w:pPr>
    </w:p>
    <w:p>
      <w:pPr>
        <w:spacing w:line="273" w:lineRule="auto"/>
        <w:rPr>
          <w:rFonts w:ascii="Arial"/>
          <w:sz w:val="21"/>
        </w:rPr>
      </w:pPr>
    </w:p>
    <w:p>
      <w:pPr>
        <w:spacing w:line="273" w:lineRule="auto"/>
        <w:rPr>
          <w:rFonts w:ascii="Arial"/>
          <w:sz w:val="21"/>
        </w:rPr>
      </w:pPr>
    </w:p>
    <w:p>
      <w:pPr>
        <w:spacing w:before="143" w:line="219" w:lineRule="auto"/>
        <w:ind w:left="2316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7"/>
          <w:sz w:val="44"/>
          <w:szCs w:val="44"/>
        </w:rPr>
        <w:t>栾川县市场监督管理局</w:t>
      </w:r>
    </w:p>
    <w:p>
      <w:pPr>
        <w:spacing w:before="47" w:line="219" w:lineRule="auto"/>
        <w:ind w:left="1176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7"/>
          <w:sz w:val="44"/>
          <w:szCs w:val="44"/>
        </w:rPr>
        <w:t>关于推进包容审慎监管</w:t>
      </w:r>
      <w:r>
        <w:rPr>
          <w:rFonts w:ascii="宋体" w:hAnsi="宋体" w:eastAsia="宋体" w:cs="宋体"/>
          <w:b/>
          <w:bCs/>
          <w:spacing w:val="-7"/>
          <w:sz w:val="44"/>
          <w:szCs w:val="44"/>
          <w:u w:val="none" w:color="auto"/>
        </w:rPr>
        <w:t>的指</w:t>
      </w:r>
      <w:r>
        <w:rPr>
          <w:rFonts w:ascii="宋体" w:hAnsi="宋体" w:eastAsia="宋体" w:cs="宋体"/>
          <w:b/>
          <w:bCs/>
          <w:spacing w:val="-7"/>
          <w:sz w:val="44"/>
          <w:szCs w:val="44"/>
        </w:rPr>
        <w:t>导意见</w:t>
      </w:r>
    </w:p>
    <w:p>
      <w:pPr>
        <w:spacing w:line="293" w:lineRule="auto"/>
        <w:rPr>
          <w:rFonts w:ascii="Arial"/>
          <w:sz w:val="21"/>
        </w:rPr>
      </w:pPr>
    </w:p>
    <w:p>
      <w:pPr>
        <w:spacing w:line="293" w:lineRule="auto"/>
        <w:rPr>
          <w:rFonts w:ascii="Arial"/>
          <w:sz w:val="21"/>
        </w:rPr>
      </w:pPr>
    </w:p>
    <w:p>
      <w:pPr>
        <w:spacing w:before="104" w:line="335" w:lineRule="auto"/>
        <w:ind w:right="52" w:firstLine="699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为助力栾川县法治化、国际化营商环境进程，在市场监管工</w:t>
      </w:r>
      <w:r>
        <w:rPr>
          <w:rFonts w:ascii="仿宋" w:hAnsi="仿宋" w:eastAsia="仿宋" w:cs="仿宋"/>
          <w:spacing w:val="1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作中坚持处罚与教育相结合原则，按照包容审慎监管机制，在栾</w:t>
      </w:r>
      <w:r>
        <w:rPr>
          <w:rFonts w:ascii="仿宋" w:hAnsi="仿宋" w:eastAsia="仿宋" w:cs="仿宋"/>
          <w:spacing w:val="1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川县市场监管领域推广违法行为行政处罚“三张清单”,根据《</w:t>
      </w:r>
      <w:r>
        <w:rPr>
          <w:rFonts w:ascii="仿宋" w:hAnsi="仿宋" w:eastAsia="仿宋" w:cs="仿宋"/>
          <w:spacing w:val="-11"/>
          <w:sz w:val="32"/>
          <w:szCs w:val="32"/>
        </w:rPr>
        <w:t>中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华人民共和国行政处罚法》《关于规范市场监督管理行政处罚裁</w:t>
      </w:r>
    </w:p>
    <w:p>
      <w:pPr>
        <w:spacing w:line="222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量权的指导意见》等规定，现提出如下意见：</w:t>
      </w:r>
    </w:p>
    <w:p>
      <w:pPr>
        <w:spacing w:before="182" w:line="222" w:lineRule="auto"/>
        <w:ind w:left="674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2"/>
          <w:sz w:val="32"/>
          <w:szCs w:val="32"/>
        </w:rPr>
        <w:t>一、指导思想</w:t>
      </w:r>
    </w:p>
    <w:p>
      <w:pPr>
        <w:spacing w:before="183" w:line="329" w:lineRule="auto"/>
        <w:ind w:firstLine="699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以习近平新时代中国特色社会主义思想为指导，深入贯彻习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7"/>
          <w:sz w:val="32"/>
          <w:szCs w:val="32"/>
        </w:rPr>
        <w:t>近平总书记全面依法治国新理念新思想新战略和党的十九大及</w:t>
      </w:r>
      <w:r>
        <w:rPr>
          <w:rFonts w:ascii="仿宋" w:hAnsi="仿宋" w:eastAsia="仿宋" w:cs="仿宋"/>
          <w:spacing w:val="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十九届二中、三中、四中全会精神，坚持建设法治</w:t>
      </w:r>
      <w:r>
        <w:rPr>
          <w:rFonts w:ascii="仿宋" w:hAnsi="仿宋" w:eastAsia="仿宋" w:cs="仿宋"/>
          <w:spacing w:val="-5"/>
          <w:sz w:val="32"/>
          <w:szCs w:val="32"/>
        </w:rPr>
        <w:t>政府和服务型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政府相结合、依法治国和以德治国相结合、严格规范公正文明执</w:t>
      </w:r>
      <w:r>
        <w:rPr>
          <w:rFonts w:ascii="仿宋" w:hAnsi="仿宋" w:eastAsia="仿宋" w:cs="仿宋"/>
          <w:spacing w:val="1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法和包容审慎监管相结合，规范行政执法机关合法、必要、适当</w:t>
      </w:r>
      <w:r>
        <w:rPr>
          <w:rFonts w:ascii="仿宋" w:hAnsi="仿宋" w:eastAsia="仿宋" w:cs="仿宋"/>
          <w:spacing w:val="1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行政，提高行政执法质量，优化营商环境，激发市场活力，促</w:t>
      </w:r>
      <w:r>
        <w:rPr>
          <w:rFonts w:ascii="仿宋" w:hAnsi="仿宋" w:eastAsia="仿宋" w:cs="仿宋"/>
          <w:spacing w:val="-4"/>
          <w:sz w:val="32"/>
          <w:szCs w:val="32"/>
        </w:rPr>
        <w:t>进</w:t>
      </w:r>
    </w:p>
    <w:p>
      <w:pPr>
        <w:spacing w:before="2"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经济社会高质量发展。</w:t>
      </w:r>
    </w:p>
    <w:p>
      <w:pPr>
        <w:spacing w:before="235" w:line="222" w:lineRule="auto"/>
        <w:ind w:left="654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2"/>
          <w:sz w:val="32"/>
          <w:szCs w:val="32"/>
        </w:rPr>
        <w:t>二、基本原则</w:t>
      </w:r>
    </w:p>
    <w:p>
      <w:pPr>
        <w:spacing w:before="167" w:line="329" w:lineRule="auto"/>
        <w:ind w:right="15" w:firstLine="699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坚持以维护人民群众的根本利益为出发点和最终落脚点，在</w:t>
      </w:r>
      <w:r>
        <w:rPr>
          <w:rFonts w:ascii="仿宋" w:hAnsi="仿宋" w:eastAsia="仿宋" w:cs="仿宋"/>
          <w:spacing w:val="1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执法中坚持服务理念，维护人民群众的合法权益，促进执法关系</w:t>
      </w:r>
      <w:r>
        <w:rPr>
          <w:rFonts w:ascii="仿宋" w:hAnsi="仿宋" w:eastAsia="仿宋" w:cs="仿宋"/>
          <w:spacing w:val="1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和谐，增强人民群众的幸福感和安全感。坚持维护社会秩序</w:t>
      </w:r>
      <w:r>
        <w:rPr>
          <w:rFonts w:ascii="仿宋" w:hAnsi="仿宋" w:eastAsia="仿宋" w:cs="仿宋"/>
          <w:spacing w:val="-4"/>
          <w:sz w:val="32"/>
          <w:szCs w:val="32"/>
        </w:rPr>
        <w:t>、保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护人民群众合法权益、体现社会公平效率，对轻微违法者坚持教</w:t>
      </w:r>
    </w:p>
    <w:p>
      <w:pPr>
        <w:spacing w:before="1" w:line="221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育、说服、劝导优先，使违法者主动纠正，降低或消除社会危害</w:t>
      </w:r>
    </w:p>
    <w:p>
      <w:pPr>
        <w:sectPr>
          <w:footerReference r:id="rId6" w:type="default"/>
          <w:pgSz w:w="11900" w:h="16820"/>
          <w:pgMar w:top="1429" w:right="1579" w:bottom="1383" w:left="1430" w:header="0" w:footer="1095" w:gutter="0"/>
          <w:cols w:space="720" w:num="1"/>
        </w:sectPr>
      </w:pPr>
    </w:p>
    <w:p>
      <w:pPr>
        <w:spacing w:line="279" w:lineRule="auto"/>
        <w:rPr>
          <w:rFonts w:ascii="Arial"/>
          <w:sz w:val="21"/>
        </w:rPr>
      </w:pPr>
    </w:p>
    <w:p>
      <w:pPr>
        <w:spacing w:line="280" w:lineRule="auto"/>
        <w:rPr>
          <w:rFonts w:ascii="Arial"/>
          <w:sz w:val="21"/>
        </w:rPr>
      </w:pPr>
    </w:p>
    <w:p>
      <w:pPr>
        <w:spacing w:before="101" w:line="341" w:lineRule="auto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性，恢复正常社会秩序。坚持严格执法，准确认定违</w:t>
      </w:r>
      <w:r>
        <w:rPr>
          <w:rFonts w:ascii="仿宋" w:hAnsi="仿宋" w:eastAsia="仿宋" w:cs="仿宋"/>
          <w:spacing w:val="-1"/>
          <w:sz w:val="31"/>
          <w:szCs w:val="31"/>
        </w:rPr>
        <w:t>法行为性质、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情节和社会危害程度，符合相关条件的，依法不予处罚、</w:t>
      </w:r>
      <w:r>
        <w:rPr>
          <w:rFonts w:ascii="仿宋" w:hAnsi="仿宋" w:eastAsia="仿宋" w:cs="仿宋"/>
          <w:spacing w:val="4"/>
          <w:sz w:val="31"/>
          <w:szCs w:val="31"/>
        </w:rPr>
        <w:t>从轻或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6"/>
          <w:sz w:val="31"/>
          <w:szCs w:val="31"/>
        </w:rPr>
        <w:t>减轻处罚。准确认定违法行为情节轻重和社会危害性大小，严格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6"/>
          <w:sz w:val="31"/>
          <w:szCs w:val="31"/>
        </w:rPr>
        <w:t>依据法律规定，参照行政处罚裁量标准进行处罚，避免处罚畸轻</w:t>
      </w:r>
    </w:p>
    <w:p>
      <w:pPr>
        <w:spacing w:line="224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6"/>
          <w:sz w:val="31"/>
          <w:szCs w:val="31"/>
        </w:rPr>
        <w:t>畸重。</w:t>
      </w:r>
    </w:p>
    <w:p>
      <w:pPr>
        <w:spacing w:before="208" w:line="223" w:lineRule="auto"/>
        <w:ind w:left="614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5"/>
          <w:sz w:val="31"/>
          <w:szCs w:val="31"/>
        </w:rPr>
        <w:t>三、</w:t>
      </w:r>
      <w:r>
        <w:rPr>
          <w:rFonts w:ascii="黑体" w:hAnsi="黑体" w:eastAsia="黑体" w:cs="黑体"/>
          <w:spacing w:val="-54"/>
          <w:sz w:val="31"/>
          <w:szCs w:val="31"/>
        </w:rPr>
        <w:t xml:space="preserve"> </w:t>
      </w:r>
      <w:r>
        <w:rPr>
          <w:rFonts w:ascii="黑体" w:hAnsi="黑体" w:eastAsia="黑体" w:cs="黑体"/>
          <w:b/>
          <w:bCs/>
          <w:spacing w:val="-5"/>
          <w:sz w:val="31"/>
          <w:szCs w:val="31"/>
        </w:rPr>
        <w:t>适用范围</w:t>
      </w:r>
    </w:p>
    <w:p>
      <w:pPr>
        <w:spacing w:before="201" w:line="223" w:lineRule="auto"/>
        <w:ind w:left="820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5"/>
          <w:sz w:val="31"/>
          <w:szCs w:val="31"/>
        </w:rPr>
        <w:t>(一)下列情形列入不予行政处罚清单：</w:t>
      </w:r>
    </w:p>
    <w:p>
      <w:pPr>
        <w:spacing w:before="207" w:line="220" w:lineRule="auto"/>
        <w:ind w:left="60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1、</w:t>
      </w:r>
      <w:r>
        <w:rPr>
          <w:rFonts w:ascii="仿宋" w:hAnsi="仿宋" w:eastAsia="仿宋" w:cs="仿宋"/>
          <w:spacing w:val="-6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违法行为轻微并及时纠正，没有造成危害后果的；</w:t>
      </w:r>
    </w:p>
    <w:p>
      <w:pPr>
        <w:spacing w:before="201" w:line="221" w:lineRule="auto"/>
        <w:ind w:left="60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2、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法律法规规章中规定“可以”处罚的违法行为情形</w:t>
      </w:r>
      <w:r>
        <w:rPr>
          <w:rFonts w:ascii="仿宋" w:hAnsi="仿宋" w:eastAsia="仿宋" w:cs="仿宋"/>
          <w:spacing w:val="8"/>
          <w:sz w:val="31"/>
          <w:szCs w:val="31"/>
        </w:rPr>
        <w:t>，初</w:t>
      </w:r>
    </w:p>
    <w:p>
      <w:pPr>
        <w:spacing w:before="198"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次违法且危害后果轻微并及时改正的，可以不予行政处罚。</w:t>
      </w:r>
    </w:p>
    <w:p>
      <w:pPr>
        <w:spacing w:before="205" w:line="222" w:lineRule="auto"/>
        <w:ind w:left="60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3、</w:t>
      </w:r>
      <w:r>
        <w:rPr>
          <w:rFonts w:ascii="仿宋" w:hAnsi="仿宋" w:eastAsia="仿宋" w:cs="仿宋"/>
          <w:spacing w:val="-5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当事人有证据足以证明没有主观过错的；</w:t>
      </w:r>
    </w:p>
    <w:p>
      <w:pPr>
        <w:spacing w:before="194" w:line="221" w:lineRule="auto"/>
        <w:ind w:left="60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4、</w:t>
      </w:r>
      <w:r>
        <w:rPr>
          <w:rFonts w:ascii="仿宋" w:hAnsi="仿宋" w:eastAsia="仿宋" w:cs="仿宋"/>
          <w:spacing w:val="-3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法律法规规章明确规定不予行政处罚的；</w:t>
      </w:r>
    </w:p>
    <w:p>
      <w:pPr>
        <w:spacing w:before="199" w:line="570" w:lineRule="exact"/>
        <w:ind w:left="60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position w:val="19"/>
          <w:sz w:val="31"/>
          <w:szCs w:val="31"/>
        </w:rPr>
        <w:t>5、</w:t>
      </w:r>
      <w:r>
        <w:rPr>
          <w:rFonts w:ascii="仿宋" w:hAnsi="仿宋" w:eastAsia="仿宋" w:cs="仿宋"/>
          <w:spacing w:val="-58"/>
          <w:position w:val="1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position w:val="19"/>
          <w:sz w:val="31"/>
          <w:szCs w:val="31"/>
        </w:rPr>
        <w:t>法律法规规章规定限期改正后不予行政处罚，当事人已</w:t>
      </w:r>
    </w:p>
    <w:p>
      <w:pPr>
        <w:spacing w:before="1"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经按照要求改正违法行为的。</w:t>
      </w:r>
    </w:p>
    <w:p>
      <w:pPr>
        <w:spacing w:before="238" w:line="341" w:lineRule="auto"/>
        <w:ind w:right="132" w:firstLine="60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触及安全底线、环保红线，危害食品安全、影响疫情防控等</w:t>
      </w:r>
      <w:r>
        <w:rPr>
          <w:rFonts w:ascii="仿宋" w:hAnsi="仿宋" w:eastAsia="仿宋" w:cs="仿宋"/>
          <w:spacing w:val="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严重危害人民群众生命财产安全的违法行为，不适用不予行政处</w:t>
      </w:r>
    </w:p>
    <w:p>
      <w:pPr>
        <w:spacing w:line="223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2"/>
          <w:sz w:val="31"/>
          <w:szCs w:val="31"/>
        </w:rPr>
        <w:t>罚。</w:t>
      </w:r>
    </w:p>
    <w:p>
      <w:pPr>
        <w:spacing w:before="199" w:line="223" w:lineRule="auto"/>
        <w:ind w:left="800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5"/>
          <w:sz w:val="31"/>
          <w:szCs w:val="31"/>
        </w:rPr>
        <w:t>(二)下列情形列入从轻、减轻行政处罚清单：</w:t>
      </w:r>
    </w:p>
    <w:p>
      <w:pPr>
        <w:spacing w:before="208" w:line="221" w:lineRule="auto"/>
        <w:ind w:left="60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1、</w:t>
      </w:r>
      <w:r>
        <w:rPr>
          <w:rFonts w:ascii="仿宋" w:hAnsi="仿宋" w:eastAsia="仿宋" w:cs="仿宋"/>
          <w:spacing w:val="-7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主动消除或者减轻违法行为危害后果的；</w:t>
      </w:r>
    </w:p>
    <w:p>
      <w:pPr>
        <w:spacing w:before="199" w:line="221" w:lineRule="auto"/>
        <w:ind w:left="60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2、</w:t>
      </w:r>
      <w:r>
        <w:rPr>
          <w:rFonts w:ascii="仿宋" w:hAnsi="仿宋" w:eastAsia="仿宋" w:cs="仿宋"/>
          <w:spacing w:val="-6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受他人胁迫或者诱骗实施违法行为的；</w:t>
      </w:r>
    </w:p>
    <w:p>
      <w:pPr>
        <w:spacing w:before="199" w:line="221" w:lineRule="auto"/>
        <w:ind w:left="60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3、</w:t>
      </w:r>
      <w:r>
        <w:rPr>
          <w:rFonts w:ascii="仿宋" w:hAnsi="仿宋" w:eastAsia="仿宋" w:cs="仿宋"/>
          <w:spacing w:val="-4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主动供述行政机关尚未掌握的违法行为的；</w:t>
      </w:r>
    </w:p>
    <w:p>
      <w:pPr>
        <w:spacing w:before="199" w:line="221" w:lineRule="auto"/>
        <w:ind w:left="60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4、</w:t>
      </w:r>
      <w:r>
        <w:rPr>
          <w:rFonts w:ascii="仿宋" w:hAnsi="仿宋" w:eastAsia="仿宋" w:cs="仿宋"/>
          <w:spacing w:val="-8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配合行政机关查处违法行为有立功表现的</w:t>
      </w:r>
      <w:r>
        <w:rPr>
          <w:rFonts w:ascii="仿宋" w:hAnsi="仿宋" w:eastAsia="仿宋" w:cs="仿宋"/>
          <w:spacing w:val="3"/>
          <w:sz w:val="31"/>
          <w:szCs w:val="31"/>
        </w:rPr>
        <w:t>；</w:t>
      </w:r>
    </w:p>
    <w:p>
      <w:pPr>
        <w:sectPr>
          <w:footerReference r:id="rId7" w:type="default"/>
          <w:pgSz w:w="11900" w:h="16820"/>
          <w:pgMar w:top="1429" w:right="1395" w:bottom="1467" w:left="1519" w:header="0" w:footer="1160" w:gutter="0"/>
          <w:cols w:space="720" w:num="1"/>
        </w:sectPr>
      </w:pPr>
    </w:p>
    <w:p>
      <w:pPr>
        <w:spacing w:line="310" w:lineRule="auto"/>
        <w:rPr>
          <w:rFonts w:ascii="Arial"/>
          <w:sz w:val="21"/>
        </w:rPr>
      </w:pPr>
    </w:p>
    <w:p>
      <w:pPr>
        <w:spacing w:line="310" w:lineRule="auto"/>
        <w:rPr>
          <w:rFonts w:ascii="Arial"/>
          <w:sz w:val="21"/>
        </w:rPr>
      </w:pPr>
    </w:p>
    <w:p>
      <w:pPr>
        <w:spacing w:before="104" w:line="221" w:lineRule="auto"/>
        <w:ind w:left="64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5、</w:t>
      </w:r>
      <w:r>
        <w:rPr>
          <w:rFonts w:ascii="仿宋" w:hAnsi="仿宋" w:eastAsia="仿宋" w:cs="仿宋"/>
          <w:spacing w:val="-7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其他依法从轻或者减轻行政处罚的情形。</w:t>
      </w:r>
    </w:p>
    <w:p>
      <w:pPr>
        <w:spacing w:before="188" w:line="223" w:lineRule="auto"/>
        <w:ind w:left="654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20"/>
          <w:sz w:val="32"/>
          <w:szCs w:val="32"/>
        </w:rPr>
        <w:t>四、</w:t>
      </w:r>
      <w:r>
        <w:rPr>
          <w:rFonts w:ascii="黑体" w:hAnsi="黑体" w:eastAsia="黑体" w:cs="黑体"/>
          <w:spacing w:val="-56"/>
          <w:sz w:val="32"/>
          <w:szCs w:val="32"/>
        </w:rPr>
        <w:t xml:space="preserve"> </w:t>
      </w:r>
      <w:r>
        <w:rPr>
          <w:rFonts w:ascii="黑体" w:hAnsi="黑体" w:eastAsia="黑体" w:cs="黑体"/>
          <w:b/>
          <w:bCs/>
          <w:spacing w:val="-20"/>
          <w:sz w:val="32"/>
          <w:szCs w:val="32"/>
        </w:rPr>
        <w:t>适用条件</w:t>
      </w:r>
    </w:p>
    <w:p>
      <w:pPr>
        <w:spacing w:before="179" w:line="329" w:lineRule="auto"/>
        <w:ind w:firstLine="649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2"/>
          <w:sz w:val="32"/>
          <w:szCs w:val="32"/>
        </w:rPr>
        <w:t>设置合理的“纠错期”,给予违法行为当事人合理的自我纠</w:t>
      </w:r>
      <w:r>
        <w:rPr>
          <w:rFonts w:ascii="仿宋" w:hAnsi="仿宋" w:eastAsia="仿宋" w:cs="仿宋"/>
          <w:spacing w:val="1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错机会，对列入不予处罚清单中的事项，依据《</w:t>
      </w:r>
      <w:r>
        <w:rPr>
          <w:rFonts w:ascii="仿宋" w:hAnsi="仿宋" w:eastAsia="仿宋" w:cs="仿宋"/>
          <w:spacing w:val="-4"/>
          <w:sz w:val="32"/>
          <w:szCs w:val="32"/>
        </w:rPr>
        <w:t>中华人民共和国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行政处罚法》第三十三条规定，违法行为轻微并及时改正，没有</w:t>
      </w:r>
      <w:r>
        <w:rPr>
          <w:rFonts w:ascii="仿宋" w:hAnsi="仿宋" w:eastAsia="仿宋" w:cs="仿宋"/>
          <w:spacing w:val="1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造成危害后果的，不予行政处罚，逾期不改的依法处罚。但对当</w:t>
      </w:r>
      <w:r>
        <w:rPr>
          <w:rFonts w:ascii="仿宋" w:hAnsi="仿宋" w:eastAsia="仿宋" w:cs="仿宋"/>
          <w:spacing w:val="1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事人的违法行为依法不予行政处罚的，应当对</w:t>
      </w:r>
      <w:r>
        <w:rPr>
          <w:rFonts w:ascii="仿宋" w:hAnsi="仿宋" w:eastAsia="仿宋" w:cs="仿宋"/>
          <w:spacing w:val="-3"/>
          <w:sz w:val="32"/>
          <w:szCs w:val="32"/>
        </w:rPr>
        <w:t>当事人进行教育。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2"/>
          <w:sz w:val="32"/>
          <w:szCs w:val="32"/>
        </w:rPr>
        <w:t>设置必要的“过渡期”,对需要达标整改的企业给予必要的自查</w:t>
      </w:r>
      <w:r>
        <w:rPr>
          <w:rFonts w:ascii="仿宋" w:hAnsi="仿宋" w:eastAsia="仿宋" w:cs="仿宋"/>
          <w:spacing w:val="1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整改机会，列入减轻或从轻处罚清单中的事项</w:t>
      </w:r>
      <w:r>
        <w:rPr>
          <w:rFonts w:ascii="仿宋" w:hAnsi="仿宋" w:eastAsia="仿宋" w:cs="仿宋"/>
          <w:spacing w:val="-5"/>
          <w:sz w:val="32"/>
          <w:szCs w:val="32"/>
        </w:rPr>
        <w:t>，依据《中华人民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7"/>
          <w:sz w:val="32"/>
          <w:szCs w:val="32"/>
        </w:rPr>
        <w:t>共和国行政处罚法》第三十二条第(一)项规定，对有主动消除</w:t>
      </w:r>
    </w:p>
    <w:p>
      <w:pPr>
        <w:spacing w:before="1"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或者减轻违法行为危害后果等情形的减轻或从轻行政处罚。</w:t>
      </w:r>
    </w:p>
    <w:p>
      <w:pPr>
        <w:spacing w:line="354" w:lineRule="auto"/>
        <w:rPr>
          <w:rFonts w:ascii="Arial"/>
          <w:sz w:val="21"/>
        </w:rPr>
      </w:pPr>
    </w:p>
    <w:p>
      <w:pPr>
        <w:spacing w:line="354" w:lineRule="auto"/>
        <w:rPr>
          <w:rFonts w:ascii="Arial"/>
          <w:sz w:val="21"/>
        </w:rPr>
      </w:pPr>
    </w:p>
    <w:p>
      <w:pPr>
        <w:spacing w:before="104" w:line="581" w:lineRule="exact"/>
        <w:ind w:left="64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position w:val="19"/>
          <w:sz w:val="32"/>
          <w:szCs w:val="32"/>
        </w:rPr>
        <w:t>附件：1.栾川县市场监管领域不予处罚清单</w:t>
      </w:r>
    </w:p>
    <w:p>
      <w:pPr>
        <w:spacing w:before="1" w:line="220" w:lineRule="auto"/>
        <w:ind w:left="162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2.栾川县市场监管领域从轻处罚清单</w:t>
      </w:r>
    </w:p>
    <w:p>
      <w:pPr>
        <w:spacing w:before="197" w:line="221" w:lineRule="auto"/>
        <w:ind w:left="163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3.栾川县市场监管领域减轻处罚清单</w:t>
      </w:r>
    </w:p>
    <w:p>
      <w:pPr>
        <w:sectPr>
          <w:footerReference r:id="rId8" w:type="default"/>
          <w:pgSz w:w="11900" w:h="16820"/>
          <w:pgMar w:top="1429" w:right="1553" w:bottom="1413" w:left="1450" w:header="0" w:footer="1125" w:gutter="0"/>
          <w:cols w:space="720" w:num="1"/>
        </w:sectPr>
      </w:pPr>
    </w:p>
    <w:p>
      <w:pPr>
        <w:spacing w:line="286" w:lineRule="auto"/>
        <w:rPr>
          <w:rFonts w:ascii="Arial"/>
          <w:sz w:val="21"/>
        </w:rPr>
      </w:pPr>
      <w:bookmarkStart w:id="0" w:name="_GoBack"/>
      <w:bookmarkEnd w:id="0"/>
    </w:p>
    <w:p>
      <w:pPr>
        <w:spacing w:before="108" w:line="224" w:lineRule="auto"/>
        <w:ind w:left="4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b/>
          <w:bCs/>
          <w:spacing w:val="24"/>
          <w:sz w:val="33"/>
          <w:szCs w:val="33"/>
        </w:rPr>
        <w:t>附件1</w:t>
      </w:r>
    </w:p>
    <w:p>
      <w:pPr>
        <w:spacing w:before="378" w:line="219" w:lineRule="auto"/>
        <w:ind w:left="1176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6"/>
          <w:sz w:val="44"/>
          <w:szCs w:val="44"/>
        </w:rPr>
        <w:t>栾川县市场监管领域不予处罚清单</w:t>
      </w:r>
    </w:p>
    <w:p>
      <w:pPr>
        <w:spacing w:line="327" w:lineRule="auto"/>
        <w:rPr>
          <w:rFonts w:ascii="Arial"/>
          <w:sz w:val="21"/>
        </w:rPr>
      </w:pPr>
    </w:p>
    <w:p>
      <w:pPr>
        <w:spacing w:before="107" w:line="319" w:lineRule="auto"/>
        <w:ind w:right="11" w:firstLine="699"/>
        <w:jc w:val="both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9"/>
          <w:sz w:val="33"/>
          <w:szCs w:val="33"/>
        </w:rPr>
        <w:t>1、违反《中华人民共和国商标法》第四十三条第二款，被</w:t>
      </w:r>
      <w:r>
        <w:rPr>
          <w:rFonts w:ascii="仿宋" w:hAnsi="仿宋" w:eastAsia="仿宋" w:cs="仿宋"/>
          <w:spacing w:val="1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"/>
          <w:sz w:val="33"/>
          <w:szCs w:val="33"/>
        </w:rPr>
        <w:t>许可使用他人注册商标未在商品上标注被许可人的名称和商品</w:t>
      </w:r>
    </w:p>
    <w:p>
      <w:pPr>
        <w:spacing w:line="222" w:lineRule="auto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3"/>
          <w:sz w:val="33"/>
          <w:szCs w:val="33"/>
        </w:rPr>
        <w:t>产地，责令限期改正后及时改正的；</w:t>
      </w:r>
    </w:p>
    <w:p>
      <w:pPr>
        <w:spacing w:before="170" w:line="319" w:lineRule="auto"/>
        <w:ind w:right="9" w:firstLine="639"/>
        <w:jc w:val="both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0"/>
          <w:sz w:val="33"/>
          <w:szCs w:val="33"/>
        </w:rPr>
        <w:t>2、</w:t>
      </w:r>
      <w:r>
        <w:rPr>
          <w:rFonts w:ascii="仿宋" w:hAnsi="仿宋" w:eastAsia="仿宋" w:cs="仿宋"/>
          <w:spacing w:val="-75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0"/>
          <w:sz w:val="33"/>
          <w:szCs w:val="33"/>
        </w:rPr>
        <w:t>违反《集体商标、证明商标注册和管理办法》第二十一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3"/>
          <w:sz w:val="33"/>
          <w:szCs w:val="33"/>
        </w:rPr>
        <w:t>条，集体商标、证明商标注册人没有对该商标的使用进行有</w:t>
      </w:r>
      <w:r>
        <w:rPr>
          <w:rFonts w:ascii="仿宋" w:hAnsi="仿宋" w:eastAsia="仿宋" w:cs="仿宋"/>
          <w:spacing w:val="-14"/>
          <w:sz w:val="33"/>
          <w:szCs w:val="33"/>
        </w:rPr>
        <w:t>效管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3"/>
          <w:sz w:val="33"/>
          <w:szCs w:val="33"/>
        </w:rPr>
        <w:t>理或者控制，致使该商标使用的商品达不到其使用管理规则的要</w:t>
      </w:r>
    </w:p>
    <w:p>
      <w:pPr>
        <w:spacing w:before="1" w:line="221" w:lineRule="auto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3"/>
          <w:sz w:val="33"/>
          <w:szCs w:val="33"/>
        </w:rPr>
        <w:t>求，对消费者造成损害，责令限期改正后及时改正的；</w:t>
      </w:r>
    </w:p>
    <w:p>
      <w:pPr>
        <w:spacing w:before="174" w:line="319" w:lineRule="auto"/>
        <w:ind w:right="16" w:firstLine="639"/>
        <w:jc w:val="both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9"/>
          <w:sz w:val="33"/>
          <w:szCs w:val="33"/>
        </w:rPr>
        <w:t>3、违反《中华人民共和国公司法》第七条第三款、《公司登</w:t>
      </w:r>
      <w:r>
        <w:rPr>
          <w:rFonts w:ascii="仿宋" w:hAnsi="仿宋" w:eastAsia="仿宋" w:cs="仿宋"/>
          <w:spacing w:val="6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4"/>
          <w:sz w:val="33"/>
          <w:szCs w:val="33"/>
        </w:rPr>
        <w:t>记管理条例》第二十六条，公司登记事项发生变更时，未</w:t>
      </w:r>
      <w:r>
        <w:rPr>
          <w:rFonts w:ascii="仿宋" w:hAnsi="仿宋" w:eastAsia="仿宋" w:cs="仿宋"/>
          <w:spacing w:val="-15"/>
          <w:sz w:val="33"/>
          <w:szCs w:val="33"/>
        </w:rPr>
        <w:t>依法办</w:t>
      </w:r>
    </w:p>
    <w:p>
      <w:pPr>
        <w:spacing w:before="1" w:line="222" w:lineRule="auto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2"/>
          <w:sz w:val="33"/>
          <w:szCs w:val="33"/>
        </w:rPr>
        <w:t>理有关变更登记，责令限期改正后及时改正的；</w:t>
      </w:r>
    </w:p>
    <w:p>
      <w:pPr>
        <w:spacing w:before="172" w:line="319" w:lineRule="auto"/>
        <w:ind w:firstLine="639"/>
        <w:jc w:val="both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1"/>
          <w:sz w:val="33"/>
          <w:szCs w:val="33"/>
        </w:rPr>
        <w:t>4、</w:t>
      </w:r>
      <w:r>
        <w:rPr>
          <w:rFonts w:ascii="仿宋" w:hAnsi="仿宋" w:eastAsia="仿宋" w:cs="仿宋"/>
          <w:spacing w:val="-55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1"/>
          <w:sz w:val="33"/>
          <w:szCs w:val="33"/>
        </w:rPr>
        <w:t>违反《公司登记管理条例》第三十六条，公司未将修改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3"/>
          <w:sz w:val="33"/>
          <w:szCs w:val="33"/>
        </w:rPr>
        <w:t>后的公司章程或公司章程修正案报送原登记机关备案，责令限期</w:t>
      </w:r>
    </w:p>
    <w:p>
      <w:pPr>
        <w:spacing w:before="1" w:line="222" w:lineRule="auto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6"/>
          <w:sz w:val="33"/>
          <w:szCs w:val="33"/>
        </w:rPr>
        <w:t>办理后及时办理的；</w:t>
      </w:r>
    </w:p>
    <w:p>
      <w:pPr>
        <w:spacing w:before="172" w:line="319" w:lineRule="auto"/>
        <w:ind w:right="14" w:firstLine="599"/>
        <w:jc w:val="both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0"/>
          <w:sz w:val="33"/>
          <w:szCs w:val="33"/>
        </w:rPr>
        <w:t>5、</w:t>
      </w:r>
      <w:r>
        <w:rPr>
          <w:rFonts w:ascii="仿宋" w:hAnsi="仿宋" w:eastAsia="仿宋" w:cs="仿宋"/>
          <w:spacing w:val="-40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0"/>
          <w:sz w:val="33"/>
          <w:szCs w:val="33"/>
        </w:rPr>
        <w:t>违反《公司登记管理条例》第三十七条，公司董事、监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4"/>
          <w:sz w:val="33"/>
          <w:szCs w:val="33"/>
        </w:rPr>
        <w:t>事、经理发生变动的未向原公司登记机关备案，</w:t>
      </w:r>
      <w:r>
        <w:rPr>
          <w:rFonts w:ascii="仿宋" w:hAnsi="仿宋" w:eastAsia="仿宋" w:cs="仿宋"/>
          <w:spacing w:val="-15"/>
          <w:sz w:val="33"/>
          <w:szCs w:val="33"/>
        </w:rPr>
        <w:t>责令限期办理后</w:t>
      </w:r>
    </w:p>
    <w:p>
      <w:pPr>
        <w:spacing w:line="222" w:lineRule="auto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4"/>
          <w:sz w:val="33"/>
          <w:szCs w:val="33"/>
        </w:rPr>
        <w:t>及时办理的；</w:t>
      </w:r>
    </w:p>
    <w:p>
      <w:pPr>
        <w:spacing w:before="173" w:line="319" w:lineRule="auto"/>
        <w:ind w:right="14" w:firstLine="639"/>
        <w:jc w:val="both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0"/>
          <w:sz w:val="33"/>
          <w:szCs w:val="33"/>
        </w:rPr>
        <w:t>6、</w:t>
      </w:r>
      <w:r>
        <w:rPr>
          <w:rFonts w:ascii="仿宋" w:hAnsi="仿宋" w:eastAsia="仿宋" w:cs="仿宋"/>
          <w:spacing w:val="-80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0"/>
          <w:sz w:val="33"/>
          <w:szCs w:val="33"/>
        </w:rPr>
        <w:t>违反《公司登记管理条例》第五十八条第三款，公司未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3"/>
          <w:sz w:val="33"/>
          <w:szCs w:val="33"/>
        </w:rPr>
        <w:t>将营业执照置于住所或者营业场所醒目位置，责令限期改正后及</w:t>
      </w:r>
    </w:p>
    <w:p>
      <w:pPr>
        <w:spacing w:line="222" w:lineRule="auto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9"/>
          <w:sz w:val="33"/>
          <w:szCs w:val="33"/>
        </w:rPr>
        <w:t>时改正的；</w:t>
      </w:r>
    </w:p>
    <w:p>
      <w:pPr>
        <w:sectPr>
          <w:footerReference r:id="rId9" w:type="default"/>
          <w:pgSz w:w="11900" w:h="16820"/>
          <w:pgMar w:top="1429" w:right="1504" w:bottom="1431" w:left="1499" w:header="0" w:footer="1145" w:gutter="0"/>
          <w:cols w:space="720" w:num="1"/>
        </w:sectPr>
      </w:pPr>
    </w:p>
    <w:p>
      <w:pPr>
        <w:spacing w:line="327" w:lineRule="auto"/>
        <w:rPr>
          <w:rFonts w:ascii="Arial"/>
          <w:sz w:val="21"/>
        </w:rPr>
      </w:pPr>
    </w:p>
    <w:p>
      <w:pPr>
        <w:spacing w:line="328" w:lineRule="auto"/>
        <w:rPr>
          <w:rFonts w:ascii="Arial"/>
          <w:sz w:val="21"/>
        </w:rPr>
      </w:pPr>
    </w:p>
    <w:p>
      <w:pPr>
        <w:spacing w:before="101" w:line="570" w:lineRule="exact"/>
        <w:ind w:left="6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position w:val="19"/>
          <w:sz w:val="31"/>
          <w:szCs w:val="31"/>
        </w:rPr>
        <w:t>7、</w:t>
      </w:r>
      <w:r>
        <w:rPr>
          <w:rFonts w:ascii="仿宋" w:hAnsi="仿宋" w:eastAsia="仿宋" w:cs="仿宋"/>
          <w:spacing w:val="-66"/>
          <w:position w:val="1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position w:val="19"/>
          <w:sz w:val="31"/>
          <w:szCs w:val="31"/>
        </w:rPr>
        <w:t>违反《企业法人登记管理条例》第二十条，不按照规</w:t>
      </w:r>
      <w:r>
        <w:rPr>
          <w:rFonts w:ascii="仿宋" w:hAnsi="仿宋" w:eastAsia="仿宋" w:cs="仿宋"/>
          <w:spacing w:val="7"/>
          <w:position w:val="19"/>
          <w:sz w:val="31"/>
          <w:szCs w:val="31"/>
        </w:rPr>
        <w:t>定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办理注销登记，责令限期办理后及时办理的；</w:t>
      </w:r>
    </w:p>
    <w:p>
      <w:pPr>
        <w:spacing w:before="198" w:line="339" w:lineRule="auto"/>
        <w:ind w:right="12" w:firstLine="6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8、</w:t>
      </w:r>
      <w:r>
        <w:rPr>
          <w:rFonts w:ascii="仿宋" w:hAnsi="仿宋" w:eastAsia="仿宋" w:cs="仿宋"/>
          <w:spacing w:val="-5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违反《企业法人法定代表人登记管理规定》第八条，应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当申请办理法定代表人变更登记而未办理，责令限期办理后及时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9"/>
          <w:sz w:val="31"/>
          <w:szCs w:val="31"/>
        </w:rPr>
        <w:t>办理的；</w:t>
      </w:r>
    </w:p>
    <w:p>
      <w:pPr>
        <w:spacing w:before="196" w:line="568" w:lineRule="exact"/>
        <w:ind w:left="6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position w:val="18"/>
          <w:sz w:val="31"/>
          <w:szCs w:val="31"/>
        </w:rPr>
        <w:t>9、</w:t>
      </w:r>
      <w:r>
        <w:rPr>
          <w:rFonts w:ascii="仿宋" w:hAnsi="仿宋" w:eastAsia="仿宋" w:cs="仿宋"/>
          <w:spacing w:val="-43"/>
          <w:position w:val="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position w:val="18"/>
          <w:sz w:val="31"/>
          <w:szCs w:val="31"/>
        </w:rPr>
        <w:t>违反《合伙企业登记管理办法》第二十一条，合伙企业</w:t>
      </w:r>
    </w:p>
    <w:p>
      <w:pPr>
        <w:spacing w:before="1"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未依法办理清算人成员名单备案，责令限期办理后及时办理的；</w:t>
      </w:r>
    </w:p>
    <w:p>
      <w:pPr>
        <w:spacing w:before="203" w:line="339" w:lineRule="auto"/>
        <w:ind w:right="28" w:firstLine="6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10、</w:t>
      </w:r>
      <w:r>
        <w:rPr>
          <w:rFonts w:ascii="仿宋" w:hAnsi="仿宋" w:eastAsia="仿宋" w:cs="仿宋"/>
          <w:spacing w:val="-6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违反《合伙企业登记管理办法》第三十</w:t>
      </w:r>
      <w:r>
        <w:rPr>
          <w:rFonts w:ascii="仿宋" w:hAnsi="仿宋" w:eastAsia="仿宋" w:cs="仿宋"/>
          <w:spacing w:val="1"/>
          <w:sz w:val="31"/>
          <w:szCs w:val="31"/>
        </w:rPr>
        <w:t>三条第四款，合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伙企业未将营业执照正副本置放在经营场所醒目位置，责令限期</w:t>
      </w:r>
    </w:p>
    <w:p>
      <w:pPr>
        <w:spacing w:before="1"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改正后及时改正的；</w:t>
      </w:r>
    </w:p>
    <w:p>
      <w:pPr>
        <w:spacing w:before="195" w:line="340" w:lineRule="auto"/>
        <w:ind w:right="23" w:firstLine="6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11、</w:t>
      </w:r>
      <w:r>
        <w:rPr>
          <w:rFonts w:ascii="仿宋" w:hAnsi="仿宋" w:eastAsia="仿宋" w:cs="仿宋"/>
          <w:spacing w:val="-6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违反《中华人民共和国合伙企业法》第十三条，合伙企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业登记事项发生变更时未按规定办理变更登记，责令限</w:t>
      </w:r>
      <w:r>
        <w:rPr>
          <w:rFonts w:ascii="仿宋" w:hAnsi="仿宋" w:eastAsia="仿宋" w:cs="仿宋"/>
          <w:spacing w:val="4"/>
          <w:sz w:val="31"/>
          <w:szCs w:val="31"/>
        </w:rPr>
        <w:t>期登记后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及时登记的；</w:t>
      </w:r>
    </w:p>
    <w:p>
      <w:pPr>
        <w:spacing w:before="195" w:line="340" w:lineRule="auto"/>
        <w:ind w:right="23" w:firstLine="6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12、</w:t>
      </w:r>
      <w:r>
        <w:rPr>
          <w:rFonts w:ascii="仿宋" w:hAnsi="仿宋" w:eastAsia="仿宋" w:cs="仿宋"/>
          <w:spacing w:val="-6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违反《中华人民共和国个人独资企业法》第十五条</w:t>
      </w:r>
      <w:r>
        <w:rPr>
          <w:rFonts w:ascii="仿宋" w:hAnsi="仿宋" w:eastAsia="仿宋" w:cs="仿宋"/>
          <w:spacing w:val="1"/>
          <w:sz w:val="31"/>
          <w:szCs w:val="31"/>
        </w:rPr>
        <w:t>，个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人独资企业登记事项发生变更时，未依法办理变更登记，责令限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期登记后及时登记的；</w:t>
      </w:r>
    </w:p>
    <w:p>
      <w:pPr>
        <w:spacing w:before="199" w:line="339" w:lineRule="auto"/>
        <w:ind w:right="20" w:firstLine="6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13、</w:t>
      </w:r>
      <w:r>
        <w:rPr>
          <w:rFonts w:ascii="仿宋" w:hAnsi="仿宋" w:eastAsia="仿宋" w:cs="仿宋"/>
          <w:spacing w:val="-3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违反《个人独资企业登记管理办法》第三十条，个人独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资企业未将营业执照正本放在企业住所醒目位置，责令</w:t>
      </w:r>
      <w:r>
        <w:rPr>
          <w:rFonts w:ascii="仿宋" w:hAnsi="仿宋" w:eastAsia="仿宋" w:cs="仿宋"/>
          <w:spacing w:val="5"/>
          <w:sz w:val="31"/>
          <w:szCs w:val="31"/>
        </w:rPr>
        <w:t>限期改正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后及时改正的；</w:t>
      </w:r>
    </w:p>
    <w:p>
      <w:pPr>
        <w:spacing w:before="198" w:line="372" w:lineRule="auto"/>
        <w:ind w:right="24" w:firstLine="659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14、</w:t>
      </w:r>
      <w:r>
        <w:rPr>
          <w:rFonts w:ascii="仿宋" w:hAnsi="仿宋" w:eastAsia="仿宋" w:cs="仿宋"/>
          <w:spacing w:val="-4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违反《个体工商户登记管理办法》第二十五条，个体工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商户未将营业执照正本置放在个体工商户经营场所醒目位置，</w:t>
      </w:r>
      <w:r>
        <w:rPr>
          <w:rFonts w:ascii="仿宋" w:hAnsi="仿宋" w:eastAsia="仿宋" w:cs="仿宋"/>
          <w:spacing w:val="5"/>
          <w:sz w:val="31"/>
          <w:szCs w:val="31"/>
        </w:rPr>
        <w:t>责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令限期改正后及时改正的；</w:t>
      </w:r>
    </w:p>
    <w:p>
      <w:pPr>
        <w:sectPr>
          <w:footerReference r:id="rId10" w:type="default"/>
          <w:pgSz w:w="11900" w:h="16820"/>
          <w:pgMar w:top="1429" w:right="1624" w:bottom="1397" w:left="1390" w:header="0" w:footer="1089" w:gutter="0"/>
          <w:cols w:space="720" w:num="1"/>
        </w:sectPr>
      </w:pPr>
    </w:p>
    <w:p>
      <w:pPr>
        <w:spacing w:line="283" w:lineRule="auto"/>
        <w:rPr>
          <w:rFonts w:ascii="Arial"/>
          <w:sz w:val="21"/>
        </w:rPr>
      </w:pPr>
    </w:p>
    <w:p>
      <w:pPr>
        <w:spacing w:line="284" w:lineRule="auto"/>
        <w:rPr>
          <w:rFonts w:ascii="Arial"/>
          <w:sz w:val="21"/>
        </w:rPr>
      </w:pPr>
    </w:p>
    <w:p>
      <w:pPr>
        <w:spacing w:before="101" w:line="339" w:lineRule="auto"/>
        <w:ind w:right="130" w:firstLine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15、</w:t>
      </w:r>
      <w:r>
        <w:rPr>
          <w:rFonts w:ascii="仿宋" w:hAnsi="仿宋" w:eastAsia="仿宋" w:cs="仿宋"/>
          <w:spacing w:val="-6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违反《定量包装商品计量监督管理办法》第五条，未正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确、清晰地标注定量包装商品的净含量，责令限期改正后及时改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1"/>
          <w:sz w:val="31"/>
          <w:szCs w:val="31"/>
        </w:rPr>
        <w:t>正的；</w:t>
      </w:r>
    </w:p>
    <w:p>
      <w:pPr>
        <w:spacing w:before="198" w:line="339" w:lineRule="auto"/>
        <w:ind w:right="126" w:firstLine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16、</w:t>
      </w:r>
      <w:r>
        <w:rPr>
          <w:rFonts w:ascii="仿宋" w:hAnsi="仿宋" w:eastAsia="仿宋" w:cs="仿宋"/>
          <w:spacing w:val="-6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违反《定量包装商品计量监督管理办法》第六条，定量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包装商品净含量标注字符最小高度不符合规定，责令限期改正后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及时改正的；</w:t>
      </w:r>
    </w:p>
    <w:p>
      <w:pPr>
        <w:spacing w:before="198" w:line="339" w:lineRule="auto"/>
        <w:ind w:right="103" w:firstLine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17、</w:t>
      </w:r>
      <w:r>
        <w:rPr>
          <w:rFonts w:ascii="仿宋" w:hAnsi="仿宋" w:eastAsia="仿宋" w:cs="仿宋"/>
          <w:spacing w:val="-6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违反《定量包装商品计量监督管理办法》第七条，同一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包装内含有多件同种或不同种定量包装商品未依法标注，责令限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期改正后及时改正的；</w:t>
      </w:r>
    </w:p>
    <w:p>
      <w:pPr>
        <w:spacing w:before="196" w:line="568" w:lineRule="exact"/>
        <w:ind w:left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position w:val="19"/>
          <w:sz w:val="31"/>
          <w:szCs w:val="31"/>
        </w:rPr>
        <w:t>18、</w:t>
      </w:r>
      <w:r>
        <w:rPr>
          <w:rFonts w:ascii="仿宋" w:hAnsi="仿宋" w:eastAsia="仿宋" w:cs="仿宋"/>
          <w:spacing w:val="-58"/>
          <w:position w:val="1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position w:val="19"/>
          <w:sz w:val="31"/>
          <w:szCs w:val="31"/>
        </w:rPr>
        <w:t>违反《中华人民共和国计量法实施细则》第二条，使用</w:t>
      </w:r>
    </w:p>
    <w:p>
      <w:pPr>
        <w:spacing w:before="2"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非法定计量单位，责令限期改正后及时改正的；</w:t>
      </w:r>
    </w:p>
    <w:p>
      <w:pPr>
        <w:spacing w:before="196" w:line="575" w:lineRule="exact"/>
        <w:ind w:left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position w:val="19"/>
          <w:sz w:val="31"/>
          <w:szCs w:val="31"/>
        </w:rPr>
        <w:t>19、</w:t>
      </w:r>
      <w:r>
        <w:rPr>
          <w:rFonts w:ascii="仿宋" w:hAnsi="仿宋" w:eastAsia="仿宋" w:cs="仿宋"/>
          <w:spacing w:val="-85"/>
          <w:position w:val="1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position w:val="19"/>
          <w:sz w:val="31"/>
          <w:szCs w:val="31"/>
        </w:rPr>
        <w:t>在公益活动中违反《纤维制品质量监督管理办法》第七</w:t>
      </w:r>
    </w:p>
    <w:p>
      <w:pPr>
        <w:spacing w:before="1"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条，责令限期改正后及时改正的；</w:t>
      </w:r>
    </w:p>
    <w:p>
      <w:pPr>
        <w:spacing w:before="198" w:line="339" w:lineRule="auto"/>
        <w:ind w:right="96" w:firstLine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20、</w:t>
      </w:r>
      <w:r>
        <w:rPr>
          <w:rFonts w:ascii="仿宋" w:hAnsi="仿宋" w:eastAsia="仿宋" w:cs="仿宋"/>
          <w:spacing w:val="-3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违反《定量包装商品计量监督管理办法》第九条，批量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定量包装商品的平均实际含量小于其标注净含量，责令限期改正</w:t>
      </w:r>
    </w:p>
    <w:p>
      <w:pPr>
        <w:spacing w:before="1"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后及时改正的；</w:t>
      </w:r>
    </w:p>
    <w:p>
      <w:pPr>
        <w:spacing w:before="198" w:line="339" w:lineRule="auto"/>
        <w:ind w:right="105" w:firstLine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21、</w:t>
      </w:r>
      <w:r>
        <w:rPr>
          <w:rFonts w:ascii="仿宋" w:hAnsi="仿宋" w:eastAsia="仿宋" w:cs="仿宋"/>
          <w:spacing w:val="-4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违反《定量包装商品计量监督管理办法》第十六条，违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反《定量包装商品生产企业计量保证能力评价规范》要求，责令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整改后及时整改的；</w:t>
      </w:r>
    </w:p>
    <w:p>
      <w:pPr>
        <w:spacing w:before="195" w:line="339" w:lineRule="auto"/>
        <w:ind w:firstLine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22、</w:t>
      </w:r>
      <w:r>
        <w:rPr>
          <w:rFonts w:ascii="仿宋" w:hAnsi="仿宋" w:eastAsia="仿宋" w:cs="仿宋"/>
          <w:spacing w:val="-7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违反《眼镜制配计量监督管理办法》第五条第(一)项</w:t>
      </w:r>
      <w:r>
        <w:rPr>
          <w:rFonts w:ascii="仿宋" w:hAnsi="仿宋" w:eastAsia="仿宋" w:cs="仿宋"/>
          <w:spacing w:val="6"/>
          <w:sz w:val="31"/>
          <w:szCs w:val="31"/>
        </w:rPr>
        <w:t>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眼镜镜片、角膜接触镜和成品眼镜生产者，未配备</w:t>
      </w:r>
      <w:r>
        <w:rPr>
          <w:rFonts w:ascii="仿宋" w:hAnsi="仿宋" w:eastAsia="仿宋" w:cs="仿宋"/>
          <w:spacing w:val="5"/>
          <w:sz w:val="31"/>
          <w:szCs w:val="31"/>
        </w:rPr>
        <w:t>与生产相适应</w:t>
      </w:r>
    </w:p>
    <w:p>
      <w:pPr>
        <w:spacing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的顶焦度、透过率和厚度等计量检测设备，责令改</w:t>
      </w:r>
      <w:r>
        <w:rPr>
          <w:rFonts w:ascii="仿宋" w:hAnsi="仿宋" w:eastAsia="仿宋" w:cs="仿宋"/>
          <w:spacing w:val="4"/>
          <w:sz w:val="31"/>
          <w:szCs w:val="31"/>
        </w:rPr>
        <w:t>正后及时改正</w:t>
      </w:r>
    </w:p>
    <w:p>
      <w:pPr>
        <w:sectPr>
          <w:footerReference r:id="rId11" w:type="default"/>
          <w:pgSz w:w="11900" w:h="16820"/>
          <w:pgMar w:top="1429" w:right="1434" w:bottom="1475" w:left="1499" w:header="0" w:footer="1169" w:gutter="0"/>
          <w:cols w:space="720" w:num="1"/>
        </w:sectPr>
      </w:pPr>
    </w:p>
    <w:p>
      <w:pPr>
        <w:spacing w:line="328" w:lineRule="auto"/>
        <w:rPr>
          <w:rFonts w:ascii="Arial"/>
          <w:sz w:val="21"/>
        </w:rPr>
      </w:pPr>
    </w:p>
    <w:p>
      <w:pPr>
        <w:spacing w:line="328" w:lineRule="auto"/>
        <w:rPr>
          <w:rFonts w:ascii="Arial"/>
          <w:sz w:val="21"/>
        </w:rPr>
      </w:pPr>
    </w:p>
    <w:p>
      <w:pPr>
        <w:spacing w:before="101"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2"/>
          <w:sz w:val="31"/>
          <w:szCs w:val="31"/>
        </w:rPr>
        <w:t>的；</w:t>
      </w:r>
    </w:p>
    <w:p>
      <w:pPr>
        <w:spacing w:before="184" w:line="342" w:lineRule="auto"/>
        <w:ind w:firstLine="629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23、</w:t>
      </w:r>
      <w:r>
        <w:rPr>
          <w:rFonts w:ascii="仿宋" w:hAnsi="仿宋" w:eastAsia="仿宋" w:cs="仿宋"/>
          <w:spacing w:val="-5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违反《眼镜制配计量监督管理办法》第六条第(二)项，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未配备与销售、经营业务相适应的验光、瞳距、顶焦度、透过率、</w:t>
      </w:r>
    </w:p>
    <w:p>
      <w:pPr>
        <w:spacing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厚度等计量检测设备，责令改正后及时改正的；</w:t>
      </w:r>
    </w:p>
    <w:p>
      <w:pPr>
        <w:spacing w:before="201" w:line="339" w:lineRule="auto"/>
        <w:ind w:right="30" w:firstLine="629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24、</w:t>
      </w:r>
      <w:r>
        <w:rPr>
          <w:rFonts w:ascii="仿宋" w:hAnsi="仿宋" w:eastAsia="仿宋" w:cs="仿宋"/>
          <w:spacing w:val="-5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违反《眼镜制配计量监督管理办法》第六条第(三)项，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从事角膜接触镜配戴的经营者，未配备与经营业务相适应的眼科</w:t>
      </w:r>
    </w:p>
    <w:p>
      <w:pPr>
        <w:spacing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计量检测设备的，责令改正后及时改正的；</w:t>
      </w:r>
    </w:p>
    <w:p>
      <w:pPr>
        <w:spacing w:before="200" w:line="340" w:lineRule="auto"/>
        <w:ind w:right="80" w:firstLine="629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25、</w:t>
      </w:r>
      <w:r>
        <w:rPr>
          <w:rFonts w:ascii="仿宋" w:hAnsi="仿宋" w:eastAsia="仿宋" w:cs="仿宋"/>
          <w:spacing w:val="-1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违反《中华人民共和国电子商务法》第十五条，电子商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务经营者未在首页显著位置持续公示营业执照信息、与其经营业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务有关的行政许可信息、属于不需要办理市场主体登记情形等信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息，或者上述信息的链接标识，责令限期改正后在规定期限内改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1"/>
          <w:sz w:val="31"/>
          <w:szCs w:val="31"/>
        </w:rPr>
        <w:t>正的；</w:t>
      </w:r>
    </w:p>
    <w:p>
      <w:pPr>
        <w:spacing w:before="197" w:line="338" w:lineRule="auto"/>
        <w:ind w:right="84" w:firstLine="629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26、</w:t>
      </w:r>
      <w:r>
        <w:rPr>
          <w:rFonts w:ascii="仿宋" w:hAnsi="仿宋" w:eastAsia="仿宋" w:cs="仿宋"/>
          <w:spacing w:val="-2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违反《中华人民共和国电子商务法》第二十七条，电子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商务平台经营者未进行核验、登记、建立登记档案，未定期核验</w:t>
      </w:r>
    </w:p>
    <w:p>
      <w:pPr>
        <w:spacing w:before="1" w:line="219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更新，责令限期改正后在规定期限内改正的；</w:t>
      </w:r>
    </w:p>
    <w:p>
      <w:pPr>
        <w:spacing w:before="206" w:line="338" w:lineRule="auto"/>
        <w:ind w:right="84" w:firstLine="629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27、</w:t>
      </w:r>
      <w:r>
        <w:rPr>
          <w:rFonts w:ascii="仿宋" w:hAnsi="仿宋" w:eastAsia="仿宋" w:cs="仿宋"/>
          <w:spacing w:val="-2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违反《中华人民共和国电子商务法》第二十八条，电子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商务平台经营者未按规定向市场监督管理部门报送平台内经营</w:t>
      </w:r>
    </w:p>
    <w:p>
      <w:pPr>
        <w:spacing w:before="1" w:line="219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者的身份信息，责令限期改正后在规定期限内改正的；</w:t>
      </w:r>
    </w:p>
    <w:p>
      <w:pPr>
        <w:spacing w:before="200" w:line="341" w:lineRule="auto"/>
        <w:ind w:firstLine="629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28、</w:t>
      </w:r>
      <w:r>
        <w:rPr>
          <w:rFonts w:ascii="仿宋" w:hAnsi="仿宋" w:eastAsia="仿宋" w:cs="仿宋"/>
          <w:spacing w:val="-3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违反《中华人民共和国商标法》第十四条第五款，在自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有网站、形象宣传片等非公共媒体、场所使用“驰名商标”字样，</w:t>
      </w:r>
    </w:p>
    <w:p>
      <w:pPr>
        <w:spacing w:before="1" w:line="221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但未突出使用，责令限期改正后及时改正的；</w:t>
      </w:r>
    </w:p>
    <w:p>
      <w:pPr>
        <w:spacing w:before="197" w:line="222" w:lineRule="auto"/>
        <w:ind w:left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5"/>
          <w:sz w:val="31"/>
          <w:szCs w:val="31"/>
        </w:rPr>
        <w:t>29、违反《中华人民共和国节约能源法》第十九条，列入《中</w:t>
      </w:r>
    </w:p>
    <w:p>
      <w:pPr>
        <w:sectPr>
          <w:footerReference r:id="rId12" w:type="default"/>
          <w:pgSz w:w="11900" w:h="16820"/>
          <w:pgMar w:top="1429" w:right="1554" w:bottom="1407" w:left="1380" w:header="0" w:footer="1099" w:gutter="0"/>
          <w:cols w:space="720" w:num="1"/>
        </w:sectPr>
      </w:pPr>
    </w:p>
    <w:p>
      <w:pPr>
        <w:spacing w:line="297" w:lineRule="auto"/>
        <w:rPr>
          <w:rFonts w:ascii="Arial"/>
          <w:sz w:val="21"/>
        </w:rPr>
      </w:pPr>
    </w:p>
    <w:p>
      <w:pPr>
        <w:spacing w:line="297" w:lineRule="auto"/>
        <w:rPr>
          <w:rFonts w:ascii="Arial"/>
          <w:sz w:val="21"/>
        </w:rPr>
      </w:pPr>
    </w:p>
    <w:p>
      <w:pPr>
        <w:spacing w:before="101" w:line="340" w:lineRule="auto"/>
        <w:ind w:right="119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华人民共和国实行能源效率标识的产品目录》的用能产品未办理</w:t>
      </w:r>
      <w:r>
        <w:rPr>
          <w:rFonts w:ascii="仿宋" w:hAnsi="仿宋" w:eastAsia="仿宋" w:cs="仿宋"/>
          <w:spacing w:val="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能源效率标识备案，初次违反、情节轻微、责令限期改正后及</w:t>
      </w:r>
      <w:r>
        <w:rPr>
          <w:rFonts w:ascii="仿宋" w:hAnsi="仿宋" w:eastAsia="仿宋" w:cs="仿宋"/>
          <w:spacing w:val="4"/>
          <w:sz w:val="31"/>
          <w:szCs w:val="31"/>
        </w:rPr>
        <w:t>时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改正、没有造成实际危害后果的；</w:t>
      </w:r>
    </w:p>
    <w:p>
      <w:pPr>
        <w:spacing w:before="193" w:line="340" w:lineRule="auto"/>
        <w:ind w:right="89" w:firstLine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30、</w:t>
      </w:r>
      <w:r>
        <w:rPr>
          <w:rFonts w:ascii="仿宋" w:hAnsi="仿宋" w:eastAsia="仿宋" w:cs="仿宋"/>
          <w:spacing w:val="-19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 xml:space="preserve">违反《能源效率标识管理办法》第六条，列入《实行能 </w:t>
      </w:r>
      <w:r>
        <w:rPr>
          <w:rFonts w:ascii="仿宋" w:hAnsi="仿宋" w:eastAsia="仿宋" w:cs="仿宋"/>
          <w:spacing w:val="7"/>
          <w:sz w:val="31"/>
          <w:szCs w:val="31"/>
        </w:rPr>
        <w:t>源效率标识的产品目录》的用能产品的能源效率</w:t>
      </w:r>
      <w:r>
        <w:rPr>
          <w:rFonts w:ascii="仿宋" w:hAnsi="仿宋" w:eastAsia="仿宋" w:cs="仿宋"/>
          <w:spacing w:val="6"/>
          <w:sz w:val="31"/>
          <w:szCs w:val="31"/>
        </w:rPr>
        <w:t>标识样式和规格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不符合规定要求，初次违反、情节轻微、责令限</w:t>
      </w:r>
      <w:r>
        <w:rPr>
          <w:rFonts w:ascii="仿宋" w:hAnsi="仿宋" w:eastAsia="仿宋" w:cs="仿宋"/>
          <w:spacing w:val="6"/>
          <w:sz w:val="31"/>
          <w:szCs w:val="31"/>
        </w:rPr>
        <w:t>期改正后及时改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正、没有造成实际危害后果的。</w:t>
      </w:r>
    </w:p>
    <w:p>
      <w:pPr>
        <w:spacing w:before="193" w:line="340" w:lineRule="auto"/>
        <w:ind w:right="68" w:firstLine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31、</w:t>
      </w:r>
      <w:r>
        <w:rPr>
          <w:rFonts w:ascii="仿宋" w:hAnsi="仿宋" w:eastAsia="仿宋" w:cs="仿宋"/>
          <w:spacing w:val="-2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违反《中华人民共和国广告法》第十二条第一款，广告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涉及专利内容未标明专利号但标明了专利种类，且</w:t>
      </w:r>
      <w:r>
        <w:rPr>
          <w:rFonts w:ascii="仿宋" w:hAnsi="仿宋" w:eastAsia="仿宋" w:cs="仿宋"/>
          <w:spacing w:val="6"/>
          <w:sz w:val="31"/>
          <w:szCs w:val="31"/>
        </w:rPr>
        <w:t>具备真实合法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有效专利证明，属初次违反且及时改正，未造成危害后果的</w:t>
      </w:r>
      <w:r>
        <w:rPr>
          <w:rFonts w:ascii="仿宋" w:hAnsi="仿宋" w:eastAsia="仿宋" w:cs="仿宋"/>
          <w:spacing w:val="1"/>
          <w:sz w:val="31"/>
          <w:szCs w:val="31"/>
        </w:rPr>
        <w:t>；(广</w:t>
      </w:r>
    </w:p>
    <w:p>
      <w:pPr>
        <w:spacing w:before="1"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2"/>
          <w:sz w:val="31"/>
          <w:szCs w:val="31"/>
        </w:rPr>
        <w:t>告监管科)</w:t>
      </w:r>
    </w:p>
    <w:p>
      <w:pPr>
        <w:spacing w:before="195" w:line="340" w:lineRule="auto"/>
        <w:ind w:right="69" w:firstLine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32、</w:t>
      </w:r>
      <w:r>
        <w:rPr>
          <w:rFonts w:ascii="仿宋" w:hAnsi="仿宋" w:eastAsia="仿宋" w:cs="仿宋"/>
          <w:spacing w:val="-2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违反《中华人民共和国广告法》第十四条，通过大众传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播媒介发布的广告未标注“广告”字样，但能使消费者辨明为广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告，属初次违反且及时改正，未造成危害后果的；(广告监管科)</w:t>
      </w:r>
    </w:p>
    <w:p>
      <w:pPr>
        <w:spacing w:before="193" w:line="340" w:lineRule="auto"/>
        <w:ind w:right="4" w:firstLine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33、</w:t>
      </w:r>
      <w:r>
        <w:rPr>
          <w:rFonts w:ascii="仿宋" w:hAnsi="仿宋" w:eastAsia="仿宋" w:cs="仿宋"/>
          <w:spacing w:val="-1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违反《中华人民共和国广告法》第三十四条，广告经营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者、广告发布者未按照国家有关规定建立、健全广告业务管理制</w:t>
      </w:r>
      <w:r>
        <w:rPr>
          <w:rFonts w:ascii="仿宋" w:hAnsi="仿宋" w:eastAsia="仿宋" w:cs="仿宋"/>
          <w:spacing w:val="1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度的，或者未对广告内容进行核对，但广告经营者、广告发</w:t>
      </w:r>
      <w:r>
        <w:rPr>
          <w:rFonts w:ascii="仿宋" w:hAnsi="仿宋" w:eastAsia="仿宋" w:cs="仿宋"/>
          <w:spacing w:val="6"/>
          <w:sz w:val="31"/>
          <w:szCs w:val="31"/>
        </w:rPr>
        <w:t>布者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无同类违法行为受到行政处罚的记录，且尚未发现</w:t>
      </w:r>
      <w:r>
        <w:rPr>
          <w:rFonts w:ascii="仿宋" w:hAnsi="仿宋" w:eastAsia="仿宋" w:cs="仿宋"/>
          <w:spacing w:val="-2"/>
          <w:sz w:val="31"/>
          <w:szCs w:val="31"/>
        </w:rPr>
        <w:t>其设计、制作、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代理、发布的广告内容违法，属初次违反且及时改正，未造成危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7"/>
          <w:sz w:val="31"/>
          <w:szCs w:val="31"/>
        </w:rPr>
        <w:t>害后果的；(广告监管科)</w:t>
      </w:r>
    </w:p>
    <w:p>
      <w:pPr>
        <w:spacing w:before="193" w:line="572" w:lineRule="exact"/>
        <w:ind w:left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position w:val="19"/>
          <w:sz w:val="31"/>
          <w:szCs w:val="31"/>
        </w:rPr>
        <w:t>34、</w:t>
      </w:r>
      <w:r>
        <w:rPr>
          <w:rFonts w:ascii="仿宋" w:hAnsi="仿宋" w:eastAsia="仿宋" w:cs="仿宋"/>
          <w:spacing w:val="-15"/>
          <w:position w:val="19"/>
          <w:sz w:val="31"/>
          <w:szCs w:val="31"/>
        </w:rPr>
        <w:t xml:space="preserve"> </w:t>
      </w:r>
      <w:r>
        <w:rPr>
          <w:rFonts w:ascii="仿宋" w:hAnsi="仿宋" w:eastAsia="仿宋" w:cs="仿宋"/>
          <w:position w:val="19"/>
          <w:sz w:val="31"/>
          <w:szCs w:val="31"/>
        </w:rPr>
        <w:t>违反《医疗广告管理办法》第十四条，发布医疗广告已</w:t>
      </w:r>
    </w:p>
    <w:p>
      <w:pPr>
        <w:spacing w:before="1" w:line="221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取得医疗广告批准文号但未标明，或已取得新的审查批准</w:t>
      </w:r>
      <w:r>
        <w:rPr>
          <w:rFonts w:ascii="仿宋" w:hAnsi="仿宋" w:eastAsia="仿宋" w:cs="仿宋"/>
          <w:spacing w:val="6"/>
          <w:sz w:val="31"/>
          <w:szCs w:val="31"/>
        </w:rPr>
        <w:t>文号但</w:t>
      </w:r>
    </w:p>
    <w:p>
      <w:pPr>
        <w:sectPr>
          <w:footerReference r:id="rId13" w:type="default"/>
          <w:pgSz w:w="11900" w:h="16820"/>
          <w:pgMar w:top="1429" w:right="1460" w:bottom="1467" w:left="1480" w:header="0" w:footer="1160" w:gutter="0"/>
          <w:cols w:space="720" w:num="1"/>
        </w:sectPr>
      </w:pPr>
    </w:p>
    <w:p>
      <w:pPr>
        <w:spacing w:line="321" w:lineRule="auto"/>
        <w:rPr>
          <w:rFonts w:ascii="Arial"/>
          <w:sz w:val="21"/>
        </w:rPr>
      </w:pPr>
    </w:p>
    <w:p>
      <w:pPr>
        <w:spacing w:line="321" w:lineRule="auto"/>
        <w:rPr>
          <w:rFonts w:ascii="Arial"/>
          <w:sz w:val="21"/>
        </w:rPr>
      </w:pPr>
    </w:p>
    <w:p>
      <w:pPr>
        <w:spacing w:before="104" w:line="580" w:lineRule="exac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position w:val="19"/>
          <w:sz w:val="32"/>
          <w:szCs w:val="32"/>
        </w:rPr>
        <w:t>未及时更新标注，属初次违反且及时改正，未造成危害后果的；</w:t>
      </w:r>
    </w:p>
    <w:p>
      <w:pPr>
        <w:spacing w:line="222" w:lineRule="auto"/>
        <w:ind w:left="13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8"/>
          <w:sz w:val="32"/>
          <w:szCs w:val="32"/>
        </w:rPr>
        <w:t>(广告监管科)</w:t>
      </w:r>
    </w:p>
    <w:p>
      <w:pPr>
        <w:spacing w:before="183" w:line="329" w:lineRule="auto"/>
        <w:ind w:right="85" w:firstLine="629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9"/>
          <w:sz w:val="32"/>
          <w:szCs w:val="32"/>
        </w:rPr>
        <w:t>35、</w:t>
      </w:r>
      <w:r>
        <w:rPr>
          <w:rFonts w:ascii="仿宋" w:hAnsi="仿宋" w:eastAsia="仿宋" w:cs="仿宋"/>
          <w:spacing w:val="-3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违反《药品、医疗器械、保健食品、特殊医学用途配方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食品广告审查管理暂行办法》第九条，发布药品、医疗器械、保</w:t>
      </w:r>
      <w:r>
        <w:rPr>
          <w:rFonts w:ascii="仿宋" w:hAnsi="仿宋" w:eastAsia="仿宋" w:cs="仿宋"/>
          <w:spacing w:val="1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7"/>
          <w:sz w:val="32"/>
          <w:szCs w:val="32"/>
        </w:rPr>
        <w:t>健食品和特殊医学用途配方食品广告已取得广告批准文号但未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标明，或已取得新的审查批准文号但未及时更新标注，属初次违</w:t>
      </w:r>
    </w:p>
    <w:p>
      <w:pPr>
        <w:spacing w:line="222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4"/>
          <w:sz w:val="32"/>
          <w:szCs w:val="32"/>
        </w:rPr>
        <w:t>反且及时改正，未造成危害后果的；(广告监管科)</w:t>
      </w:r>
    </w:p>
    <w:p>
      <w:pPr>
        <w:spacing w:before="179" w:line="330" w:lineRule="auto"/>
        <w:ind w:right="70" w:firstLine="629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36、</w:t>
      </w:r>
      <w:r>
        <w:rPr>
          <w:rFonts w:ascii="仿宋" w:hAnsi="仿宋" w:eastAsia="仿宋" w:cs="仿宋"/>
          <w:spacing w:val="-6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违反《房地产广告发布规定》第七条第一款第一项，发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布房地产预售、销售广告未载明开发商企业名称，但广告系通过</w:t>
      </w:r>
      <w:r>
        <w:rPr>
          <w:rFonts w:ascii="仿宋" w:hAnsi="仿宋" w:eastAsia="仿宋" w:cs="仿宋"/>
          <w:spacing w:val="1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广告主自有经营场所或者互联网自媒体发布，属初次违反且及时</w:t>
      </w:r>
    </w:p>
    <w:p>
      <w:pPr>
        <w:spacing w:line="222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4"/>
          <w:sz w:val="32"/>
          <w:szCs w:val="32"/>
        </w:rPr>
        <w:t>改正，未造成危害后果的。(广告监管科)</w:t>
      </w:r>
    </w:p>
    <w:p>
      <w:pPr>
        <w:sectPr>
          <w:footerReference r:id="rId14" w:type="default"/>
          <w:pgSz w:w="11900" w:h="16820"/>
          <w:pgMar w:top="1429" w:right="1530" w:bottom="1390" w:left="1450" w:header="0" w:footer="1121" w:gutter="0"/>
          <w:cols w:space="720" w:num="1"/>
        </w:sect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before="104" w:line="224" w:lineRule="auto"/>
        <w:ind w:left="4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19"/>
          <w:sz w:val="32"/>
          <w:szCs w:val="32"/>
        </w:rPr>
        <w:t>附件2</w:t>
      </w:r>
    </w:p>
    <w:p>
      <w:pPr>
        <w:spacing w:before="381" w:line="219" w:lineRule="auto"/>
        <w:ind w:left="1186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6"/>
          <w:sz w:val="44"/>
          <w:szCs w:val="44"/>
        </w:rPr>
        <w:t>栾川县市场监管领域从轻处罚清单</w:t>
      </w:r>
    </w:p>
    <w:p>
      <w:pPr>
        <w:spacing w:line="299" w:lineRule="auto"/>
        <w:rPr>
          <w:rFonts w:ascii="Arial"/>
          <w:sz w:val="21"/>
        </w:rPr>
      </w:pPr>
    </w:p>
    <w:p>
      <w:pPr>
        <w:spacing w:before="104" w:line="570" w:lineRule="exact"/>
        <w:ind w:left="69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"/>
          <w:position w:val="18"/>
          <w:sz w:val="32"/>
          <w:szCs w:val="32"/>
        </w:rPr>
        <w:t>1、违反《中华人民共和国企业法人登记管理条例》第十</w:t>
      </w:r>
      <w:r>
        <w:rPr>
          <w:rFonts w:ascii="仿宋" w:hAnsi="仿宋" w:eastAsia="仿宋" w:cs="仿宋"/>
          <w:position w:val="18"/>
          <w:sz w:val="32"/>
          <w:szCs w:val="32"/>
        </w:rPr>
        <w:t>三</w:t>
      </w:r>
    </w:p>
    <w:p>
      <w:pPr>
        <w:spacing w:before="1" w:line="221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条，超出核准登记的经营范围从事经营活动，违法情节</w:t>
      </w:r>
      <w:r>
        <w:rPr>
          <w:rFonts w:ascii="仿宋" w:hAnsi="仿宋" w:eastAsia="仿宋" w:cs="仿宋"/>
          <w:spacing w:val="-3"/>
          <w:sz w:val="32"/>
          <w:szCs w:val="32"/>
        </w:rPr>
        <w:t>轻微的；</w:t>
      </w:r>
    </w:p>
    <w:p>
      <w:pPr>
        <w:spacing w:before="183" w:line="329" w:lineRule="auto"/>
        <w:ind w:right="36" w:firstLine="59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0"/>
          <w:sz w:val="32"/>
          <w:szCs w:val="32"/>
        </w:rPr>
        <w:t>2、</w:t>
      </w:r>
      <w:r>
        <w:rPr>
          <w:rFonts w:ascii="仿宋" w:hAnsi="仿宋" w:eastAsia="仿宋" w:cs="仿宋"/>
          <w:spacing w:val="-7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0"/>
          <w:sz w:val="32"/>
          <w:szCs w:val="32"/>
        </w:rPr>
        <w:t>违反《中华人民共和国商标法》第五十七条(一)项，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未经商标注册人的许可，在同一种商品上使用与其注册商标相同</w:t>
      </w:r>
      <w:r>
        <w:rPr>
          <w:rFonts w:ascii="仿宋" w:hAnsi="仿宋" w:eastAsia="仿宋" w:cs="仿宋"/>
          <w:spacing w:val="1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的商标，违法行为轻微，经调解与权利人达成赔偿协</w:t>
      </w:r>
      <w:r>
        <w:rPr>
          <w:rFonts w:ascii="仿宋" w:hAnsi="仿宋" w:eastAsia="仿宋" w:cs="仿宋"/>
          <w:spacing w:val="-6"/>
          <w:sz w:val="32"/>
          <w:szCs w:val="32"/>
        </w:rPr>
        <w:t>议并及时履</w:t>
      </w:r>
    </w:p>
    <w:p>
      <w:pPr>
        <w:spacing w:before="1"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4"/>
          <w:sz w:val="32"/>
          <w:szCs w:val="32"/>
        </w:rPr>
        <w:t>行的；</w:t>
      </w:r>
    </w:p>
    <w:p>
      <w:pPr>
        <w:spacing w:before="189" w:line="329" w:lineRule="auto"/>
        <w:ind w:right="17" w:firstLine="59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"/>
          <w:sz w:val="32"/>
          <w:szCs w:val="32"/>
        </w:rPr>
        <w:t>3、</w:t>
      </w:r>
      <w:r>
        <w:rPr>
          <w:rFonts w:ascii="仿宋" w:hAnsi="仿宋" w:eastAsia="仿宋" w:cs="仿宋"/>
          <w:spacing w:val="-8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"/>
          <w:sz w:val="32"/>
          <w:szCs w:val="32"/>
        </w:rPr>
        <w:t>违反《中华人民共和国计量法实施细则》第十一</w:t>
      </w:r>
      <w:r>
        <w:rPr>
          <w:rFonts w:ascii="仿宋" w:hAnsi="仿宋" w:eastAsia="仿宋" w:cs="仿宋"/>
          <w:sz w:val="32"/>
          <w:szCs w:val="32"/>
        </w:rPr>
        <w:t xml:space="preserve">条第二 </w:t>
      </w:r>
      <w:r>
        <w:rPr>
          <w:rFonts w:ascii="仿宋" w:hAnsi="仿宋" w:eastAsia="仿宋" w:cs="仿宋"/>
          <w:spacing w:val="7"/>
          <w:sz w:val="32"/>
          <w:szCs w:val="32"/>
        </w:rPr>
        <w:t>款，使用强制检定计量器具的单位或个人，未按规定向当地县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8"/>
          <w:sz w:val="32"/>
          <w:szCs w:val="32"/>
        </w:rPr>
        <w:t>(市)级人民政府市场监督管理部门指定的计</w:t>
      </w:r>
      <w:r>
        <w:rPr>
          <w:rFonts w:ascii="仿宋" w:hAnsi="仿宋" w:eastAsia="仿宋" w:cs="仿宋"/>
          <w:spacing w:val="7"/>
          <w:sz w:val="32"/>
          <w:szCs w:val="32"/>
        </w:rPr>
        <w:t>量检定机构申请周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期检定，能够主动改正或者及时中止违法行为，或者积极配合行</w:t>
      </w:r>
    </w:p>
    <w:p>
      <w:pPr>
        <w:spacing w:line="222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政机关调查，或者初次违法的；</w:t>
      </w:r>
    </w:p>
    <w:p>
      <w:pPr>
        <w:spacing w:before="184" w:line="570" w:lineRule="exact"/>
        <w:ind w:left="59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position w:val="18"/>
          <w:sz w:val="32"/>
          <w:szCs w:val="32"/>
        </w:rPr>
        <w:t>4、</w:t>
      </w:r>
      <w:r>
        <w:rPr>
          <w:rFonts w:ascii="仿宋" w:hAnsi="仿宋" w:eastAsia="仿宋" w:cs="仿宋"/>
          <w:spacing w:val="-60"/>
          <w:position w:val="1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position w:val="18"/>
          <w:sz w:val="32"/>
          <w:szCs w:val="32"/>
        </w:rPr>
        <w:t>违反《中华人民共和国企业法人登记管理条例》第二十</w:t>
      </w:r>
    </w:p>
    <w:p>
      <w:pPr>
        <w:spacing w:before="1" w:line="221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条，不按照规定办理注销登记的，违法情节轻微的；</w:t>
      </w:r>
    </w:p>
    <w:p>
      <w:pPr>
        <w:spacing w:before="186" w:line="570" w:lineRule="exact"/>
        <w:ind w:left="59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position w:val="18"/>
          <w:sz w:val="32"/>
          <w:szCs w:val="32"/>
        </w:rPr>
        <w:t>5、</w:t>
      </w:r>
      <w:r>
        <w:rPr>
          <w:rFonts w:ascii="仿宋" w:hAnsi="仿宋" w:eastAsia="仿宋" w:cs="仿宋"/>
          <w:spacing w:val="-84"/>
          <w:position w:val="18"/>
          <w:sz w:val="32"/>
          <w:szCs w:val="32"/>
        </w:rPr>
        <w:t xml:space="preserve"> </w:t>
      </w:r>
      <w:r>
        <w:rPr>
          <w:rFonts w:ascii="仿宋" w:hAnsi="仿宋" w:eastAsia="仿宋" w:cs="仿宋"/>
          <w:position w:val="18"/>
          <w:sz w:val="32"/>
          <w:szCs w:val="32"/>
        </w:rPr>
        <w:t>违反《中华人民共和国企业法人登记管理条例》第</w:t>
      </w:r>
      <w:r>
        <w:rPr>
          <w:rFonts w:ascii="仿宋" w:hAnsi="仿宋" w:eastAsia="仿宋" w:cs="仿宋"/>
          <w:spacing w:val="-1"/>
          <w:position w:val="18"/>
          <w:sz w:val="32"/>
          <w:szCs w:val="32"/>
        </w:rPr>
        <w:t>二十</w:t>
      </w:r>
    </w:p>
    <w:p>
      <w:pPr>
        <w:spacing w:before="1" w:line="221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九条第一款，未经核准登记注册擅自开业，违法情节轻微的；</w:t>
      </w:r>
    </w:p>
    <w:p>
      <w:pPr>
        <w:spacing w:before="184" w:line="567" w:lineRule="exact"/>
        <w:ind w:left="59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position w:val="18"/>
          <w:sz w:val="32"/>
          <w:szCs w:val="32"/>
        </w:rPr>
        <w:t>6、</w:t>
      </w:r>
      <w:r>
        <w:rPr>
          <w:rFonts w:ascii="仿宋" w:hAnsi="仿宋" w:eastAsia="仿宋" w:cs="仿宋"/>
          <w:spacing w:val="-65"/>
          <w:position w:val="1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position w:val="18"/>
          <w:sz w:val="32"/>
          <w:szCs w:val="32"/>
        </w:rPr>
        <w:t>违反《企业名称登记管理规定》第二十六条第三项，擅</w:t>
      </w:r>
    </w:p>
    <w:p>
      <w:pPr>
        <w:spacing w:before="1" w:line="218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自转让或者出租自己的企业名称，违法情节轻微的。</w:t>
      </w:r>
    </w:p>
    <w:p>
      <w:pPr>
        <w:spacing w:before="194" w:line="677" w:lineRule="exact"/>
        <w:ind w:left="59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position w:val="26"/>
          <w:sz w:val="32"/>
          <w:szCs w:val="32"/>
        </w:rPr>
        <w:t>7、</w:t>
      </w:r>
      <w:r>
        <w:rPr>
          <w:rFonts w:ascii="仿宋" w:hAnsi="仿宋" w:eastAsia="仿宋" w:cs="仿宋"/>
          <w:spacing w:val="-66"/>
          <w:position w:val="2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position w:val="26"/>
          <w:sz w:val="32"/>
          <w:szCs w:val="32"/>
        </w:rPr>
        <w:t>违反《企业名称登记管理规定》第二十六条第三项，擅</w:t>
      </w:r>
    </w:p>
    <w:p>
      <w:pPr>
        <w:spacing w:before="1" w:line="218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"/>
          <w:sz w:val="32"/>
          <w:szCs w:val="32"/>
        </w:rPr>
        <w:t>自转让或者出租自己的企业名称，违法情节轻微的；(行政审批</w:t>
      </w:r>
    </w:p>
    <w:p>
      <w:pPr>
        <w:sectPr>
          <w:footerReference r:id="rId15" w:type="default"/>
          <w:pgSz w:w="11900" w:h="16820"/>
          <w:pgMar w:top="1429" w:right="1489" w:bottom="1464" w:left="1509" w:header="0" w:footer="1175" w:gutter="0"/>
          <w:cols w:space="720" w:num="1"/>
        </w:sectPr>
      </w:pPr>
    </w:p>
    <w:p>
      <w:pPr>
        <w:spacing w:line="321" w:lineRule="auto"/>
        <w:rPr>
          <w:rFonts w:ascii="Arial"/>
          <w:sz w:val="21"/>
        </w:rPr>
      </w:pPr>
    </w:p>
    <w:p>
      <w:pPr>
        <w:spacing w:line="322" w:lineRule="auto"/>
        <w:rPr>
          <w:rFonts w:ascii="Arial"/>
          <w:sz w:val="21"/>
        </w:rPr>
      </w:pPr>
    </w:p>
    <w:p>
      <w:pPr>
        <w:spacing w:before="104" w:line="222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2"/>
          <w:sz w:val="32"/>
          <w:szCs w:val="32"/>
        </w:rPr>
        <w:t>科</w:t>
      </w:r>
      <w:r>
        <w:rPr>
          <w:rFonts w:ascii="仿宋" w:hAnsi="仿宋" w:eastAsia="仿宋" w:cs="仿宋"/>
          <w:spacing w:val="-5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)</w:t>
      </w:r>
    </w:p>
    <w:p>
      <w:pPr>
        <w:spacing w:before="182" w:line="329" w:lineRule="auto"/>
        <w:ind w:firstLine="64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</w:rPr>
        <w:t>8、</w:t>
      </w:r>
      <w:r>
        <w:rPr>
          <w:rFonts w:ascii="仿宋" w:hAnsi="仿宋" w:eastAsia="仿宋" w:cs="仿宋"/>
          <w:spacing w:val="-6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违反《中华人民共和国广告法》第十一条，广告使用引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证内容未标明出处，但引证内容具备合法、有效证明，且真实、</w:t>
      </w:r>
    </w:p>
    <w:p>
      <w:pPr>
        <w:spacing w:before="1" w:line="221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4"/>
          <w:sz w:val="32"/>
          <w:szCs w:val="32"/>
        </w:rPr>
        <w:t>准确、完整，未造成消费者误解的；(广告监管科)</w:t>
      </w:r>
    </w:p>
    <w:p>
      <w:pPr>
        <w:spacing w:before="181" w:line="330" w:lineRule="auto"/>
        <w:ind w:right="18" w:firstLine="64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</w:rPr>
        <w:t>9、</w:t>
      </w:r>
      <w:r>
        <w:rPr>
          <w:rFonts w:ascii="仿宋" w:hAnsi="仿宋" w:eastAsia="仿宋" w:cs="仿宋"/>
          <w:spacing w:val="-6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违反《中华人民共和国广告法》第四十六条规定，发布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已经审查批准的医疗、药品、医疗器械、农药、兽药、保健食品</w:t>
      </w:r>
      <w:r>
        <w:rPr>
          <w:rFonts w:ascii="仿宋" w:hAnsi="仿宋" w:eastAsia="仿宋" w:cs="仿宋"/>
          <w:spacing w:val="1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sz w:val="32"/>
          <w:szCs w:val="32"/>
        </w:rPr>
        <w:t>广告，批准有效期限已过，但内容合法且未逾期三个月的</w:t>
      </w:r>
      <w:r>
        <w:rPr>
          <w:rFonts w:ascii="仿宋" w:hAnsi="仿宋" w:eastAsia="仿宋" w:cs="仿宋"/>
          <w:spacing w:val="2"/>
          <w:sz w:val="32"/>
          <w:szCs w:val="32"/>
        </w:rPr>
        <w:t>；(广</w:t>
      </w:r>
    </w:p>
    <w:p>
      <w:pPr>
        <w:spacing w:line="222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8"/>
          <w:sz w:val="32"/>
          <w:szCs w:val="32"/>
        </w:rPr>
        <w:t>告监管科)</w:t>
      </w:r>
    </w:p>
    <w:p>
      <w:pPr>
        <w:spacing w:before="185" w:line="328" w:lineRule="auto"/>
        <w:ind w:firstLine="64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5"/>
          <w:sz w:val="32"/>
          <w:szCs w:val="32"/>
        </w:rPr>
        <w:t>10、</w:t>
      </w:r>
      <w:r>
        <w:rPr>
          <w:rFonts w:ascii="仿宋" w:hAnsi="仿宋" w:eastAsia="仿宋" w:cs="仿宋"/>
          <w:spacing w:val="-3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5"/>
          <w:sz w:val="32"/>
          <w:szCs w:val="32"/>
        </w:rPr>
        <w:t>违反《中华人民共和国商标法》第五十七条(一)项，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未经商标注册人的许可，在同一种商品上使用与其注册商</w:t>
      </w:r>
      <w:r>
        <w:rPr>
          <w:rFonts w:ascii="仿宋" w:hAnsi="仿宋" w:eastAsia="仿宋" w:cs="仿宋"/>
          <w:spacing w:val="-4"/>
          <w:sz w:val="32"/>
          <w:szCs w:val="32"/>
        </w:rPr>
        <w:t>标相同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的商标，不构成犯罪且违法行为轻微，经调解</w:t>
      </w:r>
      <w:r>
        <w:rPr>
          <w:rFonts w:ascii="仿宋" w:hAnsi="仿宋" w:eastAsia="仿宋" w:cs="仿宋"/>
          <w:spacing w:val="-4"/>
          <w:sz w:val="32"/>
          <w:szCs w:val="32"/>
        </w:rPr>
        <w:t>与权利人达成赔偿</w:t>
      </w:r>
    </w:p>
    <w:p>
      <w:pPr>
        <w:spacing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5"/>
          <w:sz w:val="32"/>
          <w:szCs w:val="32"/>
        </w:rPr>
        <w:t>协议并及时履行的；(知识产权保护科)</w:t>
      </w:r>
    </w:p>
    <w:p>
      <w:pPr>
        <w:spacing w:before="191" w:line="569" w:lineRule="exact"/>
        <w:ind w:left="64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position w:val="18"/>
          <w:sz w:val="32"/>
          <w:szCs w:val="32"/>
        </w:rPr>
        <w:t>11、</w:t>
      </w:r>
      <w:r>
        <w:rPr>
          <w:rFonts w:ascii="仿宋" w:hAnsi="仿宋" w:eastAsia="仿宋" w:cs="仿宋"/>
          <w:spacing w:val="-72"/>
          <w:position w:val="1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position w:val="18"/>
          <w:sz w:val="32"/>
          <w:szCs w:val="32"/>
        </w:rPr>
        <w:t>违反《商标印制管理办法》第九条，不按要求建立商标</w:t>
      </w:r>
    </w:p>
    <w:p>
      <w:pPr>
        <w:spacing w:before="1"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5"/>
          <w:sz w:val="32"/>
          <w:szCs w:val="32"/>
        </w:rPr>
        <w:t>标识出入库制度，但未造成危害后果的。(知识产权</w:t>
      </w:r>
      <w:r>
        <w:rPr>
          <w:rFonts w:ascii="仿宋" w:hAnsi="仿宋" w:eastAsia="仿宋" w:cs="仿宋"/>
          <w:spacing w:val="4"/>
          <w:sz w:val="32"/>
          <w:szCs w:val="32"/>
        </w:rPr>
        <w:t>保护科)</w:t>
      </w:r>
    </w:p>
    <w:p>
      <w:pPr>
        <w:spacing w:before="189" w:line="329" w:lineRule="auto"/>
        <w:ind w:right="12" w:firstLine="64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12、《中华人民共和国节约能源法》第二十七条第一款，用</w:t>
      </w:r>
      <w:r>
        <w:rPr>
          <w:rFonts w:ascii="仿宋" w:hAnsi="仿宋" w:eastAsia="仿宋" w:cs="仿宋"/>
          <w:spacing w:val="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能单位未按照规定配备、使用能源计量器具，能够主动改正或者</w:t>
      </w:r>
      <w:r>
        <w:rPr>
          <w:rFonts w:ascii="仿宋" w:hAnsi="仿宋" w:eastAsia="仿宋" w:cs="仿宋"/>
          <w:spacing w:val="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及时中止违法行为，或者积极配合行政机关调查，或者初次违法</w:t>
      </w:r>
    </w:p>
    <w:p>
      <w:pPr>
        <w:spacing w:before="1" w:line="222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3"/>
          <w:sz w:val="32"/>
          <w:szCs w:val="32"/>
        </w:rPr>
        <w:t>的。(计量科)</w:t>
      </w:r>
    </w:p>
    <w:p>
      <w:pPr>
        <w:sectPr>
          <w:footerReference r:id="rId16" w:type="default"/>
          <w:pgSz w:w="11900" w:h="16820"/>
          <w:pgMar w:top="1429" w:right="1579" w:bottom="1394" w:left="1410" w:header="0" w:footer="1105" w:gutter="0"/>
          <w:cols w:space="720" w:num="1"/>
        </w:sectPr>
      </w:pPr>
    </w:p>
    <w:p>
      <w:pPr>
        <w:spacing w:line="282" w:lineRule="auto"/>
        <w:rPr>
          <w:rFonts w:ascii="Arial"/>
          <w:sz w:val="21"/>
        </w:rPr>
      </w:pPr>
    </w:p>
    <w:p>
      <w:pPr>
        <w:spacing w:line="283" w:lineRule="auto"/>
        <w:rPr>
          <w:rFonts w:ascii="Arial"/>
          <w:sz w:val="21"/>
        </w:rPr>
      </w:pPr>
    </w:p>
    <w:p>
      <w:pPr>
        <w:spacing w:before="104" w:line="224" w:lineRule="auto"/>
        <w:ind w:left="4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22"/>
          <w:sz w:val="32"/>
          <w:szCs w:val="32"/>
        </w:rPr>
        <w:t>附件3</w:t>
      </w:r>
    </w:p>
    <w:p>
      <w:pPr>
        <w:spacing w:line="266" w:lineRule="auto"/>
        <w:rPr>
          <w:rFonts w:ascii="Arial"/>
          <w:sz w:val="21"/>
        </w:rPr>
      </w:pPr>
    </w:p>
    <w:p>
      <w:pPr>
        <w:spacing w:before="143" w:line="219" w:lineRule="auto"/>
        <w:ind w:left="1256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6"/>
          <w:sz w:val="44"/>
          <w:szCs w:val="44"/>
        </w:rPr>
        <w:t>栾川县市场监管领域减轻处罚清单</w:t>
      </w:r>
    </w:p>
    <w:p>
      <w:pPr>
        <w:spacing w:line="339" w:lineRule="auto"/>
        <w:rPr>
          <w:rFonts w:ascii="Arial"/>
          <w:sz w:val="21"/>
        </w:rPr>
      </w:pPr>
    </w:p>
    <w:p>
      <w:pPr>
        <w:spacing w:before="104" w:line="329" w:lineRule="auto"/>
        <w:ind w:right="16" w:firstLine="73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1、</w:t>
      </w:r>
      <w:r>
        <w:rPr>
          <w:rFonts w:ascii="仿宋" w:hAnsi="仿宋" w:eastAsia="仿宋" w:cs="仿宋"/>
          <w:spacing w:val="-88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 xml:space="preserve">违反《中华人民共和国公司登记管理条例》第五十九条 </w:t>
      </w:r>
      <w:r>
        <w:rPr>
          <w:rFonts w:ascii="仿宋" w:hAnsi="仿宋" w:eastAsia="仿宋" w:cs="仿宋"/>
          <w:spacing w:val="-2"/>
          <w:sz w:val="32"/>
          <w:szCs w:val="32"/>
        </w:rPr>
        <w:t>第一款，出租、出借公司营业执照，违法行为轻微，及时改正，</w:t>
      </w:r>
    </w:p>
    <w:p>
      <w:pPr>
        <w:spacing w:line="222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未造成任何危害后果的；</w:t>
      </w:r>
    </w:p>
    <w:p>
      <w:pPr>
        <w:spacing w:before="181" w:line="330" w:lineRule="auto"/>
        <w:ind w:firstLine="65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4"/>
          <w:sz w:val="32"/>
          <w:szCs w:val="32"/>
        </w:rPr>
        <w:t>2、</w:t>
      </w:r>
      <w:r>
        <w:rPr>
          <w:rFonts w:ascii="仿宋" w:hAnsi="仿宋" w:eastAsia="仿宋" w:cs="仿宋"/>
          <w:spacing w:val="-9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4"/>
          <w:sz w:val="32"/>
          <w:szCs w:val="32"/>
        </w:rPr>
        <w:t>符合《企业名称登记管理规定》第二十六条第(</w:t>
      </w:r>
      <w:r>
        <w:rPr>
          <w:rFonts w:ascii="仿宋" w:hAnsi="仿宋" w:eastAsia="仿宋" w:cs="仿宋"/>
          <w:spacing w:val="3"/>
          <w:sz w:val="32"/>
          <w:szCs w:val="32"/>
        </w:rPr>
        <w:t>三)项，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擅自出租自己的企业名称，违法情节轻微并立即改正，无违法所</w:t>
      </w:r>
    </w:p>
    <w:p>
      <w:pPr>
        <w:spacing w:line="222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6"/>
          <w:sz w:val="32"/>
          <w:szCs w:val="32"/>
        </w:rPr>
        <w:t>得的；</w:t>
      </w:r>
    </w:p>
    <w:p>
      <w:pPr>
        <w:spacing w:before="183" w:line="568" w:lineRule="exact"/>
        <w:ind w:left="65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position w:val="18"/>
          <w:sz w:val="32"/>
          <w:szCs w:val="32"/>
        </w:rPr>
        <w:t>3、</w:t>
      </w:r>
      <w:r>
        <w:rPr>
          <w:rFonts w:ascii="仿宋" w:hAnsi="仿宋" w:eastAsia="仿宋" w:cs="仿宋"/>
          <w:spacing w:val="-72"/>
          <w:position w:val="18"/>
          <w:sz w:val="32"/>
          <w:szCs w:val="32"/>
        </w:rPr>
        <w:t xml:space="preserve"> </w:t>
      </w:r>
      <w:r>
        <w:rPr>
          <w:rFonts w:ascii="仿宋" w:hAnsi="仿宋" w:eastAsia="仿宋" w:cs="仿宋"/>
          <w:position w:val="18"/>
          <w:sz w:val="32"/>
          <w:szCs w:val="32"/>
        </w:rPr>
        <w:t>违反《商标印制管理办法》第八条第一款，未按要求填</w:t>
      </w:r>
    </w:p>
    <w:p>
      <w:pPr>
        <w:spacing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写《商标印制业务登记表》并及时纠正的；</w:t>
      </w:r>
    </w:p>
    <w:p>
      <w:pPr>
        <w:spacing w:before="191" w:line="329" w:lineRule="auto"/>
        <w:ind w:right="79" w:firstLine="65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</w:rPr>
        <w:t>4、</w:t>
      </w:r>
      <w:r>
        <w:rPr>
          <w:rFonts w:ascii="仿宋" w:hAnsi="仿宋" w:eastAsia="仿宋" w:cs="仿宋"/>
          <w:spacing w:val="-4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违反《中华人民共和国商标法》第五十七条第二项，未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经商标注册人的许可，在同一种商品上使用与其注册商标近似的</w:t>
      </w:r>
      <w:r>
        <w:rPr>
          <w:rFonts w:ascii="仿宋" w:hAnsi="仿宋" w:eastAsia="仿宋" w:cs="仿宋"/>
          <w:spacing w:val="1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8"/>
          <w:sz w:val="32"/>
          <w:szCs w:val="32"/>
        </w:rPr>
        <w:t>商标，或者在类似商品上使用与其注册商标相同或者近似</w:t>
      </w:r>
      <w:r>
        <w:rPr>
          <w:rFonts w:ascii="仿宋" w:hAnsi="仿宋" w:eastAsia="仿宋" w:cs="仿宋"/>
          <w:spacing w:val="7"/>
          <w:sz w:val="32"/>
          <w:szCs w:val="32"/>
        </w:rPr>
        <w:t>的商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标，容易导致混淆，但涉案财物或者违法所得较少且取得权利人</w:t>
      </w:r>
    </w:p>
    <w:p>
      <w:pPr>
        <w:spacing w:before="1" w:line="222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谅解的。</w:t>
      </w:r>
    </w:p>
    <w:p>
      <w:pPr>
        <w:spacing w:before="183" w:line="329" w:lineRule="auto"/>
        <w:ind w:right="30" w:firstLine="64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5、</w:t>
      </w:r>
      <w:r>
        <w:rPr>
          <w:rFonts w:ascii="仿宋" w:hAnsi="仿宋" w:eastAsia="仿宋" w:cs="仿宋"/>
          <w:spacing w:val="-71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 xml:space="preserve">符合《中华人民共和国产品质量法》第五十五条，销售 </w:t>
      </w:r>
      <w:r>
        <w:rPr>
          <w:rFonts w:ascii="仿宋" w:hAnsi="仿宋" w:eastAsia="仿宋" w:cs="仿宋"/>
          <w:spacing w:val="-11"/>
          <w:sz w:val="32"/>
          <w:szCs w:val="32"/>
        </w:rPr>
        <w:t>者销售掺杂、掺假、以假充真、以次充好的产品，违法情节轻</w:t>
      </w:r>
      <w:r>
        <w:rPr>
          <w:rFonts w:ascii="仿宋" w:hAnsi="仿宋" w:eastAsia="仿宋" w:cs="仿宋"/>
          <w:spacing w:val="-12"/>
          <w:sz w:val="32"/>
          <w:szCs w:val="32"/>
        </w:rPr>
        <w:t>微，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8"/>
          <w:sz w:val="32"/>
          <w:szCs w:val="32"/>
        </w:rPr>
        <w:t>有充分证据证明其不知道该产品为禁止销售的产品并如实说明</w:t>
      </w:r>
    </w:p>
    <w:p>
      <w:pPr>
        <w:spacing w:before="1" w:line="221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5"/>
          <w:sz w:val="32"/>
          <w:szCs w:val="32"/>
        </w:rPr>
        <w:t>其进货来源的；(产品质量安全监管科)</w:t>
      </w:r>
    </w:p>
    <w:p>
      <w:pPr>
        <w:spacing w:before="184" w:line="570" w:lineRule="exact"/>
        <w:ind w:left="63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position w:val="18"/>
          <w:sz w:val="32"/>
          <w:szCs w:val="32"/>
        </w:rPr>
        <w:t>6、</w:t>
      </w:r>
      <w:r>
        <w:rPr>
          <w:rFonts w:ascii="仿宋" w:hAnsi="仿宋" w:eastAsia="仿宋" w:cs="仿宋"/>
          <w:spacing w:val="-75"/>
          <w:position w:val="18"/>
          <w:sz w:val="32"/>
          <w:szCs w:val="32"/>
        </w:rPr>
        <w:t xml:space="preserve"> </w:t>
      </w:r>
      <w:r>
        <w:rPr>
          <w:rFonts w:ascii="仿宋" w:hAnsi="仿宋" w:eastAsia="仿宋" w:cs="仿宋"/>
          <w:position w:val="18"/>
          <w:sz w:val="32"/>
          <w:szCs w:val="32"/>
        </w:rPr>
        <w:t>违反《商品量计量违法行为处罚规定》第六条，销售</w:t>
      </w:r>
      <w:r>
        <w:rPr>
          <w:rFonts w:ascii="仿宋" w:hAnsi="仿宋" w:eastAsia="仿宋" w:cs="仿宋"/>
          <w:spacing w:val="-1"/>
          <w:position w:val="18"/>
          <w:sz w:val="32"/>
          <w:szCs w:val="32"/>
        </w:rPr>
        <w:t>者</w:t>
      </w:r>
    </w:p>
    <w:p>
      <w:pPr>
        <w:spacing w:before="2"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销售国家对计量偏差没有规定的商品，其实际量与贸易结算量之</w:t>
      </w:r>
    </w:p>
    <w:p>
      <w:pPr>
        <w:sectPr>
          <w:footerReference r:id="rId17" w:type="default"/>
          <w:pgSz w:w="11900" w:h="16820"/>
          <w:pgMar w:top="1429" w:right="1449" w:bottom="1414" w:left="1460" w:header="0" w:footer="1125" w:gutter="0"/>
          <w:cols w:space="720" w:num="1"/>
        </w:sectPr>
      </w:pPr>
    </w:p>
    <w:p>
      <w:pPr>
        <w:spacing w:line="331" w:lineRule="auto"/>
        <w:rPr>
          <w:rFonts w:ascii="Arial"/>
          <w:sz w:val="21"/>
        </w:rPr>
      </w:pPr>
    </w:p>
    <w:p>
      <w:pPr>
        <w:spacing w:line="332" w:lineRule="auto"/>
        <w:rPr>
          <w:rFonts w:ascii="Arial"/>
          <w:sz w:val="21"/>
        </w:rPr>
      </w:pPr>
    </w:p>
    <w:p>
      <w:pPr>
        <w:spacing w:before="101" w:line="340" w:lineRule="auto"/>
        <w:ind w:right="23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差，超过国家规定使用的计量器具极限误差，能够主动消除或者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减轻违法行为危害后果，或者社会危害性较小或尚未产生危害后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9"/>
          <w:sz w:val="31"/>
          <w:szCs w:val="31"/>
        </w:rPr>
        <w:t>果的；(计量科)</w:t>
      </w:r>
    </w:p>
    <w:p>
      <w:pPr>
        <w:spacing w:before="198" w:line="339" w:lineRule="auto"/>
        <w:ind w:right="22" w:firstLine="629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7、</w:t>
      </w:r>
      <w:r>
        <w:rPr>
          <w:rFonts w:ascii="仿宋" w:hAnsi="仿宋" w:eastAsia="仿宋" w:cs="仿宋"/>
          <w:spacing w:val="-6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违反《直销管理条例》第四十四条，直销</w:t>
      </w:r>
      <w:r>
        <w:rPr>
          <w:rFonts w:ascii="仿宋" w:hAnsi="仿宋" w:eastAsia="仿宋" w:cs="仿宋"/>
          <w:spacing w:val="8"/>
          <w:sz w:val="31"/>
          <w:szCs w:val="31"/>
        </w:rPr>
        <w:t>企业及其分支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机构违反本条例规定招募直销员的，能够主动消除或者减轻违法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行为危害后果，社会危害性较小，尚未产生危害后果的</w:t>
      </w:r>
      <w:r>
        <w:rPr>
          <w:rFonts w:ascii="仿宋" w:hAnsi="仿宋" w:eastAsia="仿宋" w:cs="仿宋"/>
          <w:spacing w:val="11"/>
          <w:sz w:val="31"/>
          <w:szCs w:val="31"/>
        </w:rPr>
        <w:t>；(反不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4"/>
          <w:sz w:val="31"/>
          <w:szCs w:val="31"/>
        </w:rPr>
        <w:t>正当竞争科)</w:t>
      </w:r>
    </w:p>
    <w:p>
      <w:pPr>
        <w:spacing w:before="194" w:line="339" w:lineRule="auto"/>
        <w:ind w:right="30" w:firstLine="629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8、</w:t>
      </w:r>
      <w:r>
        <w:rPr>
          <w:rFonts w:ascii="仿宋" w:hAnsi="仿宋" w:eastAsia="仿宋" w:cs="仿宋"/>
          <w:spacing w:val="-5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符合《企业名称登记管理规定》第二十七条第一款，擅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自使用他人已经登记注册的企业名称或者有其他侵犯他人</w:t>
      </w:r>
      <w:r>
        <w:rPr>
          <w:rFonts w:ascii="仿宋" w:hAnsi="仿宋" w:eastAsia="仿宋" w:cs="仿宋"/>
          <w:spacing w:val="15"/>
          <w:sz w:val="31"/>
          <w:szCs w:val="31"/>
        </w:rPr>
        <w:t>企业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名称专用权行为，没有对被侵权人造成损失的，或者对被侵权人</w:t>
      </w:r>
    </w:p>
    <w:p>
      <w:pPr>
        <w:spacing w:before="1" w:line="219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1"/>
          <w:sz w:val="31"/>
          <w:szCs w:val="31"/>
        </w:rPr>
        <w:t>造成损失在3万元以下并立即改正的。(行政审批科</w:t>
      </w:r>
      <w:r>
        <w:rPr>
          <w:rFonts w:ascii="仿宋" w:hAnsi="仿宋" w:eastAsia="仿宋" w:cs="仿宋"/>
          <w:spacing w:val="20"/>
          <w:sz w:val="31"/>
          <w:szCs w:val="31"/>
        </w:rPr>
        <w:t>)</w:t>
      </w:r>
    </w:p>
    <w:p>
      <w:pPr>
        <w:spacing w:before="203" w:line="340" w:lineRule="auto"/>
        <w:ind w:right="2" w:firstLine="629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9、</w:t>
      </w:r>
      <w:r>
        <w:rPr>
          <w:rFonts w:ascii="仿宋" w:hAnsi="仿宋" w:eastAsia="仿宋" w:cs="仿宋"/>
          <w:spacing w:val="-4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违反《中华人民共和国广告法》第九条第二项，同时符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合以下条件的：1.所述事项与实际情况相符</w:t>
      </w:r>
      <w:r>
        <w:rPr>
          <w:rFonts w:ascii="仿宋" w:hAnsi="仿宋" w:eastAsia="仿宋" w:cs="仿宋"/>
          <w:spacing w:val="5"/>
          <w:sz w:val="31"/>
          <w:szCs w:val="31"/>
        </w:rPr>
        <w:t>；2.使用或者变相使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用国家机关、国家机关工作人员名义或者形象的内容与所推销商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品或服务无直接联系；3.不涉及党和国家领导人的名义或者形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4"/>
          <w:sz w:val="31"/>
          <w:szCs w:val="31"/>
        </w:rPr>
        <w:t>象；</w:t>
      </w:r>
    </w:p>
    <w:p>
      <w:pPr>
        <w:spacing w:before="193" w:line="340" w:lineRule="auto"/>
        <w:ind w:firstLine="629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10、</w:t>
      </w:r>
      <w:r>
        <w:rPr>
          <w:rFonts w:ascii="仿宋" w:hAnsi="仿宋" w:eastAsia="仿宋" w:cs="仿宋"/>
          <w:spacing w:val="-4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违反《中华人民共和国广告法》第九条第三项，且客观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上对市场秩序的扰乱程度较轻微，对同行业商品或服务的贬低危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害较小，广告发布前后相同时段内商品销售额或服务</w:t>
      </w:r>
      <w:r>
        <w:rPr>
          <w:rFonts w:ascii="仿宋" w:hAnsi="仿宋" w:eastAsia="仿宋" w:cs="仿宋"/>
          <w:spacing w:val="6"/>
          <w:sz w:val="31"/>
          <w:szCs w:val="31"/>
        </w:rPr>
        <w:t>营业额未明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显增加的，广告主经营影响力明显较小，或经营体量、规模较小</w:t>
      </w:r>
    </w:p>
    <w:p>
      <w:pPr>
        <w:spacing w:before="1"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9"/>
          <w:sz w:val="31"/>
          <w:szCs w:val="31"/>
        </w:rPr>
        <w:t>的；</w:t>
      </w:r>
    </w:p>
    <w:p>
      <w:pPr>
        <w:spacing w:before="327" w:line="222" w:lineRule="auto"/>
        <w:ind w:left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5"/>
          <w:sz w:val="31"/>
          <w:szCs w:val="31"/>
        </w:rPr>
        <w:t>11、违反《医疗广告管理办法》第三条，医疗机构未取得《医</w:t>
      </w:r>
    </w:p>
    <w:p>
      <w:pPr>
        <w:sectPr>
          <w:footerReference r:id="rId18" w:type="default"/>
          <w:pgSz w:w="11900" w:h="16820"/>
          <w:pgMar w:top="1429" w:right="1579" w:bottom="1388" w:left="1440" w:header="0" w:footer="1080" w:gutter="0"/>
          <w:cols w:space="720" w:num="1"/>
        </w:sectPr>
      </w:pPr>
    </w:p>
    <w:p>
      <w:pPr>
        <w:spacing w:line="274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before="104" w:line="594" w:lineRule="exac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position w:val="20"/>
          <w:sz w:val="32"/>
          <w:szCs w:val="32"/>
        </w:rPr>
        <w:t>疗广告审查证明》擅自发布内容合法的医疗广告，情节轻微且及</w:t>
      </w:r>
    </w:p>
    <w:p>
      <w:pPr>
        <w:spacing w:line="222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时改正，未造成任何社会危害后果的；</w:t>
      </w:r>
    </w:p>
    <w:p>
      <w:pPr>
        <w:spacing w:before="174" w:line="329" w:lineRule="auto"/>
        <w:ind w:firstLine="659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12、</w:t>
      </w:r>
      <w:r>
        <w:rPr>
          <w:rFonts w:ascii="仿宋" w:hAnsi="仿宋" w:eastAsia="仿宋" w:cs="仿宋"/>
          <w:spacing w:val="-7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违反《医疗广告管理办法》第五条，医疗机构以内部科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室名义发布医疗广告，广告内容合法且及时改正，未造成任何社</w:t>
      </w:r>
    </w:p>
    <w:p>
      <w:pPr>
        <w:spacing w:line="222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会危害后果的。</w:t>
      </w:r>
    </w:p>
    <w:p>
      <w:pPr>
        <w:sectPr>
          <w:footerReference r:id="rId19" w:type="default"/>
          <w:pgSz w:w="11900" w:h="16820"/>
          <w:pgMar w:top="1429" w:right="1476" w:bottom="1434" w:left="1569" w:header="0" w:footer="1145" w:gutter="0"/>
          <w:cols w:space="720" w:num="1"/>
        </w:sect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0" w:lineRule="exact"/>
        <w:textAlignment w:val="center"/>
      </w:pPr>
      <w:r>
        <w:drawing>
          <wp:inline distT="0" distB="0" distL="0" distR="0">
            <wp:extent cx="5682615" cy="12700"/>
            <wp:effectExtent l="0" t="0" r="0" b="0"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683243" cy="1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59" w:line="229" w:lineRule="auto"/>
        <w:ind w:left="34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34"/>
          <w:position w:val="-1"/>
          <w:sz w:val="30"/>
          <w:szCs w:val="30"/>
        </w:rPr>
        <w:t>栾川县市场监督管理局办公室</w:t>
      </w:r>
      <w:r>
        <w:rPr>
          <w:rFonts w:ascii="仿宋" w:hAnsi="仿宋" w:eastAsia="仿宋" w:cs="仿宋"/>
          <w:spacing w:val="14"/>
          <w:position w:val="-1"/>
          <w:sz w:val="30"/>
          <w:szCs w:val="30"/>
        </w:rPr>
        <w:t xml:space="preserve">       </w:t>
      </w:r>
      <w:r>
        <w:rPr>
          <w:rFonts w:ascii="仿宋" w:hAnsi="仿宋" w:eastAsia="仿宋" w:cs="仿宋"/>
          <w:spacing w:val="34"/>
          <w:position w:val="1"/>
          <w:sz w:val="30"/>
          <w:szCs w:val="30"/>
        </w:rPr>
        <w:t>2022年2月24日印发</w:t>
      </w:r>
    </w:p>
    <w:p>
      <w:pPr>
        <w:spacing w:before="68" w:line="20" w:lineRule="exact"/>
        <w:textAlignment w:val="center"/>
      </w:pPr>
      <w:r>
        <w:drawing>
          <wp:inline distT="0" distB="0" distL="0" distR="0">
            <wp:extent cx="5688965" cy="12700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689591" cy="1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338" w:line="184" w:lineRule="auto"/>
        <w:ind w:left="139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11"/>
          <w:sz w:val="30"/>
          <w:szCs w:val="30"/>
        </w:rPr>
        <w:t>—</w:t>
      </w:r>
      <w:r>
        <w:rPr>
          <w:rFonts w:ascii="宋体" w:hAnsi="宋体" w:eastAsia="宋体" w:cs="宋体"/>
          <w:spacing w:val="-117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1"/>
          <w:sz w:val="30"/>
          <w:szCs w:val="30"/>
        </w:rPr>
        <w:t>16—</w:t>
      </w:r>
    </w:p>
    <w:sectPr>
      <w:footerReference r:id="rId20" w:type="default"/>
      <w:pgSz w:w="11900" w:h="16820"/>
      <w:pgMar w:top="1429" w:right="1509" w:bottom="400" w:left="143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7720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13"/>
        <w:sz w:val="27"/>
        <w:szCs w:val="27"/>
      </w:rPr>
      <w:t>—</w:t>
    </w:r>
    <w:r>
      <w:rPr>
        <w:rFonts w:ascii="宋体" w:hAnsi="宋体" w:eastAsia="宋体" w:cs="宋体"/>
        <w:spacing w:val="-105"/>
        <w:sz w:val="27"/>
        <w:szCs w:val="27"/>
      </w:rPr>
      <w:t xml:space="preserve"> </w:t>
    </w:r>
    <w:r>
      <w:rPr>
        <w:rFonts w:ascii="宋体" w:hAnsi="宋体" w:eastAsia="宋体" w:cs="宋体"/>
        <w:spacing w:val="-13"/>
        <w:sz w:val="27"/>
        <w:szCs w:val="27"/>
      </w:rPr>
      <w:t>1—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89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10"/>
        <w:sz w:val="27"/>
        <w:szCs w:val="27"/>
      </w:rPr>
      <w:t>—</w:t>
    </w:r>
    <w:r>
      <w:rPr>
        <w:rFonts w:ascii="宋体" w:hAnsi="宋体" w:eastAsia="宋体" w:cs="宋体"/>
        <w:spacing w:val="-105"/>
        <w:sz w:val="27"/>
        <w:szCs w:val="27"/>
      </w:rPr>
      <w:t xml:space="preserve"> </w:t>
    </w:r>
    <w:r>
      <w:rPr>
        <w:rFonts w:ascii="宋体" w:hAnsi="宋体" w:eastAsia="宋体" w:cs="宋体"/>
        <w:spacing w:val="-10"/>
        <w:sz w:val="27"/>
        <w:szCs w:val="27"/>
      </w:rPr>
      <w:t>10—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7570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11"/>
        <w:sz w:val="29"/>
        <w:szCs w:val="29"/>
      </w:rPr>
      <w:t>—</w:t>
    </w:r>
    <w:r>
      <w:rPr>
        <w:rFonts w:ascii="宋体" w:hAnsi="宋体" w:eastAsia="宋体" w:cs="宋体"/>
        <w:spacing w:val="-111"/>
        <w:sz w:val="29"/>
        <w:szCs w:val="29"/>
      </w:rPr>
      <w:t xml:space="preserve"> </w:t>
    </w:r>
    <w:r>
      <w:rPr>
        <w:rFonts w:ascii="宋体" w:hAnsi="宋体" w:eastAsia="宋体" w:cs="宋体"/>
        <w:spacing w:val="-11"/>
        <w:sz w:val="29"/>
        <w:szCs w:val="29"/>
      </w:rPr>
      <w:t>11—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119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11"/>
        <w:sz w:val="29"/>
        <w:szCs w:val="29"/>
      </w:rPr>
      <w:t>—</w:t>
    </w:r>
    <w:r>
      <w:rPr>
        <w:rFonts w:ascii="宋体" w:hAnsi="宋体" w:eastAsia="宋体" w:cs="宋体"/>
        <w:spacing w:val="-111"/>
        <w:sz w:val="29"/>
        <w:szCs w:val="29"/>
      </w:rPr>
      <w:t xml:space="preserve"> </w:t>
    </w:r>
    <w:r>
      <w:rPr>
        <w:rFonts w:ascii="宋体" w:hAnsi="宋体" w:eastAsia="宋体" w:cs="宋体"/>
        <w:spacing w:val="-11"/>
        <w:sz w:val="29"/>
        <w:szCs w:val="29"/>
      </w:rPr>
      <w:t>12—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7579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11"/>
        <w:sz w:val="29"/>
        <w:szCs w:val="29"/>
      </w:rPr>
      <w:t>—</w:t>
    </w:r>
    <w:r>
      <w:rPr>
        <w:rFonts w:ascii="宋体" w:hAnsi="宋体" w:eastAsia="宋体" w:cs="宋体"/>
        <w:spacing w:val="-111"/>
        <w:sz w:val="29"/>
        <w:szCs w:val="29"/>
      </w:rPr>
      <w:t xml:space="preserve"> </w:t>
    </w:r>
    <w:r>
      <w:rPr>
        <w:rFonts w:ascii="宋体" w:hAnsi="宋体" w:eastAsia="宋体" w:cs="宋体"/>
        <w:spacing w:val="-11"/>
        <w:sz w:val="29"/>
        <w:szCs w:val="29"/>
      </w:rPr>
      <w:t>13—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119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28"/>
        <w:sz w:val="31"/>
        <w:szCs w:val="31"/>
      </w:rPr>
      <w:t>—</w:t>
    </w:r>
    <w:r>
      <w:rPr>
        <w:rFonts w:ascii="宋体" w:hAnsi="宋体" w:eastAsia="宋体" w:cs="宋体"/>
        <w:spacing w:val="11"/>
        <w:sz w:val="31"/>
        <w:szCs w:val="31"/>
      </w:rPr>
      <w:t xml:space="preserve"> </w:t>
    </w:r>
    <w:r>
      <w:rPr>
        <w:rFonts w:ascii="宋体" w:hAnsi="宋体" w:eastAsia="宋体" w:cs="宋体"/>
        <w:spacing w:val="-28"/>
        <w:sz w:val="31"/>
        <w:szCs w:val="31"/>
      </w:rPr>
      <w:t>14—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right="346"/>
      <w:jc w:val="right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19"/>
        <w:sz w:val="29"/>
        <w:szCs w:val="29"/>
      </w:rPr>
      <w:t>—</w:t>
    </w:r>
    <w:r>
      <w:rPr>
        <w:rFonts w:ascii="宋体" w:hAnsi="宋体" w:eastAsia="宋体" w:cs="宋体"/>
        <w:spacing w:val="68"/>
        <w:sz w:val="29"/>
        <w:szCs w:val="29"/>
      </w:rPr>
      <w:t xml:space="preserve"> </w:t>
    </w:r>
    <w:r>
      <w:rPr>
        <w:rFonts w:ascii="宋体" w:hAnsi="宋体" w:eastAsia="宋体" w:cs="宋体"/>
        <w:spacing w:val="-19"/>
        <w:sz w:val="29"/>
        <w:szCs w:val="29"/>
      </w:rPr>
      <w:t>15—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220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3"/>
        <w:sz w:val="29"/>
        <w:szCs w:val="29"/>
      </w:rPr>
      <w:t>—2—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7640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4"/>
        <w:sz w:val="31"/>
        <w:szCs w:val="31"/>
      </w:rPr>
      <w:t>—3—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169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3"/>
        <w:sz w:val="29"/>
        <w:szCs w:val="29"/>
      </w:rPr>
      <w:t>—4—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1" w:lineRule="auto"/>
      <w:ind w:left="7670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3"/>
        <w:sz w:val="29"/>
        <w:szCs w:val="29"/>
      </w:rPr>
      <w:t>—5—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209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4"/>
        <w:sz w:val="31"/>
        <w:szCs w:val="31"/>
      </w:rPr>
      <w:t>—6—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1" w:lineRule="auto"/>
      <w:ind w:left="7670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4"/>
        <w:sz w:val="31"/>
        <w:szCs w:val="31"/>
      </w:rPr>
      <w:t>—7—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199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4"/>
        <w:sz w:val="31"/>
        <w:szCs w:val="31"/>
      </w:rPr>
      <w:t>—8—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7680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4"/>
        <w:sz w:val="31"/>
        <w:szCs w:val="31"/>
      </w:rPr>
      <w:t>—9—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1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TY5MzJjZjQ1NDhjOTNkYTk3YmIwZTI3OTRjMTlmYmEifQ=="/>
  </w:docVars>
  <w:rsids>
    <w:rsidRoot w:val="00000000"/>
    <w:rsid w:val="34AD25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5" Type="http://schemas.openxmlformats.org/officeDocument/2006/relationships/fontTable" Target="fontTable.xml"/><Relationship Id="rId24" Type="http://schemas.openxmlformats.org/officeDocument/2006/relationships/image" Target="media/image3.jpeg"/><Relationship Id="rId23" Type="http://schemas.openxmlformats.org/officeDocument/2006/relationships/image" Target="media/image2.jpeg"/><Relationship Id="rId22" Type="http://schemas.openxmlformats.org/officeDocument/2006/relationships/image" Target="media/image1.jpeg"/><Relationship Id="rId21" Type="http://schemas.openxmlformats.org/officeDocument/2006/relationships/theme" Target="theme/theme1.xml"/><Relationship Id="rId20" Type="http://schemas.openxmlformats.org/officeDocument/2006/relationships/footer" Target="footer16.xml"/><Relationship Id="rId2" Type="http://schemas.openxmlformats.org/officeDocument/2006/relationships/settings" Target="settings.xml"/><Relationship Id="rId19" Type="http://schemas.openxmlformats.org/officeDocument/2006/relationships/footer" Target="footer15.xml"/><Relationship Id="rId18" Type="http://schemas.openxmlformats.org/officeDocument/2006/relationships/footer" Target="footer14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Office_12.1.0.15398_F1E327BC-269C-435d-A152-05C5408002CA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2023-10-17T09:41:00Z</dcterms:created>
  <dc:creator>Kingsoft-PDF</dc:creator>
  <cp:lastModifiedBy>随遇而安</cp:lastModifiedBy>
  <dcterms:modified xsi:type="dcterms:W3CDTF">2023-10-17T01:43:02Z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2023-10-17T09:41:06Z</vt:filetime>
  </property>
  <property fmtid="{D5CDD505-2E9C-101B-9397-08002B2CF9AE}" pid="4" name="UsrData">
    <vt:lpwstr>652de62a6f8e8d001fdf0f41wl</vt:lpwstr>
  </property>
  <property fmtid="{D5CDD505-2E9C-101B-9397-08002B2CF9AE}" pid="5" name="KSOProductBuildVer">
    <vt:lpwstr>2052-12.1.0.15398</vt:lpwstr>
  </property>
  <property fmtid="{D5CDD505-2E9C-101B-9397-08002B2CF9AE}" pid="6" name="ICV">
    <vt:lpwstr>4820F979A289407CAD035F2C4217D15A_12</vt:lpwstr>
  </property>
</Properties>
</file>