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43" w:line="229" w:lineRule="auto"/>
        <w:ind w:left="2766" w:right="1282" w:hanging="1690"/>
        <w:rPr>
          <w:rFonts w:ascii="宋体" w:hAnsi="宋体" w:eastAsia="宋体" w:cs="宋体"/>
          <w:b/>
          <w:bCs/>
          <w:spacing w:val="-1"/>
          <w:sz w:val="44"/>
          <w:szCs w:val="44"/>
        </w:rPr>
      </w:pPr>
      <w:r>
        <w:rPr>
          <w:rFonts w:ascii="宋体" w:hAnsi="宋体" w:eastAsia="宋体" w:cs="宋体"/>
          <w:b/>
          <w:bCs/>
          <w:spacing w:val="11"/>
          <w:sz w:val="44"/>
          <w:szCs w:val="44"/>
        </w:rPr>
        <w:t>关于开展2022年中国公平竞争政策</w:t>
      </w:r>
      <w:r>
        <w:rPr>
          <w:rFonts w:ascii="宋体" w:hAnsi="宋体" w:eastAsia="宋体" w:cs="宋体"/>
          <w:spacing w:val="9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宣传周活动的通知</w:t>
      </w:r>
    </w:p>
    <w:p>
      <w:pPr>
        <w:spacing w:before="107" w:line="222" w:lineRule="auto"/>
        <w:ind w:left="27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4"/>
          <w:sz w:val="33"/>
          <w:szCs w:val="33"/>
        </w:rPr>
        <w:t>栾竞审联办〔2022〕4号</w:t>
      </w:r>
    </w:p>
    <w:p>
      <w:pPr>
        <w:spacing w:before="143" w:line="229" w:lineRule="auto"/>
        <w:ind w:left="2766" w:right="1282" w:hanging="1690"/>
        <w:rPr>
          <w:rFonts w:ascii="宋体" w:hAnsi="宋体" w:eastAsia="宋体" w:cs="宋体"/>
          <w:b/>
          <w:bCs/>
          <w:spacing w:val="-1"/>
          <w:sz w:val="44"/>
          <w:szCs w:val="44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7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各相关单位：</w:t>
      </w:r>
    </w:p>
    <w:p>
      <w:pPr>
        <w:spacing w:before="186" w:line="319" w:lineRule="auto"/>
        <w:ind w:firstLine="6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接市局通知，根据近期工作安排，首届中国公平竞</w:t>
      </w:r>
      <w:r>
        <w:rPr>
          <w:rFonts w:ascii="仿宋" w:hAnsi="仿宋" w:eastAsia="仿宋" w:cs="仿宋"/>
          <w:spacing w:val="-10"/>
          <w:sz w:val="33"/>
          <w:szCs w:val="33"/>
        </w:rPr>
        <w:t>争政策宣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17"/>
          <w:sz w:val="33"/>
          <w:szCs w:val="33"/>
        </w:rPr>
        <w:t>传周(以下简称竞争周)举办时间调整为2022年12月26日-30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1"/>
          <w:sz w:val="33"/>
          <w:szCs w:val="33"/>
        </w:rPr>
        <w:t>日。根据近期工作安排，各成员单位要坚持以习近平新时代中国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9"/>
          <w:sz w:val="33"/>
          <w:szCs w:val="33"/>
        </w:rPr>
        <w:t>特色社会主义思想为指导，深入学习贯彻党的二十大精神，将竞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2"/>
          <w:sz w:val="33"/>
          <w:szCs w:val="33"/>
        </w:rPr>
        <w:t>争周活动作为宣传贯彻党中央、国务院有关决策部署和工作成效、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加强公平竞争宣传倡导的重要窗口，按照前期确定的</w:t>
      </w:r>
      <w:r>
        <w:rPr>
          <w:rFonts w:ascii="仿宋" w:hAnsi="仿宋" w:eastAsia="仿宋" w:cs="仿宋"/>
          <w:spacing w:val="-11"/>
          <w:sz w:val="33"/>
          <w:szCs w:val="33"/>
        </w:rPr>
        <w:t>活动主题、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9"/>
          <w:sz w:val="33"/>
          <w:szCs w:val="33"/>
        </w:rPr>
        <w:t>宣传重点、活动安排和工作要求，切实抓好组织实施</w:t>
      </w:r>
      <w:r>
        <w:rPr>
          <w:rFonts w:ascii="仿宋" w:hAnsi="仿宋" w:eastAsia="仿宋" w:cs="仿宋"/>
          <w:spacing w:val="-10"/>
          <w:sz w:val="33"/>
          <w:szCs w:val="33"/>
        </w:rPr>
        <w:t>，强化统筹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9"/>
          <w:sz w:val="33"/>
          <w:szCs w:val="33"/>
        </w:rPr>
        <w:t>协调，增强宣传效果，推动公平竞争理念更加深入人心，助力构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1"/>
          <w:sz w:val="33"/>
          <w:szCs w:val="33"/>
        </w:rPr>
        <w:t>建新发展格局、推动高质量发展。</w:t>
      </w:r>
    </w:p>
    <w:p>
      <w:pPr>
        <w:sectPr>
          <w:footerReference r:id="rId5" w:type="default"/>
          <w:pgSz w:w="11900" w:h="16820"/>
          <w:pgMar w:top="1429" w:right="1374" w:bottom="1374" w:left="1289" w:header="0" w:footer="1085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4" w:line="335" w:lineRule="auto"/>
        <w:ind w:left="39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各成员单位要及时收集汇总本单位竞争周活动有关影像资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料，总结竞争周活动成效和经验，有关图片、视频和活动总结于</w:t>
      </w:r>
    </w:p>
    <w:p>
      <w:pPr>
        <w:spacing w:before="1" w:line="220" w:lineRule="auto"/>
        <w:ind w:left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12月30日前报送县联席会议办公室邮箱。</w:t>
      </w:r>
    </w:p>
    <w:p>
      <w:pPr>
        <w:spacing w:before="197" w:line="215" w:lineRule="auto"/>
        <w:ind w:left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联系人：王亚静63085030;邮箱：1</w:t>
      </w:r>
      <w:r>
        <w:rPr>
          <w:rFonts w:ascii="仿宋" w:hAnsi="仿宋" w:eastAsia="仿宋" w:cs="仿宋"/>
          <w:sz w:val="32"/>
          <w:szCs w:val="32"/>
        </w:rPr>
        <w:t>cscjgzx</w:t>
      </w:r>
      <w:r>
        <w:rPr>
          <w:rFonts w:ascii="仿宋" w:hAnsi="仿宋" w:eastAsia="仿宋" w:cs="仿宋"/>
          <w:spacing w:val="8"/>
          <w:sz w:val="32"/>
          <w:szCs w:val="32"/>
        </w:rPr>
        <w:t>2g@163.</w:t>
      </w:r>
      <w:r>
        <w:rPr>
          <w:rFonts w:ascii="仿宋" w:hAnsi="仿宋" w:eastAsia="仿宋" w:cs="仿宋"/>
          <w:sz w:val="32"/>
          <w:szCs w:val="32"/>
        </w:rPr>
        <w:t>com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4" w:line="222" w:lineRule="auto"/>
        <w:ind w:left="6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附件：2022年中国公平竞争政策宣传周主题与口号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564" w:lineRule="exact"/>
        <w:ind w:right="35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7"/>
          <w:sz w:val="32"/>
          <w:szCs w:val="32"/>
        </w:rPr>
        <w:t>栾川县公平竞争审查工作联席会议办公室</w:t>
      </w:r>
    </w:p>
    <w:p>
      <w:pPr>
        <w:spacing w:line="222" w:lineRule="auto"/>
        <w:ind w:left="45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1"/>
          <w:sz w:val="32"/>
          <w:szCs w:val="32"/>
        </w:rPr>
        <w:t>2022年12月22日</w:t>
      </w:r>
    </w:p>
    <w:p>
      <w:pPr>
        <w:sectPr>
          <w:footerReference r:id="rId6" w:type="default"/>
          <w:pgSz w:w="11900" w:h="16820"/>
          <w:pgMar w:top="1429" w:right="1566" w:bottom="1323" w:left="1279" w:header="0" w:footer="1035" w:gutter="0"/>
          <w:cols w:space="720" w:num="1"/>
        </w:sectPr>
      </w:pPr>
      <w:bookmarkStart w:id="0" w:name="_GoBack"/>
      <w:bookmarkEnd w:id="0"/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>
      <w:pPr>
        <w:spacing w:before="120" w:line="224" w:lineRule="auto"/>
        <w:ind w:left="3421" w:right="1068" w:hanging="205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"/>
          <w:sz w:val="45"/>
          <w:szCs w:val="45"/>
        </w:rPr>
        <w:t>2022年中国公平竞争政策宣传周</w:t>
      </w:r>
      <w:r>
        <w:rPr>
          <w:rFonts w:ascii="宋体" w:hAnsi="宋体" w:eastAsia="宋体" w:cs="宋体"/>
          <w:spacing w:val="1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主题与口号</w:t>
      </w:r>
    </w:p>
    <w:p>
      <w:pPr>
        <w:spacing w:before="135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主题：</w:t>
      </w:r>
    </w:p>
    <w:p>
      <w:pPr>
        <w:spacing w:before="206" w:line="221" w:lineRule="auto"/>
        <w:ind w:left="59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sz w:val="32"/>
          <w:szCs w:val="32"/>
        </w:rPr>
        <w:t>统一大市场公平竞未来</w:t>
      </w:r>
    </w:p>
    <w:p>
      <w:pPr>
        <w:spacing w:before="196" w:line="223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8"/>
          <w:sz w:val="32"/>
          <w:szCs w:val="32"/>
        </w:rPr>
        <w:t>口号：</w:t>
      </w:r>
    </w:p>
    <w:p>
      <w:pPr>
        <w:spacing w:before="195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1、办好竞争周喜庆二十大</w:t>
      </w:r>
    </w:p>
    <w:p>
      <w:pPr>
        <w:spacing w:before="182" w:line="221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2、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鼓励竞争反对垄断</w:t>
      </w:r>
    </w:p>
    <w:p>
      <w:pPr>
        <w:spacing w:before="187" w:line="221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3、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共建公平竞争环境共谋高质量发展</w:t>
      </w:r>
    </w:p>
    <w:p>
      <w:pPr>
        <w:spacing w:before="190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4、树竞争理念强竞争意识塑竞争文化</w:t>
      </w:r>
    </w:p>
    <w:p>
      <w:pPr>
        <w:spacing w:before="182" w:line="221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5、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竞争激发活力公平伴你前行</w:t>
      </w:r>
    </w:p>
    <w:p>
      <w:pPr>
        <w:spacing w:before="190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6、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为市场主体开路让竞争政策护航</w:t>
      </w:r>
    </w:p>
    <w:p>
      <w:pPr>
        <w:spacing w:before="185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7、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激发竞争动力释放市场活力</w:t>
      </w:r>
    </w:p>
    <w:p>
      <w:pPr>
        <w:spacing w:before="183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8、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竞争添动力竞争促发展竞争增质效</w:t>
      </w:r>
    </w:p>
    <w:p>
      <w:pPr>
        <w:spacing w:before="184" w:line="221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9、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强化反垄断反不正当竞争执法维护公平竞争市场秩序</w:t>
      </w:r>
    </w:p>
    <w:p>
      <w:pPr>
        <w:spacing w:before="241" w:line="223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10、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竞争之道公平为先</w:t>
      </w:r>
    </w:p>
    <w:p>
      <w:pPr>
        <w:spacing w:before="193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11、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强化公平竞争优化营商环境</w:t>
      </w:r>
    </w:p>
    <w:p>
      <w:pPr>
        <w:spacing w:before="192" w:line="221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12、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巩固制度成效保障公平竞争</w:t>
      </w:r>
    </w:p>
    <w:p>
      <w:pPr>
        <w:spacing w:before="198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13、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公而有信平等交易市场竞逐君子之争</w:t>
      </w:r>
    </w:p>
    <w:p>
      <w:pPr>
        <w:spacing w:before="197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14、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让公平竞争理念深入人心</w:t>
      </w:r>
    </w:p>
    <w:p>
      <w:pPr>
        <w:spacing w:before="193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15、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创优公平竞争环境营造诚信守约风尚</w:t>
      </w:r>
    </w:p>
    <w:p>
      <w:pPr>
        <w:spacing w:before="198" w:line="222" w:lineRule="auto"/>
        <w:ind w:left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16、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统一开放市场有序公平竞争</w:t>
      </w:r>
    </w:p>
    <w:p>
      <w:pPr>
        <w:sectPr>
          <w:footerReference r:id="rId7" w:type="default"/>
          <w:pgSz w:w="11900" w:h="16820"/>
          <w:pgMar w:top="1429" w:right="1785" w:bottom="1404" w:left="1344" w:header="0" w:footer="1086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843915</wp:posOffset>
            </wp:positionH>
            <wp:positionV relativeFrom="page">
              <wp:posOffset>9188450</wp:posOffset>
            </wp:positionV>
            <wp:extent cx="5759450" cy="127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89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850900</wp:posOffset>
            </wp:positionH>
            <wp:positionV relativeFrom="page">
              <wp:posOffset>9594850</wp:posOffset>
            </wp:positionV>
            <wp:extent cx="575310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065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5" w:line="220" w:lineRule="auto"/>
        <w:ind w:left="3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栾川县公平竞争审查工作联席会议办公室</w:t>
      </w:r>
      <w:r>
        <w:rPr>
          <w:rFonts w:ascii="仿宋" w:hAnsi="仿宋" w:eastAsia="仿宋" w:cs="仿宋"/>
          <w:spacing w:val="65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1"/>
          <w:sz w:val="29"/>
          <w:szCs w:val="29"/>
        </w:rPr>
        <w:t>2022年12月22日印发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94" w:line="183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—4—</w:t>
      </w:r>
    </w:p>
    <w:sectPr>
      <w:footerReference r:id="rId8" w:type="default"/>
      <w:pgSz w:w="11900" w:h="16820"/>
      <w:pgMar w:top="1429" w:right="1499" w:bottom="400" w:left="13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98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5MzJjZjQ1NDhjOTNkYTk3YmIwZTI3OTRjMTlmYmEifQ=="/>
  </w:docVars>
  <w:rsids>
    <w:rsidRoot w:val="00000000"/>
    <w:rsid w:val="52603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2023-10-17T09:14:00Z</dcterms:created>
  <dc:creator>Kingsoft-PDF</dc:creator>
  <cp:lastModifiedBy>随遇而安</cp:lastModifiedBy>
  <dcterms:modified xsi:type="dcterms:W3CDTF">2023-10-17T01:15:26Z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2023-10-17T09:14:31Z</vt:filetime>
  </property>
  <property fmtid="{D5CDD505-2E9C-101B-9397-08002B2CF9AE}" pid="4" name="UsrData">
    <vt:lpwstr>652ddff4b5c3b50020ae7dc0wl</vt:lpwstr>
  </property>
  <property fmtid="{D5CDD505-2E9C-101B-9397-08002B2CF9AE}" pid="5" name="KSOProductBuildVer">
    <vt:lpwstr>2052-12.1.0.15398</vt:lpwstr>
  </property>
  <property fmtid="{D5CDD505-2E9C-101B-9397-08002B2CF9AE}" pid="6" name="ICV">
    <vt:lpwstr>C01A113541CC4E85AD0B1B0D1F64A938_12</vt:lpwstr>
  </property>
</Properties>
</file>