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0" w:line="592" w:lineRule="exact"/>
        <w:ind w:left="5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position w:val="10"/>
          <w:sz w:val="43"/>
          <w:szCs w:val="43"/>
        </w:rPr>
        <w:t>关于印发《栾川县公平竞争审查工作政策</w:t>
      </w:r>
    </w:p>
    <w:p>
      <w:pPr>
        <w:spacing w:line="220" w:lineRule="auto"/>
        <w:ind w:left="1506"/>
        <w:rPr>
          <w:rFonts w:ascii="宋体" w:hAnsi="宋体" w:eastAsia="宋体" w:cs="宋体"/>
          <w:b/>
          <w:bCs/>
          <w:spacing w:val="24"/>
          <w:sz w:val="43"/>
          <w:szCs w:val="43"/>
        </w:rPr>
      </w:pPr>
      <w:r>
        <w:rPr>
          <w:rFonts w:ascii="宋体" w:hAnsi="宋体" w:eastAsia="宋体" w:cs="宋体"/>
          <w:b/>
          <w:bCs/>
          <w:spacing w:val="24"/>
          <w:sz w:val="43"/>
          <w:szCs w:val="43"/>
        </w:rPr>
        <w:t>措施抽查制度(暂行)》的通知</w:t>
      </w:r>
    </w:p>
    <w:p>
      <w:pPr>
        <w:spacing w:line="220" w:lineRule="auto"/>
        <w:ind w:left="1506" w:firstLine="987" w:firstLineChars="300"/>
        <w:jc w:val="both"/>
        <w:rPr>
          <w:rFonts w:hint="default" w:ascii="宋体" w:hAnsi="宋体" w:eastAsia="宋体" w:cs="宋体"/>
          <w:b/>
          <w:bCs/>
          <w:spacing w:val="2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4"/>
          <w:sz w:val="28"/>
          <w:szCs w:val="28"/>
          <w:lang w:val="en-US" w:eastAsia="zh-CN"/>
        </w:rPr>
        <w:t>栾竞审联办（2022）5号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各相关单位：</w:t>
      </w:r>
    </w:p>
    <w:p>
      <w:pPr>
        <w:spacing w:before="177" w:line="335" w:lineRule="auto"/>
        <w:ind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为进一步落实公平竞争审查制度，完善工作机制，县公平竞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争审查工作联席会议办公室研究制定了《栾川县</w:t>
      </w:r>
      <w:r>
        <w:rPr>
          <w:rFonts w:ascii="仿宋" w:hAnsi="仿宋" w:eastAsia="仿宋" w:cs="仿宋"/>
          <w:sz w:val="32"/>
          <w:szCs w:val="32"/>
        </w:rPr>
        <w:t xml:space="preserve">公平竞争审查工 </w:t>
      </w:r>
      <w:r>
        <w:rPr>
          <w:rFonts w:ascii="仿宋" w:hAnsi="仿宋" w:eastAsia="仿宋" w:cs="仿宋"/>
          <w:spacing w:val="7"/>
          <w:sz w:val="32"/>
          <w:szCs w:val="32"/>
        </w:rPr>
        <w:t>作政策措施抽查制度(暂行)》,已征求各成员单位意见，现予以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印发。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564" w:lineRule="exact"/>
        <w:ind w:right="35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7"/>
          <w:sz w:val="32"/>
          <w:szCs w:val="32"/>
        </w:rPr>
        <w:t>栾川县公平竞争审查工作联席会议办公室</w:t>
      </w:r>
    </w:p>
    <w:p>
      <w:pPr>
        <w:spacing w:before="105" w:line="222" w:lineRule="auto"/>
        <w:ind w:left="547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25"/>
          <w:sz w:val="32"/>
          <w:szCs w:val="32"/>
        </w:rPr>
        <w:t>2022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</w:rPr>
        <w:t>年12月21日</w:t>
      </w:r>
    </w:p>
    <w:p>
      <w:pPr>
        <w:sectPr>
          <w:footerReference r:id="rId5" w:type="default"/>
          <w:pgSz w:w="11900" w:h="16820"/>
          <w:pgMar w:top="1429" w:right="1552" w:bottom="1185" w:left="1329" w:header="0" w:footer="867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43" w:line="219" w:lineRule="auto"/>
        <w:ind w:left="8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栾川县公平竞争审查工作重大政策措施</w:t>
      </w:r>
    </w:p>
    <w:p>
      <w:pPr>
        <w:spacing w:before="25" w:line="219" w:lineRule="auto"/>
        <w:ind w:left="27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7"/>
          <w:sz w:val="44"/>
          <w:szCs w:val="44"/>
        </w:rPr>
        <w:t>会审制度(暂行)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4" w:line="335" w:lineRule="auto"/>
        <w:ind w:left="19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为贯彻落实《国务院关于在市场体系建设中建立公平竞争审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查制度的意见》(国发(2016)34号)和《市场监管总局等四部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门关于进一步推进公平竞争审查工作的通知》(国市</w:t>
      </w:r>
      <w:r>
        <w:rPr>
          <w:rFonts w:ascii="仿宋" w:hAnsi="仿宋" w:eastAsia="仿宋" w:cs="仿宋"/>
          <w:spacing w:val="16"/>
          <w:sz w:val="32"/>
          <w:szCs w:val="32"/>
        </w:rPr>
        <w:t>监反垄断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(2020)73号)精神，优化审查方式，提升审查效能，加强对重</w:t>
      </w:r>
    </w:p>
    <w:p>
      <w:pPr>
        <w:spacing w:before="1" w:line="221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大政策措施的公平竞争审查，制定本制度。</w:t>
      </w:r>
    </w:p>
    <w:p>
      <w:pPr>
        <w:spacing w:before="195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一、会审范围</w:t>
      </w:r>
    </w:p>
    <w:p>
      <w:pPr>
        <w:spacing w:before="169" w:line="330" w:lineRule="auto"/>
        <w:ind w:left="19" w:right="47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政策制定机关在对重大政策措施(特别是拟以县政府名义出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台的政策措施)进行审查时遇到复杂疑难问题，可以根据工作需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要向县公平竞争审查工作联席会议办公室(以下简称联席会议办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公室)提出会审书面申请。联席会议办公室会同申请部门开展</w:t>
      </w:r>
      <w:r>
        <w:rPr>
          <w:rFonts w:ascii="仿宋" w:hAnsi="仿宋" w:eastAsia="仿宋" w:cs="仿宋"/>
          <w:spacing w:val="4"/>
          <w:sz w:val="32"/>
          <w:szCs w:val="32"/>
        </w:rPr>
        <w:t>审</w:t>
      </w:r>
    </w:p>
    <w:p>
      <w:pPr>
        <w:spacing w:line="222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查，提出审查建议。</w:t>
      </w:r>
    </w:p>
    <w:p>
      <w:pPr>
        <w:spacing w:before="213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二、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提交材料</w:t>
      </w:r>
    </w:p>
    <w:p>
      <w:pPr>
        <w:spacing w:before="173" w:line="59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20"/>
          <w:sz w:val="32"/>
          <w:szCs w:val="32"/>
        </w:rPr>
        <w:t>县有关部门向联席会议办公室提出公平竞争会审申请，应提</w:t>
      </w:r>
    </w:p>
    <w:p>
      <w:pPr>
        <w:spacing w:line="220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交以下材料：</w:t>
      </w:r>
    </w:p>
    <w:p>
      <w:pPr>
        <w:spacing w:before="199" w:line="220" w:lineRule="auto"/>
        <w:ind w:left="8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(一)书面申请；</w:t>
      </w:r>
    </w:p>
    <w:p>
      <w:pPr>
        <w:spacing w:before="193" w:line="222" w:lineRule="auto"/>
        <w:ind w:left="8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(二)政策措施文稿；</w:t>
      </w:r>
    </w:p>
    <w:p>
      <w:pPr>
        <w:spacing w:before="185" w:line="222" w:lineRule="auto"/>
        <w:ind w:left="8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(三)起草说明、有关法律法规和政策依据；</w:t>
      </w:r>
    </w:p>
    <w:p>
      <w:pPr>
        <w:spacing w:before="185" w:line="222" w:lineRule="auto"/>
        <w:ind w:left="8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(四)征求利害关系人意见或者向社会公开征求意见情况；</w:t>
      </w:r>
    </w:p>
    <w:p>
      <w:pPr>
        <w:spacing w:before="181" w:line="220" w:lineRule="auto"/>
        <w:ind w:left="8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(五)申请部门自我审查意见；</w:t>
      </w:r>
    </w:p>
    <w:p>
      <w:pPr>
        <w:sectPr>
          <w:footerReference r:id="rId6" w:type="default"/>
          <w:pgSz w:w="11900" w:h="16820"/>
          <w:pgMar w:top="1429" w:right="1530" w:bottom="1133" w:left="1360" w:header="0" w:footer="845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7" w:line="220" w:lineRule="auto"/>
        <w:ind w:left="7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(六)申请会审的具体内容及原因。</w:t>
      </w:r>
    </w:p>
    <w:p>
      <w:pPr>
        <w:spacing w:before="188" w:line="222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6"/>
          <w:sz w:val="33"/>
          <w:szCs w:val="33"/>
        </w:rPr>
        <w:t>三、</w:t>
      </w:r>
      <w:r>
        <w:rPr>
          <w:rFonts w:ascii="黑体" w:hAnsi="黑体" w:eastAsia="黑体" w:cs="黑体"/>
          <w:spacing w:val="-68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33"/>
          <w:szCs w:val="33"/>
        </w:rPr>
        <w:t>审查标准</w:t>
      </w:r>
    </w:p>
    <w:p>
      <w:pPr>
        <w:spacing w:before="160" w:line="325" w:lineRule="auto"/>
        <w:ind w:right="97" w:firstLine="62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依据《国务院关于在市场体系建设中建立公平竞争审查制度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的意见》和《公平竞争审查制度实施细则(暂行)》确定的审查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标准进行审查。</w:t>
      </w:r>
    </w:p>
    <w:p>
      <w:pPr>
        <w:spacing w:before="173" w:line="221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四、</w:t>
      </w:r>
      <w:r>
        <w:rPr>
          <w:rFonts w:ascii="黑体" w:hAnsi="黑体" w:eastAsia="黑体" w:cs="黑体"/>
          <w:spacing w:val="-64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会审方式</w:t>
      </w:r>
    </w:p>
    <w:p>
      <w:pPr>
        <w:spacing w:before="210" w:line="222" w:lineRule="auto"/>
        <w:ind w:left="6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联席会议办公室采取以下方式开展会审：</w:t>
      </w:r>
    </w:p>
    <w:p>
      <w:pPr>
        <w:spacing w:before="151" w:line="222" w:lineRule="auto"/>
        <w:ind w:left="7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(一)直接对相关政策措施提出审查建议；</w:t>
      </w:r>
    </w:p>
    <w:p>
      <w:pPr>
        <w:spacing w:before="175" w:line="566" w:lineRule="exact"/>
        <w:ind w:left="7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7"/>
          <w:sz w:val="33"/>
          <w:szCs w:val="33"/>
        </w:rPr>
        <w:t>(二)征求专家学者、法律顾问、专业机构等意见，引入第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三方评估机制，提出审查建议；</w:t>
      </w:r>
    </w:p>
    <w:p>
      <w:pPr>
        <w:spacing w:before="177" w:line="574" w:lineRule="exact"/>
        <w:ind w:left="7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position w:val="17"/>
          <w:sz w:val="33"/>
          <w:szCs w:val="33"/>
        </w:rPr>
        <w:t>(三)提请联席会议召开专题会议，由联席会议成员单位讨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论研究后，提出审查建议；</w:t>
      </w:r>
    </w:p>
    <w:p>
      <w:pPr>
        <w:spacing w:before="171" w:line="575" w:lineRule="exact"/>
        <w:ind w:left="7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position w:val="17"/>
          <w:sz w:val="33"/>
          <w:szCs w:val="33"/>
        </w:rPr>
        <w:t>(四)采用与政策制定机关协商一致的其他方式，提出审查</w:t>
      </w:r>
    </w:p>
    <w:p>
      <w:pPr>
        <w:spacing w:before="1" w:line="224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建议。</w:t>
      </w:r>
    </w:p>
    <w:p>
      <w:pPr>
        <w:spacing w:before="204" w:line="222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五、</w:t>
      </w:r>
      <w:r>
        <w:rPr>
          <w:rFonts w:ascii="黑体" w:hAnsi="黑体" w:eastAsia="黑体" w:cs="黑体"/>
          <w:spacing w:val="-65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会审时限</w:t>
      </w:r>
    </w:p>
    <w:p>
      <w:pPr>
        <w:spacing w:before="179" w:line="326" w:lineRule="auto"/>
        <w:ind w:firstLine="62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联席会议办公室在收到会审申请后，应当及时组织会审，原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则上5个工作日内提出公平竞争审查建议。对法律关系较为复</w:t>
      </w:r>
      <w:r>
        <w:rPr>
          <w:rFonts w:ascii="仿宋" w:hAnsi="仿宋" w:eastAsia="仿宋" w:cs="仿宋"/>
          <w:spacing w:val="-13"/>
          <w:sz w:val="33"/>
          <w:szCs w:val="33"/>
        </w:rPr>
        <w:t>杂、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疑难的政策措施，会审期限可以适当延长。</w:t>
      </w:r>
    </w:p>
    <w:p>
      <w:pPr>
        <w:spacing w:before="178" w:line="222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六、</w:t>
      </w:r>
      <w:r>
        <w:rPr>
          <w:rFonts w:ascii="黑体" w:hAnsi="黑体" w:eastAsia="黑体" w:cs="黑体"/>
          <w:spacing w:val="-85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3"/>
          <w:szCs w:val="33"/>
        </w:rPr>
        <w:t>会审答复</w:t>
      </w:r>
    </w:p>
    <w:p>
      <w:pPr>
        <w:spacing w:before="162" w:line="326" w:lineRule="auto"/>
        <w:ind w:right="101" w:firstLine="62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对县有关部门提出的会审申请，联席会议办公室经会审后提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出书面会审建议，以供政策制定机关参考，该建</w:t>
      </w:r>
      <w:r>
        <w:rPr>
          <w:rFonts w:ascii="仿宋" w:hAnsi="仿宋" w:eastAsia="仿宋" w:cs="仿宋"/>
          <w:spacing w:val="-11"/>
          <w:sz w:val="33"/>
          <w:szCs w:val="33"/>
        </w:rPr>
        <w:t>议不能代替最终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的自我审查结论。</w:t>
      </w:r>
    </w:p>
    <w:p>
      <w:pPr>
        <w:sectPr>
          <w:footerReference r:id="rId7" w:type="default"/>
          <w:pgSz w:w="11900" w:h="16820"/>
          <w:pgMar w:top="1429" w:right="1464" w:bottom="1213" w:left="1380" w:header="0" w:footer="925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drawing>
          <wp:inline distT="0" distB="0" distL="0" distR="0">
            <wp:extent cx="5676265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89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6" w:line="220" w:lineRule="auto"/>
        <w:ind w:left="3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栾川县公平竞争审查工作联席会议办公室</w:t>
      </w:r>
      <w:r>
        <w:rPr>
          <w:rFonts w:ascii="仿宋" w:hAnsi="仿宋" w:eastAsia="仿宋" w:cs="仿宋"/>
          <w:spacing w:val="5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8"/>
          <w:sz w:val="29"/>
          <w:szCs w:val="29"/>
        </w:rPr>
        <w:t>2022年12月21日印发</w:t>
      </w:r>
    </w:p>
    <w:p>
      <w:pPr>
        <w:spacing w:before="38" w:line="20" w:lineRule="exact"/>
        <w:textAlignment w:val="center"/>
      </w:pPr>
      <w:r>
        <w:drawing>
          <wp:inline distT="0" distB="0" distL="0" distR="0">
            <wp:extent cx="567626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896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8" w:type="default"/>
      <w:pgSz w:w="11900" w:h="16820"/>
      <w:pgMar w:top="1429" w:right="1589" w:bottom="400" w:left="13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07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6"/>
        <w:sz w:val="32"/>
        <w:szCs w:val="32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59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5MzJjZjQ1NDhjOTNkYTk3YmIwZTI3OTRjMTlmYmEifQ=="/>
  </w:docVars>
  <w:rsids>
    <w:rsidRoot w:val="00000000"/>
    <w:rsid w:val="2CA71E87"/>
    <w:rsid w:val="4B866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2023-10-17T09:12:00Z</dcterms:created>
  <dc:creator>Kingsoft-PDF</dc:creator>
  <cp:lastModifiedBy>随遇而安</cp:lastModifiedBy>
  <dcterms:modified xsi:type="dcterms:W3CDTF">2023-10-17T01:15:19Z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2023-10-17T09:12:33Z</vt:filetime>
  </property>
  <property fmtid="{D5CDD505-2E9C-101B-9397-08002B2CF9AE}" pid="4" name="UsrData">
    <vt:lpwstr>652ddf7eeeea3900207af612wl</vt:lpwstr>
  </property>
  <property fmtid="{D5CDD505-2E9C-101B-9397-08002B2CF9AE}" pid="5" name="KSOProductBuildVer">
    <vt:lpwstr>2052-12.1.0.15398</vt:lpwstr>
  </property>
  <property fmtid="{D5CDD505-2E9C-101B-9397-08002B2CF9AE}" pid="6" name="ICV">
    <vt:lpwstr>A8C4C7BE716648E99900EAE2AD397133_12</vt:lpwstr>
  </property>
</Properties>
</file>