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  <w:rPr>
          <w:rFonts w:ascii="Arial"/>
          <w:sz w:val="21"/>
        </w:rPr>
      </w:pPr>
    </w:p>
    <w:p>
      <w:pPr>
        <w:spacing w:before="143" w:line="229" w:lineRule="auto"/>
        <w:ind w:left="1745" w:right="705" w:hanging="979"/>
        <w:rPr>
          <w:rFonts w:ascii="宋体" w:hAnsi="宋体" w:eastAsia="宋体" w:cs="宋体"/>
          <w:b/>
          <w:bCs/>
          <w:spacing w:val="14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关于印发栾川县公平竞争审查工作联席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14"/>
          <w:sz w:val="44"/>
          <w:szCs w:val="44"/>
        </w:rPr>
        <w:t>会议2022年工作要点的通知</w:t>
      </w:r>
    </w:p>
    <w:p>
      <w:pPr>
        <w:spacing w:before="143" w:line="229" w:lineRule="auto"/>
        <w:ind w:left="1745" w:right="705" w:hanging="979"/>
        <w:jc w:val="center"/>
        <w:rPr>
          <w:rFonts w:hint="default" w:ascii="宋体" w:hAnsi="宋体" w:eastAsia="宋体" w:cs="宋体"/>
          <w:b/>
          <w:bCs/>
          <w:spacing w:val="14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4"/>
          <w:sz w:val="28"/>
          <w:szCs w:val="28"/>
          <w:lang w:val="en-US" w:eastAsia="zh-CN"/>
        </w:rPr>
        <w:t>栾竞审联办（2022）3号</w:t>
      </w:r>
    </w:p>
    <w:p>
      <w:pPr>
        <w:spacing w:line="29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90" w:lineRule="auto"/>
        <w:rPr>
          <w:rFonts w:ascii="Arial"/>
          <w:sz w:val="21"/>
        </w:rPr>
      </w:pPr>
    </w:p>
    <w:p>
      <w:pPr>
        <w:spacing w:before="114" w:line="221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0"/>
          <w:sz w:val="35"/>
          <w:szCs w:val="35"/>
        </w:rPr>
        <w:t>各相关单位：</w:t>
      </w:r>
    </w:p>
    <w:p>
      <w:pPr>
        <w:spacing w:before="157" w:line="307" w:lineRule="auto"/>
        <w:ind w:firstLine="649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9"/>
          <w:sz w:val="35"/>
          <w:szCs w:val="35"/>
        </w:rPr>
        <w:t>为进一步推进公平竞争审查工作，结合我县实际，</w:t>
      </w:r>
      <w:r>
        <w:rPr>
          <w:rFonts w:ascii="仿宋" w:hAnsi="仿宋" w:eastAsia="仿宋" w:cs="仿宋"/>
          <w:spacing w:val="-30"/>
          <w:sz w:val="35"/>
          <w:szCs w:val="35"/>
        </w:rPr>
        <w:t>县公平竞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0"/>
          <w:sz w:val="35"/>
          <w:szCs w:val="35"/>
        </w:rPr>
        <w:t>争审查工作联席会议办公室研究制定了《栾川县公平竞争审查工</w:t>
      </w:r>
      <w:r>
        <w:rPr>
          <w:rFonts w:ascii="仿宋" w:hAnsi="仿宋" w:eastAsia="仿宋" w:cs="仿宋"/>
          <w:spacing w:val="10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10"/>
          <w:sz w:val="35"/>
          <w:szCs w:val="35"/>
        </w:rPr>
        <w:t>作联席会议2022年工作要点》,现印发给你们，请按照工作要</w:t>
      </w:r>
    </w:p>
    <w:p>
      <w:pPr>
        <w:spacing w:line="222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9"/>
          <w:sz w:val="35"/>
          <w:szCs w:val="35"/>
        </w:rPr>
        <w:t>求认真抓好落实。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15" w:line="574" w:lineRule="exact"/>
        <w:ind w:right="276"/>
        <w:jc w:val="right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9"/>
          <w:position w:val="16"/>
          <w:sz w:val="35"/>
          <w:szCs w:val="35"/>
        </w:rPr>
        <w:t>栾川县公平竞争审查工作联席会议办公室</w:t>
      </w:r>
    </w:p>
    <w:p>
      <w:pPr>
        <w:spacing w:before="1" w:line="222" w:lineRule="auto"/>
        <w:ind w:left="416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22"/>
          <w:sz w:val="35"/>
          <w:szCs w:val="35"/>
        </w:rPr>
        <w:t>2022年12月21日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14" w:line="220" w:lineRule="auto"/>
        <w:ind w:left="65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8"/>
          <w:sz w:val="35"/>
          <w:szCs w:val="35"/>
        </w:rPr>
        <w:t>(此件依申请公开)</w:t>
      </w:r>
    </w:p>
    <w:p>
      <w:pPr>
        <w:sectPr>
          <w:footerReference r:id="rId5" w:type="default"/>
          <w:pgSz w:w="11900" w:h="16820"/>
          <w:pgMar w:top="1429" w:right="1563" w:bottom="1390" w:left="1340" w:header="0" w:footer="1121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43" w:line="227" w:lineRule="auto"/>
        <w:ind w:left="2975" w:right="1179" w:hanging="168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栾川县公平竞争审查工作联席会议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44"/>
          <w:szCs w:val="44"/>
        </w:rPr>
        <w:t>2022年工作要点</w:t>
      </w:r>
    </w:p>
    <w:p>
      <w:pPr>
        <w:spacing w:before="167" w:line="340" w:lineRule="auto"/>
        <w:ind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2022年栾川县公平竞争审查工作联席会议的总体工作思路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是；以习近平新时代中国特色社会主义思想为</w:t>
      </w:r>
      <w:r>
        <w:rPr>
          <w:rFonts w:ascii="仿宋" w:hAnsi="仿宋" w:eastAsia="仿宋" w:cs="仿宋"/>
          <w:spacing w:val="9"/>
          <w:sz w:val="31"/>
          <w:szCs w:val="31"/>
        </w:rPr>
        <w:t>指导，全面贯彻党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的二十大和历次全会精神，认真落实中央、省、市、县委县政府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关于公平竞争审查工作的决策部署以及市公平竞争审查工作联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席会议工作要求，紧紧围绕竞争政策基础地位，坚持</w:t>
      </w:r>
      <w:r>
        <w:rPr>
          <w:rFonts w:ascii="仿宋" w:hAnsi="仿宋" w:eastAsia="仿宋" w:cs="仿宋"/>
          <w:spacing w:val="8"/>
          <w:sz w:val="31"/>
          <w:szCs w:val="31"/>
        </w:rPr>
        <w:t>存量清理与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增量审查并重，切实发挥统筹协调作用，健全长效机制，加强审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查队伍建设，提高审查效能，着力推动公平竞争的市场环境</w:t>
      </w:r>
      <w:r>
        <w:rPr>
          <w:rFonts w:ascii="仿宋" w:hAnsi="仿宋" w:eastAsia="仿宋" w:cs="仿宋"/>
          <w:spacing w:val="1"/>
          <w:sz w:val="31"/>
          <w:szCs w:val="31"/>
        </w:rPr>
        <w:t>建设，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为推动全县经济高质量发展提供有力保障。</w:t>
      </w:r>
    </w:p>
    <w:p>
      <w:pPr>
        <w:spacing w:before="234" w:line="340" w:lineRule="auto"/>
        <w:ind w:right="53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一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、加强政治理论学习。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深入学习贯彻习近平新时代</w:t>
      </w:r>
      <w:r>
        <w:rPr>
          <w:rFonts w:ascii="仿宋" w:hAnsi="仿宋" w:eastAsia="仿宋" w:cs="仿宋"/>
          <w:spacing w:val="-3"/>
          <w:sz w:val="31"/>
          <w:szCs w:val="31"/>
        </w:rPr>
        <w:t>中国特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色社会主义思想，树牢“四个意思”,坚定“四个自信”,做好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“两个维护”,学习领会习近平总书记关于市场监管领域特别是 </w:t>
      </w:r>
      <w:r>
        <w:rPr>
          <w:rFonts w:ascii="仿宋" w:hAnsi="仿宋" w:eastAsia="仿宋" w:cs="仿宋"/>
          <w:spacing w:val="21"/>
          <w:sz w:val="31"/>
          <w:szCs w:val="31"/>
        </w:rPr>
        <w:t>公平竞争审查方面的重要论述，以政治过硬带动业务能力的提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升。紧扣党史学习教育目标，以高质量党建引领工作目标落实。</w:t>
      </w:r>
    </w:p>
    <w:p>
      <w:pPr>
        <w:spacing w:before="194" w:line="340" w:lineRule="auto"/>
        <w:ind w:right="54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二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、加大统筹协调力度。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切实履行公平竞争审查工作联席会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议职责，充分发挥统筹协调和监督指导作用。在完善制度规则、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优化工作机制、强化考核监督、提升审查能力上下工夫。推动县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各相关单位结合实际，加大统筹组织力度，强化横向协调、纵向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联动、社会参与的审查格局。协调解决制度实施中的重大问题，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确保高效运转，防止出台排除、限制竞争的政策措施文件。扎实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做好信息报送、统计分析等工作。适时组织开展公平竞争审查督</w:t>
      </w:r>
    </w:p>
    <w:p>
      <w:pPr>
        <w:sectPr>
          <w:footerReference r:id="rId6" w:type="default"/>
          <w:pgSz w:w="11900" w:h="16820"/>
          <w:pgMar w:top="1429" w:right="1554" w:bottom="1357" w:left="1299" w:header="0" w:footer="105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4" w:line="569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8"/>
          <w:sz w:val="32"/>
          <w:szCs w:val="32"/>
        </w:rPr>
        <w:t>查，改进督查方式，提高书面抽查文件的比例和覆盖面，对督查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发现的违反公平竞争审查制度要求的情况及时予以通报。</w:t>
      </w:r>
    </w:p>
    <w:p>
      <w:pPr>
        <w:spacing w:before="182" w:line="329" w:lineRule="auto"/>
        <w:ind w:right="262" w:firstLine="7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三、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推动落实基本审查规则。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认真贯彻落实国家关于</w:t>
      </w:r>
      <w:r>
        <w:rPr>
          <w:rFonts w:ascii="仿宋" w:hAnsi="仿宋" w:eastAsia="仿宋" w:cs="仿宋"/>
          <w:spacing w:val="-13"/>
          <w:sz w:val="32"/>
          <w:szCs w:val="32"/>
        </w:rPr>
        <w:t>公平竞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争审查制度的新要求，进一步落实审查规则，明确审查范围，严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格审查标准，规范审查流程，提高审查质量，加快构建我县全面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覆盖、规则完备、权责明确、运行高效、监督有力的审查制度体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系，切实增强公平竞争审查工作的针对性和有效性。</w:t>
      </w:r>
    </w:p>
    <w:p>
      <w:pPr>
        <w:spacing w:before="189" w:line="329" w:lineRule="auto"/>
        <w:ind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四、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持续推进清理存量和增量政策审查。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贯彻执行《</w:t>
      </w:r>
      <w:r>
        <w:rPr>
          <w:rFonts w:ascii="仿宋" w:hAnsi="仿宋" w:eastAsia="仿宋" w:cs="仿宋"/>
          <w:spacing w:val="-14"/>
          <w:sz w:val="32"/>
          <w:szCs w:val="32"/>
        </w:rPr>
        <w:t>市场监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13"/>
          <w:sz w:val="32"/>
          <w:szCs w:val="32"/>
        </w:rPr>
        <w:t>管总局等四部门关于开展妨碍统一市场和公平竞争的政策措施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4"/>
          <w:sz w:val="32"/>
          <w:szCs w:val="32"/>
        </w:rPr>
        <w:t>清理工作的通知》(国市监反垄断〔2019〕245</w:t>
      </w:r>
      <w:r>
        <w:rPr>
          <w:rFonts w:ascii="仿宋" w:hAnsi="仿宋" w:eastAsia="仿宋" w:cs="仿宋"/>
          <w:spacing w:val="13"/>
          <w:sz w:val="32"/>
          <w:szCs w:val="32"/>
        </w:rPr>
        <w:t>号),按照国家、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省、市和县委县政府要求，紧紧围绕深化“放管服”改革、优化营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"/>
          <w:sz w:val="32"/>
          <w:szCs w:val="32"/>
        </w:rPr>
        <w:t>商环境、建设现代化经济体系的要求，加快清理与企业性质挂钩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的行业准入、资质标准、产业补贴等规定和做法，做到应清尽清、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应废尽废、应改尽改，按要求及时报送清理结果。严格落实“谁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>制定、谁审查”原则，认真做好新出台政策措施的公平竞争审</w:t>
      </w:r>
      <w:r>
        <w:rPr>
          <w:rFonts w:ascii="仿宋" w:hAnsi="仿宋" w:eastAsia="仿宋" w:cs="仿宋"/>
          <w:spacing w:val="-1"/>
          <w:sz w:val="32"/>
          <w:szCs w:val="32"/>
        </w:rPr>
        <w:t>查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工作，严格履行审查程序，切实提高审查质量。将涉及市场主体  </w:t>
      </w:r>
      <w:r>
        <w:rPr>
          <w:rFonts w:ascii="仿宋" w:hAnsi="仿宋" w:eastAsia="仿宋" w:cs="仿宋"/>
          <w:sz w:val="32"/>
          <w:szCs w:val="32"/>
        </w:rPr>
        <w:t>经济活动的规章、规范性文件、其他政策性文件以及“一事一议”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形式的具体政策措施，全部纳入公平竞争审查范围。</w:t>
      </w:r>
    </w:p>
    <w:p>
      <w:pPr>
        <w:spacing w:before="179" w:line="367" w:lineRule="auto"/>
        <w:ind w:right="328" w:firstLine="81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五、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健全举报处理和回应机制。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进一步建立健全面</w:t>
      </w:r>
      <w:r>
        <w:rPr>
          <w:rFonts w:ascii="仿宋" w:hAnsi="仿宋" w:eastAsia="仿宋" w:cs="仿宋"/>
          <w:spacing w:val="-9"/>
          <w:sz w:val="32"/>
          <w:szCs w:val="32"/>
        </w:rPr>
        <w:t>向各类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市场主体的公平竞争审查举报处理和回应机制，维护公平竞争的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市场秩序。对举报反映的违反公平竞争审查标准出台政策措施的</w:t>
      </w:r>
    </w:p>
    <w:p>
      <w:pPr>
        <w:spacing w:before="178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问题，政策制定机关的上级机关要及时核查，情况属实的责令政</w:t>
      </w:r>
    </w:p>
    <w:p>
      <w:pPr>
        <w:sectPr>
          <w:footerReference r:id="rId7" w:type="default"/>
          <w:pgSz w:w="11900" w:h="16820"/>
          <w:pgMar w:top="1429" w:right="1259" w:bottom="1473" w:left="1360" w:header="0" w:footer="1185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882650</wp:posOffset>
            </wp:positionH>
            <wp:positionV relativeFrom="page">
              <wp:posOffset>9048750</wp:posOffset>
            </wp:positionV>
            <wp:extent cx="5676900" cy="12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896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882650</wp:posOffset>
            </wp:positionH>
            <wp:positionV relativeFrom="page">
              <wp:posOffset>9455150</wp:posOffset>
            </wp:positionV>
            <wp:extent cx="5676900" cy="127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896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101" w:line="56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18"/>
          <w:sz w:val="31"/>
          <w:szCs w:val="31"/>
        </w:rPr>
        <w:t>策制定机关进行整改，对整改不及时不到位的依法依规严肃处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理。有关情况要及时向有关方面反馈。</w:t>
      </w:r>
    </w:p>
    <w:p>
      <w:pPr>
        <w:spacing w:before="200" w:line="340" w:lineRule="auto"/>
        <w:ind w:firstLine="7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六、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推进审查队伍能力建设。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结合实际，扎实推进</w:t>
      </w:r>
      <w:r>
        <w:rPr>
          <w:rFonts w:ascii="仿宋" w:hAnsi="仿宋" w:eastAsia="仿宋" w:cs="仿宋"/>
          <w:spacing w:val="-4"/>
          <w:sz w:val="31"/>
          <w:szCs w:val="31"/>
        </w:rPr>
        <w:t>审查队伍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建设，明确专门负责公平竞争审查的机构和人员，配齐配强审查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工作力量，确保与审查任务相适应。开展公平竞争审查业务</w:t>
      </w:r>
      <w:r>
        <w:rPr>
          <w:rFonts w:ascii="仿宋" w:hAnsi="仿宋" w:eastAsia="仿宋" w:cs="仿宋"/>
          <w:spacing w:val="2"/>
          <w:sz w:val="31"/>
          <w:szCs w:val="31"/>
        </w:rPr>
        <w:t>培训，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鼓励支持县各相关单位组织开展培训活动。建立健全定期工作交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流制度，加强经验交流和信息共享，突出先进典型的引领示范作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用，打造一支能力强、业务精、素质高的专业审查队伍。</w:t>
      </w:r>
    </w:p>
    <w:p>
      <w:pPr>
        <w:spacing w:before="190" w:line="340" w:lineRule="auto"/>
        <w:ind w:right="43" w:firstLine="6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七、加强宣传解读。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加强《公平竞争审查制度实施细则》宣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传解读，开展形式多样、内容丰富的竞争政策宣传活动，提升竞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争政策的知晓度，使县各相关单位尽快了解和掌握修订的主要内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容，将完善制度体系、健全审查机制、责任追究、组织领导等方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面的新要求落实到实际工作中，充分发挥《公平竞争审查制度实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施细则》的指导作用，推动公平竞争制度深入</w:t>
      </w:r>
      <w:r>
        <w:rPr>
          <w:rFonts w:ascii="仿宋" w:hAnsi="仿宋" w:eastAsia="仿宋" w:cs="仿宋"/>
          <w:spacing w:val="8"/>
          <w:sz w:val="31"/>
          <w:szCs w:val="31"/>
        </w:rPr>
        <w:t>落实。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0" w:lineRule="auto"/>
        <w:ind w:left="1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栾川县公平竞争审查工作联席会议办公室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8"/>
          <w:sz w:val="31"/>
          <w:szCs w:val="31"/>
        </w:rPr>
        <w:t>2022年12月21日印发</w:t>
      </w:r>
    </w:p>
    <w:sectPr>
      <w:footerReference r:id="rId8" w:type="default"/>
      <w:pgSz w:w="11900" w:h="16820"/>
      <w:pgMar w:top="1429" w:right="1465" w:bottom="1427" w:left="1360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10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98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5MzJjZjQ1NDhjOTNkYTk3YmIwZTI3OTRjMTlmYmEifQ=="/>
  </w:docVars>
  <w:rsids>
    <w:rsidRoot w:val="00000000"/>
    <w:rsid w:val="53EF6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2023-10-17T09:11:00Z</dcterms:created>
  <dc:creator>Kingsoft-PDF</dc:creator>
  <cp:lastModifiedBy>随遇而安</cp:lastModifiedBy>
  <dcterms:modified xsi:type="dcterms:W3CDTF">2023-10-17T01:12:19Z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2023-10-17T09:11:29Z</vt:filetime>
  </property>
  <property fmtid="{D5CDD505-2E9C-101B-9397-08002B2CF9AE}" pid="4" name="UsrData">
    <vt:lpwstr>652ddf3eeeea3900207af44dwl</vt:lpwstr>
  </property>
  <property fmtid="{D5CDD505-2E9C-101B-9397-08002B2CF9AE}" pid="5" name="KSOProductBuildVer">
    <vt:lpwstr>2052-12.1.0.15398</vt:lpwstr>
  </property>
  <property fmtid="{D5CDD505-2E9C-101B-9397-08002B2CF9AE}" pid="6" name="ICV">
    <vt:lpwstr>5DCD458ACEB24AD0B82CC215C66E7C4C_12</vt:lpwstr>
  </property>
</Properties>
</file>