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222" w:lineRule="auto"/>
        <w:ind w:left="626" w:right="375" w:hanging="400"/>
        <w:jc w:val="center"/>
        <w:rPr>
          <w:rFonts w:ascii="宋体" w:hAnsi="宋体" w:eastAsia="宋体" w:cs="宋体"/>
          <w:b/>
          <w:bCs/>
          <w:spacing w:val="-11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关于转发省局《关于建立公平竞争审查内部</w:t>
      </w:r>
      <w:r>
        <w:rPr>
          <w:rFonts w:ascii="宋体" w:hAnsi="宋体" w:eastAsia="宋体" w:cs="宋体"/>
          <w:spacing w:val="8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特定机构统一审查机制的意见》的</w:t>
      </w:r>
    </w:p>
    <w:p>
      <w:pPr>
        <w:spacing w:before="146" w:line="222" w:lineRule="auto"/>
        <w:ind w:left="626" w:right="375" w:hanging="400"/>
        <w:jc w:val="center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通</w:t>
      </w:r>
      <w:r>
        <w:rPr>
          <w:rFonts w:hint="eastAsia" w:ascii="宋体" w:hAnsi="宋体" w:eastAsia="宋体" w:cs="宋体"/>
          <w:b/>
          <w:bCs/>
          <w:spacing w:val="-11"/>
          <w:sz w:val="45"/>
          <w:szCs w:val="45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知</w:t>
      </w:r>
    </w:p>
    <w:p>
      <w:pPr>
        <w:spacing w:line="300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       </w:t>
      </w:r>
      <w:r>
        <w:rPr>
          <w:rFonts w:hint="eastAsia" w:eastAsia="宋体"/>
          <w:sz w:val="28"/>
          <w:szCs w:val="28"/>
          <w:lang w:val="en-US" w:eastAsia="zh-CN"/>
        </w:rPr>
        <w:t xml:space="preserve">  （栾竞审联办（2020）2号）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111" w:line="221" w:lineRule="auto"/>
        <w:ind w:left="1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各相关单位：</w:t>
      </w:r>
    </w:p>
    <w:p>
      <w:pPr>
        <w:spacing w:before="186" w:line="309" w:lineRule="auto"/>
        <w:ind w:firstLine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现将《河南省市场监督管理局关于建立公平竞争审查内部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0"/>
          <w:sz w:val="34"/>
          <w:szCs w:val="34"/>
        </w:rPr>
        <w:t>特定机构统一审查机制的意见》(豫市监〔20</w:t>
      </w:r>
      <w:r>
        <w:rPr>
          <w:rFonts w:ascii="仿宋" w:hAnsi="仿宋" w:eastAsia="仿宋" w:cs="仿宋"/>
          <w:spacing w:val="-11"/>
          <w:sz w:val="34"/>
          <w:szCs w:val="34"/>
        </w:rPr>
        <w:t>22〕49号)转发你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们，请予以认真贯彻落实，并于12月26日前向县公平竞争审查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3"/>
          <w:sz w:val="34"/>
          <w:szCs w:val="34"/>
        </w:rPr>
        <w:t>工作联席会议办公室报送“特定机构统一审”机制建立情况、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2"/>
          <w:sz w:val="34"/>
          <w:szCs w:val="34"/>
        </w:rPr>
        <w:t>12月30日前报送工作开展情况(具体包括：“特定机构统一审”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推行以来审查文件数量、调整或者不予出台文件数量、具体做</w:t>
      </w:r>
    </w:p>
    <w:p>
      <w:pPr>
        <w:spacing w:line="219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法、经验体会、存在问题及意见建议等)。</w:t>
      </w:r>
    </w:p>
    <w:p>
      <w:pPr>
        <w:spacing w:before="207" w:line="606" w:lineRule="exact"/>
        <w:ind w:left="61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9"/>
          <w:position w:val="19"/>
          <w:sz w:val="34"/>
          <w:szCs w:val="34"/>
        </w:rPr>
        <w:t>联系人：段小方</w:t>
      </w:r>
      <w:r>
        <w:rPr>
          <w:rFonts w:ascii="宋体" w:hAnsi="宋体" w:eastAsia="宋体" w:cs="宋体"/>
          <w:spacing w:val="13"/>
          <w:position w:val="19"/>
          <w:sz w:val="34"/>
          <w:szCs w:val="34"/>
        </w:rPr>
        <w:t xml:space="preserve">        </w:t>
      </w:r>
      <w:r>
        <w:rPr>
          <w:rFonts w:ascii="宋体" w:hAnsi="宋体" w:eastAsia="宋体" w:cs="宋体"/>
          <w:spacing w:val="-9"/>
          <w:position w:val="19"/>
          <w:sz w:val="23"/>
          <w:szCs w:val="23"/>
        </w:rPr>
        <w:t>63085030</w:t>
      </w:r>
    </w:p>
    <w:p>
      <w:pPr>
        <w:spacing w:before="1" w:line="213" w:lineRule="auto"/>
        <w:ind w:left="61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9"/>
          <w:sz w:val="34"/>
          <w:szCs w:val="34"/>
        </w:rPr>
        <w:t>邮箱：</w:t>
      </w:r>
      <w:r>
        <w:rPr>
          <w:rFonts w:ascii="宋体" w:hAnsi="宋体" w:eastAsia="宋体" w:cs="宋体"/>
          <w:spacing w:val="-4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9"/>
          <w:sz w:val="34"/>
          <w:szCs w:val="34"/>
        </w:rPr>
        <w:t>lcscjgzx2g@163.com</w:t>
      </w:r>
    </w:p>
    <w:p>
      <w:pPr>
        <w:spacing w:before="101" w:line="579" w:lineRule="exact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附件：河南省市场监督管理局关于建立公平竞争审查内部</w:t>
      </w:r>
    </w:p>
    <w:p>
      <w:pPr>
        <w:spacing w:before="1" w:line="221" w:lineRule="auto"/>
        <w:ind w:left="1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特定机构统一审查机制的意见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0" w:line="220" w:lineRule="auto"/>
        <w:ind w:left="2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栾川县公平竞争审查工作联席会议办公室</w:t>
      </w:r>
    </w:p>
    <w:p>
      <w:pPr>
        <w:spacing w:before="224" w:line="222" w:lineRule="auto"/>
        <w:ind w:left="47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2022年12月21日</w:t>
      </w:r>
    </w:p>
    <w:p>
      <w:pPr>
        <w:sectPr>
          <w:footerReference r:id="rId5" w:type="default"/>
          <w:pgSz w:w="11900" w:h="16820"/>
          <w:pgMar w:top="1429" w:right="1542" w:bottom="1337" w:left="1489" w:header="0" w:footer="1030" w:gutter="0"/>
          <w:cols w:space="720" w:num="1"/>
        </w:sectPr>
      </w:pPr>
    </w:p>
    <w:p>
      <w:pPr>
        <w:spacing w:before="321" w:line="219" w:lineRule="auto"/>
        <w:ind w:left="529"/>
        <w:rPr>
          <w:rFonts w:ascii="宋体" w:hAnsi="宋体" w:eastAsia="宋体" w:cs="宋体"/>
          <w:sz w:val="99"/>
          <w:szCs w:val="99"/>
        </w:rPr>
      </w:pPr>
      <w:r>
        <w:rPr>
          <w:rFonts w:ascii="宋体" w:hAnsi="宋体" w:eastAsia="宋体" w:cs="宋体"/>
          <w:b/>
          <w:bCs/>
          <w:spacing w:val="-68"/>
          <w:w w:val="75"/>
          <w:sz w:val="99"/>
          <w:szCs w:val="99"/>
        </w:rPr>
        <w:t>河南省市场监督管理局文件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11" w:line="222" w:lineRule="auto"/>
        <w:ind w:left="30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豫市监〔2022〕49号</w:t>
      </w:r>
    </w:p>
    <w:p>
      <w:pPr>
        <w:spacing w:before="229" w:line="60" w:lineRule="exact"/>
        <w:textAlignment w:val="center"/>
      </w:pPr>
      <w:r>
        <w:drawing>
          <wp:inline distT="0" distB="0" distL="0" distR="0">
            <wp:extent cx="5669915" cy="3746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3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47" w:line="219" w:lineRule="auto"/>
        <w:ind w:left="232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河南省市场监督管理局</w:t>
      </w:r>
    </w:p>
    <w:p>
      <w:pPr>
        <w:spacing w:before="32" w:line="219" w:lineRule="auto"/>
        <w:ind w:left="9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关于建立公平竞争审查内部特定机构</w:t>
      </w:r>
    </w:p>
    <w:p>
      <w:pPr>
        <w:spacing w:before="36" w:line="219" w:lineRule="auto"/>
        <w:ind w:left="25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统一审查机制的意见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11" w:line="581" w:lineRule="exact"/>
        <w:ind w:left="1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position w:val="17"/>
          <w:sz w:val="34"/>
          <w:szCs w:val="34"/>
        </w:rPr>
        <w:t>各省辖市人民政府，济源示范区、航空港区管委会，</w:t>
      </w:r>
      <w:r>
        <w:rPr>
          <w:rFonts w:ascii="仿宋" w:hAnsi="仿宋" w:eastAsia="仿宋" w:cs="仿宋"/>
          <w:spacing w:val="-25"/>
          <w:position w:val="17"/>
          <w:sz w:val="34"/>
          <w:szCs w:val="34"/>
        </w:rPr>
        <w:t>省人民政</w:t>
      </w:r>
    </w:p>
    <w:p>
      <w:pPr>
        <w:spacing w:before="1" w:line="221" w:lineRule="auto"/>
        <w:ind w:left="1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府各部门：</w:t>
      </w:r>
    </w:p>
    <w:p>
      <w:pPr>
        <w:spacing w:before="149" w:line="315" w:lineRule="auto"/>
        <w:ind w:left="169" w:firstLine="64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为进一步健全公平竞争审查机制，深入推进公平竞争政策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7"/>
          <w:sz w:val="34"/>
          <w:szCs w:val="34"/>
        </w:rPr>
        <w:t>实施，有效推动建设全国统一大市场，按照《中共中央办公厅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  </w:t>
      </w:r>
      <w:r>
        <w:rPr>
          <w:rFonts w:ascii="仿宋" w:hAnsi="仿宋" w:eastAsia="仿宋" w:cs="仿宋"/>
          <w:spacing w:val="-36"/>
          <w:sz w:val="34"/>
          <w:szCs w:val="34"/>
        </w:rPr>
        <w:t>国务院办公厅关于强化反垄断深入推进公平竞争政</w:t>
      </w:r>
      <w:r>
        <w:rPr>
          <w:rFonts w:ascii="仿宋" w:hAnsi="仿宋" w:eastAsia="仿宋" w:cs="仿宋"/>
          <w:spacing w:val="-37"/>
          <w:sz w:val="34"/>
          <w:szCs w:val="34"/>
        </w:rPr>
        <w:t>策实施的意见》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有关要求，经省政府同意，现就全省县级以上政府部门(以下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8"/>
          <w:sz w:val="34"/>
          <w:szCs w:val="34"/>
        </w:rPr>
        <w:t>统称政策制定机关)建立公平竞争审查内部特定机构统一审查</w:t>
      </w:r>
    </w:p>
    <w:p>
      <w:pPr>
        <w:spacing w:line="220" w:lineRule="auto"/>
        <w:ind w:left="1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工作机制(以下简称“特定机构统一审”)提出以下意见。</w:t>
      </w:r>
    </w:p>
    <w:p>
      <w:pPr>
        <w:spacing w:before="187" w:line="222" w:lineRule="auto"/>
        <w:ind w:left="79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32"/>
          <w:sz w:val="34"/>
          <w:szCs w:val="34"/>
        </w:rPr>
        <w:t>一、指导思想</w:t>
      </w:r>
    </w:p>
    <w:p>
      <w:pPr>
        <w:spacing w:before="163" w:line="589" w:lineRule="exact"/>
        <w:ind w:left="8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position w:val="18"/>
          <w:sz w:val="34"/>
          <w:szCs w:val="34"/>
        </w:rPr>
        <w:t>以习近平新时代中国特色社会主义思想为指导，深入贯彻</w:t>
      </w:r>
    </w:p>
    <w:p>
      <w:pPr>
        <w:spacing w:before="1" w:line="221" w:lineRule="auto"/>
        <w:ind w:left="1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党的十九大和十九届历次全会精神，立足新发展阶段，构建新</w:t>
      </w:r>
    </w:p>
    <w:p>
      <w:pPr>
        <w:sectPr>
          <w:footerReference r:id="rId6" w:type="default"/>
          <w:pgSz w:w="11900" w:h="16820"/>
          <w:pgMar w:top="1429" w:right="1530" w:bottom="1133" w:left="1390" w:header="0" w:footer="845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98" w:line="364" w:lineRule="auto"/>
        <w:ind w:left="109" w:right="7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发展格局，着力强化公平竞争政策基础地位，提高公平竞争审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查的有效性和约束力，推动建设统一开放、竞争有序的市场体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系，为各类市场主体创造广阔的发展空间，促进我省经济社会</w:t>
      </w:r>
    </w:p>
    <w:p>
      <w:pPr>
        <w:spacing w:before="1" w:line="223" w:lineRule="auto"/>
        <w:ind w:left="1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高质量发展。</w:t>
      </w:r>
    </w:p>
    <w:p>
      <w:pPr>
        <w:spacing w:before="180" w:line="222" w:lineRule="auto"/>
        <w:ind w:left="74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二、</w:t>
      </w:r>
      <w:r>
        <w:rPr>
          <w:rFonts w:ascii="黑体" w:hAnsi="黑体" w:eastAsia="黑体" w:cs="黑体"/>
          <w:spacing w:val="-5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基本原则</w:t>
      </w:r>
    </w:p>
    <w:p>
      <w:pPr>
        <w:spacing w:before="221" w:line="350" w:lineRule="auto"/>
        <w:ind w:left="109" w:right="10" w:firstLine="7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(一)坚持竞争优先。尊重市场经济规律，强化竞争政策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基础地位，促进和保护市场主体公平竞争，保障市场</w:t>
      </w:r>
      <w:r>
        <w:rPr>
          <w:rFonts w:ascii="仿宋" w:hAnsi="仿宋" w:eastAsia="仿宋" w:cs="仿宋"/>
          <w:spacing w:val="13"/>
          <w:sz w:val="30"/>
          <w:szCs w:val="30"/>
        </w:rPr>
        <w:t>配置资源</w:t>
      </w:r>
    </w:p>
    <w:p>
      <w:pPr>
        <w:spacing w:line="220" w:lineRule="auto"/>
        <w:ind w:left="1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的决定性作用得到充分发挥。</w:t>
      </w:r>
    </w:p>
    <w:p>
      <w:pPr>
        <w:spacing w:before="212" w:line="352" w:lineRule="auto"/>
        <w:ind w:left="109" w:firstLine="7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(二)坚持权责明确。在严格落实“谁制定、谁审查”原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则的基础上，实行政策制定机关内部统一审查，本机关具体业</w:t>
      </w:r>
    </w:p>
    <w:p>
      <w:pPr>
        <w:spacing w:line="222" w:lineRule="auto"/>
        <w:ind w:left="1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务机构负责公平竞争审查初审，内部特定机构</w:t>
      </w:r>
      <w:r>
        <w:rPr>
          <w:rFonts w:ascii="仿宋" w:hAnsi="仿宋" w:eastAsia="仿宋" w:cs="仿宋"/>
          <w:sz w:val="30"/>
          <w:szCs w:val="30"/>
        </w:rPr>
        <w:t>负责复审。</w:t>
      </w:r>
    </w:p>
    <w:p>
      <w:pPr>
        <w:spacing w:before="207" w:line="351" w:lineRule="auto"/>
        <w:ind w:left="109" w:right="9" w:firstLine="7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(三)坚持程序规范。认真落实《公平竞争审查制度实施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细则》,规范审查程序，严格审查标准，健全保障机制，提高</w:t>
      </w:r>
    </w:p>
    <w:p>
      <w:pPr>
        <w:spacing w:before="1" w:line="221" w:lineRule="auto"/>
        <w:ind w:left="1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公平竞争审查的权威和效能。</w:t>
      </w:r>
    </w:p>
    <w:p>
      <w:pPr>
        <w:spacing w:before="287" w:line="221" w:lineRule="auto"/>
        <w:ind w:left="74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三、</w:t>
      </w:r>
      <w:r>
        <w:rPr>
          <w:rFonts w:ascii="黑体" w:hAnsi="黑体" w:eastAsia="黑体" w:cs="黑体"/>
          <w:spacing w:val="-5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主要任务</w:t>
      </w:r>
    </w:p>
    <w:p>
      <w:pPr>
        <w:spacing w:before="221" w:line="357" w:lineRule="auto"/>
        <w:ind w:left="109" w:right="13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政策制定机关建立内部特定机构统一审查机制，明确审查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机构，严格实施统一审查程序，有效解决政策</w:t>
      </w:r>
      <w:r>
        <w:rPr>
          <w:rFonts w:ascii="仿宋" w:hAnsi="仿宋" w:eastAsia="仿宋" w:cs="仿宋"/>
          <w:spacing w:val="14"/>
          <w:sz w:val="30"/>
          <w:szCs w:val="30"/>
        </w:rPr>
        <w:t>措施自我审查标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准不统一、审查质量不高等实际问题，确保不出台含有排除、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限制竞争内容的政策措施，切实提高公平竞争审查工作质量和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效果，发挥公平竞争审查制度对优化我省市场化、法治化、国</w:t>
      </w:r>
    </w:p>
    <w:p>
      <w:pPr>
        <w:spacing w:line="220" w:lineRule="auto"/>
        <w:ind w:left="1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际化营商环境的促进作用。</w:t>
      </w:r>
    </w:p>
    <w:p>
      <w:pPr>
        <w:spacing w:before="202" w:line="222" w:lineRule="auto"/>
        <w:ind w:left="74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四、</w:t>
      </w:r>
      <w:r>
        <w:rPr>
          <w:rFonts w:ascii="黑体" w:hAnsi="黑体" w:eastAsia="黑体" w:cs="黑体"/>
          <w:spacing w:val="-6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工作目标</w:t>
      </w:r>
    </w:p>
    <w:p>
      <w:pPr>
        <w:sectPr>
          <w:footerReference r:id="rId7" w:type="default"/>
          <w:pgSz w:w="11900" w:h="16820"/>
          <w:pgMar w:top="1429" w:right="1777" w:bottom="1100" w:left="1499" w:header="0" w:footer="802" w:gutter="0"/>
          <w:cols w:space="720" w:num="1"/>
        </w:sectPr>
      </w:pP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98" w:line="357" w:lineRule="auto"/>
        <w:ind w:left="9" w:right="180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2022年10月底前，全省各级政策制定机关建立起本机关具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体业务机构初审、内部特定机构复审的公平竞争审查运行机制，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“特定机构统一审”在各级政策制定机关全面推行。到2025年</w:t>
      </w:r>
      <w:r>
        <w:rPr>
          <w:rFonts w:ascii="仿宋" w:hAnsi="仿宋" w:eastAsia="仿宋" w:cs="仿宋"/>
          <w:spacing w:val="1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公平竞争审查制度的权威和效能显著提升，全面覆盖、规则完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备、权责明确、运行高效、监督有力的公平竞争审查制度体系</w:t>
      </w:r>
    </w:p>
    <w:p>
      <w:pPr>
        <w:spacing w:line="222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基本建成。</w:t>
      </w:r>
    </w:p>
    <w:p>
      <w:pPr>
        <w:spacing w:before="206" w:line="222" w:lineRule="auto"/>
        <w:ind w:left="62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五、</w:t>
      </w:r>
      <w:r>
        <w:rPr>
          <w:rFonts w:ascii="黑体" w:hAnsi="黑体" w:eastAsia="黑体" w:cs="黑体"/>
          <w:spacing w:val="-5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审查范围</w:t>
      </w:r>
    </w:p>
    <w:p>
      <w:pPr>
        <w:spacing w:before="216" w:line="357" w:lineRule="auto"/>
        <w:ind w:left="9" w:right="172"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政策制定机关在制定市场准入和退出、产业发展、招商引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资、招标投标、政府采购、经营行为规范、资质标准等涉</w:t>
      </w:r>
      <w:r>
        <w:rPr>
          <w:rFonts w:ascii="仿宋" w:hAnsi="仿宋" w:eastAsia="仿宋" w:cs="仿宋"/>
          <w:spacing w:val="12"/>
          <w:sz w:val="30"/>
          <w:szCs w:val="30"/>
        </w:rPr>
        <w:t>及市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场主体经济活动的规章、规范性文件、其他政策性文件以及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“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一事一议”形式的具体政策措施时，均应当进行公平竞争审</w:t>
      </w:r>
    </w:p>
    <w:p>
      <w:pPr>
        <w:spacing w:before="1" w:line="220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查，评估对市场竞争的影响，防止排除、限制市场竞争。</w:t>
      </w:r>
    </w:p>
    <w:p>
      <w:pPr>
        <w:spacing w:before="221" w:line="221" w:lineRule="auto"/>
        <w:ind w:left="62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2"/>
          <w:sz w:val="30"/>
          <w:szCs w:val="30"/>
        </w:rPr>
        <w:t>六、</w:t>
      </w:r>
      <w:r>
        <w:rPr>
          <w:rFonts w:ascii="黑体" w:hAnsi="黑体" w:eastAsia="黑体" w:cs="黑体"/>
          <w:spacing w:val="-4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0"/>
          <w:szCs w:val="30"/>
        </w:rPr>
        <w:t>审查流程</w:t>
      </w:r>
    </w:p>
    <w:p>
      <w:pPr>
        <w:spacing w:before="214" w:line="357" w:lineRule="auto"/>
        <w:ind w:right="199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政策制定机关制定的涉及市场主体经济活动的政策措施，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应当遵循审查基本流程，形成明确的书面审查结论。在征求利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害关系人或者社会公众意见后，由本机关具体业务机构对照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《公平竞争审查制度实施细则》规定的审查标准进行初审，在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《公平竞争审查表》(可参考附件)中填写征求意见情况及初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审意见，并将政策措施(草拟稿)交由本机关确定的特</w:t>
      </w:r>
      <w:r>
        <w:rPr>
          <w:rFonts w:ascii="仿宋" w:hAnsi="仿宋" w:eastAsia="仿宋" w:cs="仿宋"/>
          <w:spacing w:val="24"/>
          <w:sz w:val="30"/>
          <w:szCs w:val="30"/>
        </w:rPr>
        <w:t>定机构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统一进行复审，由该特定机构在《公平竞争审查表》中填写复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审意见。政策制定机关的具体业务机构对所起草的政策措施承</w:t>
      </w:r>
    </w:p>
    <w:p>
      <w:pPr>
        <w:spacing w:before="1" w:line="222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担主体责任，内部特定机构承担复审责任。</w:t>
      </w:r>
    </w:p>
    <w:p>
      <w:pPr>
        <w:sectPr>
          <w:footerReference r:id="rId8" w:type="default"/>
          <w:pgSz w:w="11900" w:h="16820"/>
          <w:pgMar w:top="1429" w:right="1639" w:bottom="1128" w:left="1580" w:header="0" w:footer="832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352" w:lineRule="auto"/>
        <w:ind w:left="119" w:firstLine="6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以县级以上地方政府名义出台的政策措施，由起草部门按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照上述流程进行公平竞争审查后提交审议。未经审查的，不得</w:t>
      </w:r>
    </w:p>
    <w:p>
      <w:pPr>
        <w:spacing w:line="222" w:lineRule="auto"/>
        <w:ind w:left="1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提交审议。</w:t>
      </w:r>
    </w:p>
    <w:p>
      <w:pPr>
        <w:spacing w:before="238" w:line="350" w:lineRule="auto"/>
        <w:ind w:left="119" w:right="2" w:firstLine="6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政策制定机关可以就公平竞争审查中遇到的具体</w:t>
      </w:r>
      <w:r>
        <w:rPr>
          <w:rFonts w:ascii="仿宋" w:hAnsi="仿宋" w:eastAsia="仿宋" w:cs="仿宋"/>
          <w:spacing w:val="14"/>
          <w:sz w:val="30"/>
          <w:szCs w:val="30"/>
        </w:rPr>
        <w:t>问题，向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本级公平竞争审查工作联席会议办公室提出咨询或会审申请。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联席会议办公室应当在收到书面咨询函或会审申请后及时研究回</w:t>
      </w:r>
    </w:p>
    <w:p>
      <w:pPr>
        <w:spacing w:line="220" w:lineRule="auto"/>
        <w:ind w:left="1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复，会同申请部门开展审查，提出审查建议。</w:t>
      </w:r>
    </w:p>
    <w:p>
      <w:pPr>
        <w:spacing w:before="224" w:line="222" w:lineRule="auto"/>
        <w:ind w:left="75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七、有关要求</w:t>
      </w:r>
    </w:p>
    <w:p>
      <w:pPr>
        <w:spacing w:before="218" w:line="351" w:lineRule="auto"/>
        <w:ind w:left="119" w:right="3"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“特定机构统一审”是对政策制定机关内部审查机</w:t>
      </w:r>
      <w:r>
        <w:rPr>
          <w:rFonts w:ascii="仿宋" w:hAnsi="仿宋" w:eastAsia="仿宋" w:cs="仿宋"/>
          <w:spacing w:val="13"/>
          <w:sz w:val="30"/>
          <w:szCs w:val="30"/>
        </w:rPr>
        <w:t>制的创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新和完善，是强化反垄断深入推进公平竞争政策实施的具体举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措。各地各部门要高度重视，明确职责分工，细化具体措施，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健全审查机制，务求取得实效。要配齐配强审查人员，加强队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伍建设，狠抓业务培训。要及时总结经验、巩固成果，并于10 </w:t>
      </w:r>
      <w:r>
        <w:rPr>
          <w:rFonts w:ascii="仿宋" w:hAnsi="仿宋" w:eastAsia="仿宋" w:cs="仿宋"/>
          <w:spacing w:val="14"/>
          <w:sz w:val="30"/>
          <w:szCs w:val="30"/>
        </w:rPr>
        <w:t>月31日前向省公平竞争审查工作联席会议办公室报送</w:t>
      </w:r>
      <w:r>
        <w:rPr>
          <w:rFonts w:ascii="仿宋" w:hAnsi="仿宋" w:eastAsia="仿宋" w:cs="仿宋"/>
          <w:spacing w:val="13"/>
          <w:sz w:val="30"/>
          <w:szCs w:val="30"/>
        </w:rPr>
        <w:t>“特定机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构统一审”机制建立情况、12月</w:t>
      </w:r>
      <w:r>
        <w:rPr>
          <w:rFonts w:ascii="仿宋" w:hAnsi="仿宋" w:eastAsia="仿宋" w:cs="仿宋"/>
          <w:spacing w:val="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日前报送工作</w:t>
      </w:r>
      <w:r>
        <w:rPr>
          <w:rFonts w:ascii="仿宋" w:hAnsi="仿宋" w:eastAsia="仿宋" w:cs="仿宋"/>
          <w:spacing w:val="12"/>
          <w:sz w:val="30"/>
          <w:szCs w:val="30"/>
        </w:rPr>
        <w:t>开展情况(具体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包括：“特定机构统一审”推行以来审查文件数量、调整或者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不予出台文件数量、具体做法、经验体会、存在问题及意见建 </w:t>
      </w:r>
      <w:r>
        <w:rPr>
          <w:rFonts w:ascii="仿宋" w:hAnsi="仿宋" w:eastAsia="仿宋" w:cs="仿宋"/>
          <w:spacing w:val="20"/>
          <w:sz w:val="30"/>
          <w:szCs w:val="30"/>
        </w:rPr>
        <w:t>议等)。各地公平竞争审查工作联席会议办公室要充分发挥统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筹协调和监督指导作用，积极推动落实“特定机构统一审”。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工作中如遇困难和问题，可随时与省公平竞争审查工作联席会</w:t>
      </w:r>
    </w:p>
    <w:p>
      <w:pPr>
        <w:spacing w:line="223" w:lineRule="auto"/>
        <w:ind w:left="1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议办公室沟通交流。</w:t>
      </w:r>
    </w:p>
    <w:p>
      <w:pPr>
        <w:sectPr>
          <w:footerReference r:id="rId9" w:type="default"/>
          <w:pgSz w:w="11900" w:h="16820"/>
          <w:pgMar w:top="1429" w:right="1756" w:bottom="1090" w:left="1480" w:header="0" w:footer="792" w:gutter="0"/>
          <w:cols w:space="720" w:num="1"/>
        </w:sectPr>
      </w:pPr>
    </w:p>
    <w:p>
      <w:pPr>
        <w:spacing w:before="130" w:line="193" w:lineRule="auto"/>
        <w:ind w:left="3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附件：公平竞争审查表</w:t>
      </w:r>
    </w:p>
    <w:p>
      <w:pPr>
        <w:spacing w:line="387" w:lineRule="auto"/>
        <w:rPr>
          <w:rFonts w:ascii="Arial"/>
          <w:sz w:val="21"/>
        </w:rPr>
      </w:pPr>
    </w:p>
    <w:p>
      <w:pPr>
        <w:spacing w:line="387" w:lineRule="auto"/>
        <w:rPr>
          <w:rFonts w:ascii="Arial"/>
          <w:sz w:val="21"/>
        </w:rPr>
      </w:pPr>
    </w:p>
    <w:p>
      <w:pPr>
        <w:spacing w:line="387" w:lineRule="auto"/>
        <w:rPr>
          <w:rFonts w:ascii="Arial"/>
          <w:sz w:val="21"/>
        </w:rPr>
      </w:pPr>
    </w:p>
    <w:p>
      <w:pPr>
        <w:spacing w:line="387" w:lineRule="auto"/>
        <w:rPr>
          <w:rFonts w:hint="default" w:ascii="Arial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</w:t>
      </w:r>
    </w:p>
    <w:p>
      <w:pPr>
        <w:spacing w:line="387" w:lineRule="auto"/>
        <w:ind w:firstLine="5120" w:firstLineChars="1600"/>
        <w:rPr>
          <w:rFonts w:hint="default" w:ascii="Arial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河南省市场监督管理局</w:t>
      </w:r>
    </w:p>
    <w:p>
      <w:pPr>
        <w:spacing w:line="387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2022年9月29日</w:t>
      </w:r>
    </w:p>
    <w:p>
      <w:pPr>
        <w:spacing w:before="107" w:line="220" w:lineRule="auto"/>
        <w:ind w:left="4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(此件依申请公开)</w:t>
      </w:r>
    </w:p>
    <w:p>
      <w:pPr>
        <w:sectPr>
          <w:footerReference r:id="rId10" w:type="default"/>
          <w:pgSz w:w="11900" w:h="16820"/>
          <w:pgMar w:top="1429" w:right="1503" w:bottom="1011" w:left="1785" w:header="0" w:footer="725" w:gutter="0"/>
          <w:cols w:space="720" w:num="1"/>
        </w:sectPr>
      </w:pPr>
    </w:p>
    <w:p>
      <w:pPr>
        <w:spacing w:before="211" w:line="222" w:lineRule="auto"/>
        <w:ind w:left="2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附</w:t>
      </w:r>
      <w:r>
        <w:rPr>
          <w:rFonts w:ascii="仿宋" w:hAnsi="仿宋" w:eastAsia="仿宋" w:cs="仿宋"/>
          <w:spacing w:val="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件</w:t>
      </w:r>
    </w:p>
    <w:p>
      <w:pPr>
        <w:spacing w:before="113" w:line="219" w:lineRule="auto"/>
        <w:ind w:left="30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公平竞争审查表</w:t>
      </w:r>
    </w:p>
    <w:p>
      <w:pPr>
        <w:spacing w:before="195" w:line="219" w:lineRule="auto"/>
        <w:ind w:right="11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年</w:t>
      </w:r>
      <w:r>
        <w:rPr>
          <w:rFonts w:ascii="宋体" w:hAnsi="宋体" w:eastAsia="宋体" w:cs="宋体"/>
          <w:spacing w:val="25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11"/>
          <w:sz w:val="29"/>
          <w:szCs w:val="29"/>
        </w:rPr>
        <w:t>月</w:t>
      </w:r>
      <w:r>
        <w:rPr>
          <w:rFonts w:ascii="宋体" w:hAnsi="宋体" w:eastAsia="宋体" w:cs="宋体"/>
          <w:spacing w:val="47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11"/>
          <w:sz w:val="29"/>
          <w:szCs w:val="29"/>
        </w:rPr>
        <w:t>日</w:t>
      </w:r>
    </w:p>
    <w:p>
      <w:pPr>
        <w:spacing w:line="19" w:lineRule="exact"/>
      </w:pPr>
    </w:p>
    <w:tbl>
      <w:tblPr>
        <w:tblStyle w:val="5"/>
        <w:tblW w:w="8580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818"/>
        <w:gridCol w:w="1998"/>
        <w:gridCol w:w="1128"/>
        <w:gridCol w:w="2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84" w:type="dxa"/>
            <w:vAlign w:val="top"/>
          </w:tcPr>
          <w:p>
            <w:pPr>
              <w:spacing w:before="127" w:line="493" w:lineRule="exact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position w:val="14"/>
                <w:sz w:val="29"/>
                <w:szCs w:val="29"/>
              </w:rPr>
              <w:t>政策措</w:t>
            </w:r>
          </w:p>
          <w:p>
            <w:pPr>
              <w:spacing w:before="1" w:line="218" w:lineRule="auto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施名称</w:t>
            </w:r>
          </w:p>
        </w:tc>
        <w:tc>
          <w:tcPr>
            <w:tcW w:w="72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84" w:type="dxa"/>
            <w:vAlign w:val="top"/>
          </w:tcPr>
          <w:p>
            <w:pPr>
              <w:spacing w:before="133" w:line="470" w:lineRule="exact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9"/>
                <w:szCs w:val="29"/>
              </w:rPr>
              <w:t>涉及行</w:t>
            </w:r>
          </w:p>
          <w:p>
            <w:pPr>
              <w:spacing w:line="220" w:lineRule="auto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业领域</w:t>
            </w:r>
          </w:p>
        </w:tc>
        <w:tc>
          <w:tcPr>
            <w:tcW w:w="72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84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95" w:line="220" w:lineRule="auto"/>
              <w:ind w:left="3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>性质</w:t>
            </w:r>
          </w:p>
        </w:tc>
        <w:tc>
          <w:tcPr>
            <w:tcW w:w="7296" w:type="dxa"/>
            <w:gridSpan w:val="4"/>
            <w:vAlign w:val="top"/>
          </w:tcPr>
          <w:p>
            <w:pPr>
              <w:spacing w:before="123" w:line="226" w:lineRule="auto"/>
              <w:ind w:left="10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9"/>
                <w:szCs w:val="29"/>
              </w:rPr>
              <w:t>行政法规草案</w:t>
            </w:r>
            <w:r>
              <w:rPr>
                <w:rFonts w:ascii="宋体" w:hAnsi="宋体" w:eastAsia="宋体" w:cs="宋体"/>
                <w:spacing w:val="70"/>
                <w:position w:val="1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position w:val="-1"/>
                <w:sz w:val="29"/>
                <w:szCs w:val="29"/>
              </w:rPr>
              <w:t>地方性法规草案</w:t>
            </w:r>
            <w:r>
              <w:rPr>
                <w:rFonts w:ascii="宋体" w:hAnsi="宋体" w:eastAsia="宋体" w:cs="宋体"/>
                <w:spacing w:val="62"/>
                <w:position w:val="-1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规章</w:t>
            </w:r>
          </w:p>
          <w:p>
            <w:pPr>
              <w:spacing w:before="105" w:line="226" w:lineRule="auto"/>
              <w:ind w:left="10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规范性文件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94" w:line="468" w:lineRule="exact"/>
              <w:ind w:left="3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9"/>
                <w:szCs w:val="29"/>
              </w:rPr>
              <w:t>初审</w:t>
            </w:r>
          </w:p>
          <w:p>
            <w:pPr>
              <w:spacing w:line="218" w:lineRule="auto"/>
              <w:ind w:left="3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机构</w:t>
            </w:r>
          </w:p>
        </w:tc>
        <w:tc>
          <w:tcPr>
            <w:tcW w:w="1818" w:type="dxa"/>
            <w:vAlign w:val="top"/>
          </w:tcPr>
          <w:p>
            <w:pPr>
              <w:spacing w:before="298" w:line="221" w:lineRule="auto"/>
              <w:ind w:left="61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名称</w:t>
            </w:r>
          </w:p>
        </w:tc>
        <w:tc>
          <w:tcPr>
            <w:tcW w:w="54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spacing w:before="289" w:line="221" w:lineRule="auto"/>
              <w:ind w:left="46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联系人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289" w:line="221" w:lineRule="auto"/>
              <w:ind w:left="3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电话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5" w:line="478" w:lineRule="exact"/>
              <w:ind w:left="3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2"/>
                <w:position w:val="13"/>
                <w:sz w:val="29"/>
                <w:szCs w:val="29"/>
              </w:rPr>
              <w:t>复审</w:t>
            </w:r>
          </w:p>
          <w:p>
            <w:pPr>
              <w:spacing w:line="218" w:lineRule="auto"/>
              <w:ind w:left="3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机构</w:t>
            </w:r>
          </w:p>
        </w:tc>
        <w:tc>
          <w:tcPr>
            <w:tcW w:w="1818" w:type="dxa"/>
            <w:vAlign w:val="top"/>
          </w:tcPr>
          <w:p>
            <w:pPr>
              <w:spacing w:before="250" w:line="221" w:lineRule="auto"/>
              <w:ind w:left="61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名称</w:t>
            </w:r>
          </w:p>
        </w:tc>
        <w:tc>
          <w:tcPr>
            <w:tcW w:w="54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spacing w:before="231" w:line="221" w:lineRule="auto"/>
              <w:ind w:left="46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联系人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231" w:line="221" w:lineRule="auto"/>
              <w:ind w:left="3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电话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490" w:lineRule="exact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position w:val="14"/>
                <w:sz w:val="29"/>
                <w:szCs w:val="29"/>
              </w:rPr>
              <w:t>征求意</w:t>
            </w:r>
          </w:p>
          <w:p>
            <w:pPr>
              <w:spacing w:line="219" w:lineRule="auto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见情况</w:t>
            </w:r>
          </w:p>
        </w:tc>
        <w:tc>
          <w:tcPr>
            <w:tcW w:w="7296" w:type="dxa"/>
            <w:gridSpan w:val="4"/>
            <w:vAlign w:val="top"/>
          </w:tcPr>
          <w:p>
            <w:pPr>
              <w:spacing w:before="137" w:line="226" w:lineRule="auto"/>
              <w:ind w:left="10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征求利害关系人意见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1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6" w:type="dxa"/>
            <w:gridSpan w:val="4"/>
            <w:vAlign w:val="top"/>
          </w:tcPr>
          <w:p>
            <w:pPr>
              <w:spacing w:before="57" w:line="219" w:lineRule="auto"/>
              <w:ind w:left="10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具体情况(时间、对象、意见反馈和采纳情况)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4" w:line="218" w:lineRule="auto"/>
              <w:ind w:right="61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(可附相关报告)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20"/>
          <w:pgMar w:top="1429" w:right="1685" w:bottom="943" w:left="1340" w:header="0" w:footer="655" w:gutter="0"/>
          <w:cols w:space="720" w:num="1"/>
        </w:sectPr>
      </w:pPr>
    </w:p>
    <w:p/>
    <w:p>
      <w:pPr>
        <w:spacing w:line="63" w:lineRule="exact"/>
      </w:pPr>
    </w:p>
    <w:tbl>
      <w:tblPr>
        <w:tblStyle w:val="5"/>
        <w:tblW w:w="8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208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1264" w:type="dxa"/>
            <w:vAlign w:val="top"/>
          </w:tcPr>
          <w:p>
            <w:pPr>
              <w:spacing w:before="117" w:line="311" w:lineRule="auto"/>
              <w:ind w:left="185" w:right="183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咨询及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第三方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评估情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9"/>
                <w:szCs w:val="29"/>
              </w:rPr>
              <w:t>况(可</w:t>
            </w:r>
          </w:p>
          <w:p>
            <w:pPr>
              <w:spacing w:line="211" w:lineRule="auto"/>
              <w:ind w:left="1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选</w:t>
            </w:r>
            <w:r>
              <w:rPr>
                <w:rFonts w:ascii="宋体" w:hAnsi="宋体" w:eastAsia="宋体" w:cs="宋体"/>
                <w:spacing w:val="-6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)</w:t>
            </w:r>
          </w:p>
        </w:tc>
        <w:tc>
          <w:tcPr>
            <w:tcW w:w="7306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4" w:line="218" w:lineRule="auto"/>
              <w:ind w:right="101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(可附相关报告)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264" w:type="dxa"/>
            <w:vAlign w:val="top"/>
          </w:tcPr>
          <w:p>
            <w:pPr>
              <w:spacing w:before="334" w:line="491" w:lineRule="exact"/>
              <w:ind w:left="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position w:val="14"/>
                <w:sz w:val="29"/>
                <w:szCs w:val="29"/>
              </w:rPr>
              <w:t>审查</w:t>
            </w:r>
          </w:p>
          <w:p>
            <w:pPr>
              <w:spacing w:before="1" w:line="220" w:lineRule="auto"/>
              <w:ind w:left="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结论</w:t>
            </w:r>
          </w:p>
        </w:tc>
        <w:tc>
          <w:tcPr>
            <w:tcW w:w="7306" w:type="dxa"/>
            <w:gridSpan w:val="2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94" w:line="218" w:lineRule="auto"/>
              <w:ind w:right="101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(可附相关报告)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95" w:line="488" w:lineRule="exact"/>
              <w:ind w:left="1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position w:val="14"/>
                <w:sz w:val="29"/>
                <w:szCs w:val="29"/>
              </w:rPr>
              <w:t>适用例</w:t>
            </w:r>
          </w:p>
          <w:p>
            <w:pPr>
              <w:spacing w:line="220" w:lineRule="auto"/>
              <w:ind w:left="1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外规定</w:t>
            </w:r>
          </w:p>
        </w:tc>
        <w:tc>
          <w:tcPr>
            <w:tcW w:w="7306" w:type="dxa"/>
            <w:gridSpan w:val="2"/>
            <w:vAlign w:val="top"/>
          </w:tcPr>
          <w:p>
            <w:pPr>
              <w:spacing w:before="125" w:line="223" w:lineRule="auto"/>
              <w:ind w:left="8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 xml:space="preserve">           </w:t>
            </w: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spacing w:before="317" w:line="221" w:lineRule="auto"/>
              <w:ind w:left="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选择</w:t>
            </w:r>
          </w:p>
          <w:p>
            <w:pPr>
              <w:spacing w:before="174" w:line="468" w:lineRule="exac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4"/>
                <w:position w:val="14"/>
                <w:sz w:val="25"/>
                <w:szCs w:val="25"/>
              </w:rPr>
              <w:t>“是”时</w:t>
            </w:r>
          </w:p>
          <w:p>
            <w:pPr>
              <w:spacing w:line="337" w:lineRule="exact"/>
              <w:ind w:lef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5"/>
                <w:szCs w:val="25"/>
              </w:rPr>
              <w:t>详细说</w:t>
            </w:r>
          </w:p>
          <w:p>
            <w:pPr>
              <w:spacing w:before="151" w:line="219" w:lineRule="auto"/>
              <w:ind w:left="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明理由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264" w:type="dxa"/>
            <w:vAlign w:val="top"/>
          </w:tcPr>
          <w:p>
            <w:pPr>
              <w:spacing w:before="208" w:line="312" w:lineRule="auto"/>
              <w:ind w:left="185" w:right="167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其他需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要说明</w:t>
            </w:r>
          </w:p>
          <w:p>
            <w:pPr>
              <w:spacing w:line="220" w:lineRule="auto"/>
              <w:ind w:left="1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的情况</w:t>
            </w:r>
          </w:p>
        </w:tc>
        <w:tc>
          <w:tcPr>
            <w:tcW w:w="73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1264" w:type="dxa"/>
            <w:vAlign w:val="top"/>
          </w:tcPr>
          <w:p>
            <w:pPr>
              <w:spacing w:before="177" w:line="219" w:lineRule="auto"/>
              <w:ind w:left="1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初审机</w:t>
            </w:r>
          </w:p>
          <w:p>
            <w:pPr>
              <w:spacing w:before="148" w:line="220" w:lineRule="auto"/>
              <w:ind w:left="1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构主要</w:t>
            </w:r>
          </w:p>
          <w:p>
            <w:pPr>
              <w:spacing w:before="133" w:line="219" w:lineRule="auto"/>
              <w:ind w:left="1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负责人</w:t>
            </w:r>
          </w:p>
          <w:p>
            <w:pPr>
              <w:spacing w:before="116" w:line="219" w:lineRule="auto"/>
              <w:ind w:left="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意见</w:t>
            </w:r>
          </w:p>
        </w:tc>
        <w:tc>
          <w:tcPr>
            <w:tcW w:w="7306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24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签</w:t>
            </w:r>
            <w:r>
              <w:rPr>
                <w:rFonts w:ascii="宋体" w:hAnsi="宋体" w:eastAsia="宋体" w:cs="宋体"/>
                <w:spacing w:val="-2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字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：</w:t>
            </w:r>
            <w:r>
              <w:rPr>
                <w:rFonts w:ascii="宋体" w:hAnsi="宋体" w:eastAsia="宋体" w:cs="宋体"/>
                <w:spacing w:val="20"/>
                <w:sz w:val="29"/>
                <w:szCs w:val="29"/>
              </w:rPr>
              <w:t xml:space="preserve">      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盖</w:t>
            </w: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章</w:t>
            </w:r>
            <w:r>
              <w:rPr>
                <w:rFonts w:ascii="宋体" w:hAnsi="宋体" w:eastAsia="宋体" w:cs="宋体"/>
                <w:spacing w:val="-33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264" w:type="dxa"/>
            <w:vAlign w:val="top"/>
          </w:tcPr>
          <w:p>
            <w:pPr>
              <w:spacing w:before="159" w:line="219" w:lineRule="auto"/>
              <w:ind w:left="1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复审机</w:t>
            </w:r>
          </w:p>
          <w:p>
            <w:pPr>
              <w:spacing w:before="138" w:line="220" w:lineRule="auto"/>
              <w:ind w:left="1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构主要</w:t>
            </w:r>
          </w:p>
          <w:p>
            <w:pPr>
              <w:spacing w:before="143" w:line="219" w:lineRule="auto"/>
              <w:ind w:left="1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负责人</w:t>
            </w:r>
          </w:p>
          <w:p>
            <w:pPr>
              <w:spacing w:before="116" w:line="219" w:lineRule="auto"/>
              <w:ind w:left="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意见</w:t>
            </w:r>
          </w:p>
        </w:tc>
        <w:tc>
          <w:tcPr>
            <w:tcW w:w="7306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5" w:line="224" w:lineRule="auto"/>
              <w:ind w:left="24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签</w:t>
            </w:r>
            <w:r>
              <w:rPr>
                <w:rFonts w:ascii="宋体" w:hAnsi="宋体" w:eastAsia="宋体" w:cs="宋体"/>
                <w:spacing w:val="-2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字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盖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章</w:t>
            </w:r>
            <w:r>
              <w:rPr>
                <w:rFonts w:ascii="宋体" w:hAnsi="宋体" w:eastAsia="宋体" w:cs="宋体"/>
                <w:spacing w:val="-33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0" w:h="16820"/>
          <w:pgMar w:top="1429" w:right="1453" w:bottom="993" w:left="1594" w:header="0" w:footer="705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sectPr>
      <w:footerReference r:id="rId13" w:type="default"/>
      <w:pgSz w:w="11900" w:h="16820"/>
      <w:pgMar w:top="1429" w:right="1460" w:bottom="1077" w:left="1380" w:header="0" w:footer="7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  <w:r>
      <w:rPr>
        <w:rFonts w:ascii="宋体" w:hAnsi="宋体" w:eastAsia="宋体" w:cs="宋体"/>
        <w:spacing w:val="1"/>
        <w:sz w:val="31"/>
        <w:szCs w:val="3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63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5MzJjZjQ1NDhjOTNkYTk3YmIwZTI3OTRjMTlmYmEifQ=="/>
  </w:docVars>
  <w:rsids>
    <w:rsidRoot w:val="00000000"/>
    <w:rsid w:val="10183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2023-10-17T09:06:00Z</dcterms:created>
  <dc:creator>Kingsoft-PDF</dc:creator>
  <cp:lastModifiedBy>随遇而安</cp:lastModifiedBy>
  <dcterms:modified xsi:type="dcterms:W3CDTF">2023-10-17T01:11:14Z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2023-10-17T09:06:37Z</vt:filetime>
  </property>
  <property fmtid="{D5CDD505-2E9C-101B-9397-08002B2CF9AE}" pid="4" name="UsrData">
    <vt:lpwstr>652dde195642dc00207af8f3wl</vt:lpwstr>
  </property>
  <property fmtid="{D5CDD505-2E9C-101B-9397-08002B2CF9AE}" pid="5" name="KSOProductBuildVer">
    <vt:lpwstr>2052-12.1.0.15398</vt:lpwstr>
  </property>
  <property fmtid="{D5CDD505-2E9C-101B-9397-08002B2CF9AE}" pid="6" name="ICV">
    <vt:lpwstr>80F0B48AE8CF4EACA6C3A4E7765066A1_12</vt:lpwstr>
  </property>
</Properties>
</file>