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EC" w:rsidRDefault="00DC4447">
      <w:pPr>
        <w:ind w:firstLineChars="200" w:firstLine="640"/>
        <w:rPr>
          <w:rFonts w:ascii="仿宋_GB2312" w:eastAsia="仿宋_GB2312"/>
          <w:sz w:val="32"/>
          <w:szCs w:val="32"/>
        </w:rPr>
      </w:pPr>
      <w:r>
        <w:rPr>
          <w:rFonts w:ascii="仿宋_GB2312" w:eastAsia="仿宋_GB2312" w:hint="eastAsia"/>
          <w:sz w:val="32"/>
          <w:szCs w:val="32"/>
        </w:rPr>
        <w:t>为进一步优化法治营商环境，坚持严格规范公正文明执法，帮助行政相对人自觉纠正违法行为，引导企业、群众自觉守法，</w:t>
      </w:r>
      <w:r>
        <w:rPr>
          <w:rFonts w:ascii="仿宋_GB2312" w:eastAsia="仿宋_GB2312" w:hint="eastAsia"/>
          <w:sz w:val="32"/>
          <w:szCs w:val="32"/>
        </w:rPr>
        <w:t>县自然资源局将严格按照</w:t>
      </w:r>
      <w:r>
        <w:rPr>
          <w:rFonts w:ascii="仿宋_GB2312" w:eastAsia="仿宋_GB2312" w:hint="eastAsia"/>
          <w:sz w:val="32"/>
          <w:szCs w:val="32"/>
        </w:rPr>
        <w:t>《河南省自然资源系统行政处罚裁量标准》《自然资源违法行为免于处罚事项清单》</w:t>
      </w:r>
      <w:r>
        <w:rPr>
          <w:rFonts w:ascii="仿宋_GB2312" w:eastAsia="仿宋_GB2312" w:hint="eastAsia"/>
          <w:sz w:val="32"/>
          <w:szCs w:val="32"/>
        </w:rPr>
        <w:t>规定内容执行，落实</w:t>
      </w:r>
      <w:r>
        <w:rPr>
          <w:rFonts w:ascii="仿宋_GB2312" w:eastAsia="仿宋_GB2312" w:hint="eastAsia"/>
          <w:sz w:val="32"/>
          <w:szCs w:val="32"/>
        </w:rPr>
        <w:t>服务型行政执法工作要求，综合运用行政指导方法，对当事人进行批评教育，责令当事人改正或者限期改正违法行为，签署承诺书，引导当事人自觉守法，推动自然资源</w:t>
      </w:r>
      <w:r>
        <w:rPr>
          <w:rFonts w:ascii="仿宋_GB2312" w:eastAsia="仿宋_GB2312" w:hint="eastAsia"/>
          <w:sz w:val="32"/>
          <w:szCs w:val="32"/>
        </w:rPr>
        <w:t>领域</w:t>
      </w:r>
      <w:r>
        <w:rPr>
          <w:rFonts w:ascii="仿宋_GB2312" w:eastAsia="仿宋_GB2312" w:hint="eastAsia"/>
          <w:sz w:val="32"/>
          <w:szCs w:val="32"/>
        </w:rPr>
        <w:t>营商环境不断优化。</w:t>
      </w:r>
    </w:p>
    <w:p w:rsidR="00D436EC" w:rsidRDefault="00D436EC">
      <w:pPr>
        <w:rPr>
          <w:rFonts w:ascii="仿宋_GB2312" w:eastAsia="仿宋_GB2312"/>
        </w:rPr>
      </w:pPr>
    </w:p>
    <w:p w:rsidR="00D436EC" w:rsidRDefault="00D436EC">
      <w:pPr>
        <w:rPr>
          <w:rFonts w:ascii="仿宋_GB2312" w:eastAsia="仿宋_GB2312"/>
        </w:rPr>
      </w:pPr>
    </w:p>
    <w:p w:rsidR="00D436EC" w:rsidRDefault="00D436EC">
      <w:pPr>
        <w:jc w:val="right"/>
      </w:pPr>
    </w:p>
    <w:p w:rsidR="00D436EC" w:rsidRDefault="00D436EC"/>
    <w:p w:rsidR="00D436EC" w:rsidRDefault="00D436EC">
      <w:pPr>
        <w:sectPr w:rsidR="00D436EC">
          <w:pgSz w:w="11906" w:h="16838"/>
          <w:pgMar w:top="1440" w:right="1800" w:bottom="1440" w:left="1800" w:header="851" w:footer="992" w:gutter="0"/>
          <w:cols w:space="425"/>
          <w:docGrid w:type="lines" w:linePitch="312"/>
        </w:sectPr>
      </w:pPr>
    </w:p>
    <w:p w:rsidR="00D436EC" w:rsidRPr="00DC4447" w:rsidRDefault="00DC4447" w:rsidP="00DC4447">
      <w:pPr>
        <w:jc w:val="center"/>
        <w:rPr>
          <w:rFonts w:ascii="方正小标宋简体" w:eastAsia="方正小标宋简体"/>
          <w:sz w:val="44"/>
          <w:szCs w:val="44"/>
        </w:rPr>
      </w:pPr>
      <w:r>
        <w:rPr>
          <w:rFonts w:ascii="方正小标宋简体" w:eastAsia="方正小标宋简体" w:hint="eastAsia"/>
          <w:sz w:val="44"/>
          <w:szCs w:val="44"/>
        </w:rPr>
        <w:lastRenderedPageBreak/>
        <w:t>自然资源违法行为免于处罚事项清单</w:t>
      </w:r>
    </w:p>
    <w:tbl>
      <w:tblPr>
        <w:tblpPr w:leftFromText="180" w:rightFromText="180" w:vertAnchor="page" w:horzAnchor="margin" w:tblpY="3278"/>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95"/>
        <w:gridCol w:w="4747"/>
        <w:gridCol w:w="3399"/>
      </w:tblGrid>
      <w:tr w:rsidR="00DC4447" w:rsidTr="00DC4447">
        <w:trPr>
          <w:trHeight w:val="547"/>
        </w:trPr>
        <w:tc>
          <w:tcPr>
            <w:tcW w:w="534" w:type="dxa"/>
            <w:vAlign w:val="center"/>
          </w:tcPr>
          <w:p w:rsidR="00DC4447" w:rsidRDefault="00DC4447" w:rsidP="00DC4447">
            <w:pPr>
              <w:spacing w:line="580" w:lineRule="exact"/>
              <w:jc w:val="center"/>
              <w:rPr>
                <w:rFonts w:ascii="黑体" w:eastAsia="黑体" w:hAnsi="仿宋_GB2312" w:cs="仿宋_GB2312"/>
                <w:sz w:val="28"/>
                <w:szCs w:val="28"/>
              </w:rPr>
            </w:pPr>
            <w:r>
              <w:rPr>
                <w:rFonts w:ascii="黑体" w:eastAsia="黑体" w:hAnsi="仿宋_GB2312" w:cs="仿宋_GB2312" w:hint="eastAsia"/>
                <w:sz w:val="28"/>
                <w:szCs w:val="28"/>
              </w:rPr>
              <w:t>序号</w:t>
            </w:r>
          </w:p>
        </w:tc>
        <w:tc>
          <w:tcPr>
            <w:tcW w:w="4895" w:type="dxa"/>
            <w:vAlign w:val="center"/>
          </w:tcPr>
          <w:p w:rsidR="00DC4447" w:rsidRDefault="00DC4447" w:rsidP="00DC4447">
            <w:pPr>
              <w:spacing w:line="580" w:lineRule="exact"/>
              <w:jc w:val="center"/>
              <w:rPr>
                <w:rFonts w:ascii="黑体" w:eastAsia="黑体" w:hAnsi="仿宋_GB2312" w:cs="仿宋_GB2312"/>
                <w:sz w:val="28"/>
                <w:szCs w:val="28"/>
              </w:rPr>
            </w:pPr>
            <w:r>
              <w:rPr>
                <w:rFonts w:ascii="黑体" w:eastAsia="黑体" w:hAnsi="仿宋_GB2312" w:cs="仿宋_GB2312" w:hint="eastAsia"/>
                <w:sz w:val="28"/>
                <w:szCs w:val="28"/>
              </w:rPr>
              <w:t>处罚事项名称</w:t>
            </w:r>
          </w:p>
        </w:tc>
        <w:tc>
          <w:tcPr>
            <w:tcW w:w="4747" w:type="dxa"/>
            <w:vAlign w:val="center"/>
          </w:tcPr>
          <w:p w:rsidR="00DC4447" w:rsidRDefault="00DC4447" w:rsidP="00DC4447">
            <w:pPr>
              <w:spacing w:line="580" w:lineRule="exact"/>
              <w:jc w:val="center"/>
              <w:rPr>
                <w:rFonts w:ascii="黑体" w:eastAsia="黑体" w:hAnsi="仿宋_GB2312" w:cs="仿宋_GB2312"/>
                <w:sz w:val="28"/>
                <w:szCs w:val="28"/>
              </w:rPr>
            </w:pPr>
            <w:r>
              <w:rPr>
                <w:rFonts w:ascii="黑体" w:eastAsia="黑体" w:hAnsi="仿宋_GB2312" w:cs="仿宋_GB2312" w:hint="eastAsia"/>
                <w:sz w:val="28"/>
                <w:szCs w:val="28"/>
              </w:rPr>
              <w:t>设定依据</w:t>
            </w:r>
          </w:p>
        </w:tc>
        <w:tc>
          <w:tcPr>
            <w:tcW w:w="3399" w:type="dxa"/>
            <w:vAlign w:val="center"/>
          </w:tcPr>
          <w:p w:rsidR="00DC4447" w:rsidRDefault="00DC4447" w:rsidP="00DC4447">
            <w:pPr>
              <w:spacing w:line="580" w:lineRule="exact"/>
              <w:jc w:val="center"/>
              <w:rPr>
                <w:rFonts w:ascii="黑体" w:eastAsia="黑体" w:hAnsi="仿宋_GB2312" w:cs="仿宋_GB2312"/>
                <w:sz w:val="28"/>
                <w:szCs w:val="28"/>
              </w:rPr>
            </w:pPr>
            <w:r>
              <w:rPr>
                <w:rFonts w:ascii="黑体" w:eastAsia="黑体" w:hAnsi="仿宋_GB2312" w:cs="仿宋_GB2312" w:hint="eastAsia"/>
                <w:sz w:val="28"/>
                <w:szCs w:val="28"/>
              </w:rPr>
              <w:t>免于处罚情形</w:t>
            </w:r>
          </w:p>
        </w:tc>
      </w:tr>
      <w:tr w:rsidR="00DC4447" w:rsidTr="00DC4447">
        <w:tc>
          <w:tcPr>
            <w:tcW w:w="534" w:type="dxa"/>
            <w:vAlign w:val="center"/>
          </w:tcPr>
          <w:p w:rsidR="00DC4447" w:rsidRDefault="00DC4447" w:rsidP="00DC4447">
            <w:pPr>
              <w:spacing w:line="310" w:lineRule="exact"/>
              <w:jc w:val="center"/>
              <w:rPr>
                <w:rFonts w:ascii="仿宋_GB2312" w:eastAsia="仿宋_GB2312" w:hAnsi="Calibri" w:cs="仿宋_GB2312"/>
                <w:sz w:val="24"/>
                <w:szCs w:val="24"/>
              </w:rPr>
            </w:pPr>
            <w:r>
              <w:rPr>
                <w:rFonts w:ascii="仿宋_GB2312" w:eastAsia="仿宋_GB2312" w:hAnsi="Calibri" w:cs="仿宋_GB2312" w:hint="eastAsia"/>
                <w:sz w:val="24"/>
                <w:szCs w:val="24"/>
              </w:rPr>
              <w:t>1</w:t>
            </w:r>
          </w:p>
        </w:tc>
        <w:tc>
          <w:tcPr>
            <w:tcW w:w="4895" w:type="dxa"/>
            <w:vAlign w:val="center"/>
          </w:tcPr>
          <w:p w:rsidR="00DC4447" w:rsidRDefault="00DC4447" w:rsidP="00DC4447">
            <w:pPr>
              <w:spacing w:line="320" w:lineRule="exact"/>
              <w:rPr>
                <w:rFonts w:ascii="仿宋_GB2312" w:eastAsia="仿宋_GB2312" w:hAnsi="黑体" w:cs="仿宋"/>
                <w:sz w:val="24"/>
                <w:szCs w:val="24"/>
              </w:rPr>
            </w:pPr>
            <w:r>
              <w:rPr>
                <w:rFonts w:ascii="仿宋_GB2312" w:eastAsia="仿宋_GB2312" w:hAnsi="黑体" w:cs="仿宋" w:hint="eastAsia"/>
                <w:sz w:val="24"/>
                <w:szCs w:val="24"/>
              </w:rPr>
              <w:t>拒不履行土地复垦义务</w:t>
            </w:r>
          </w:p>
        </w:tc>
        <w:tc>
          <w:tcPr>
            <w:tcW w:w="4747" w:type="dxa"/>
            <w:vAlign w:val="center"/>
          </w:tcPr>
          <w:p w:rsidR="00DC4447" w:rsidRDefault="00DC4447" w:rsidP="00DC4447">
            <w:pPr>
              <w:spacing w:line="320" w:lineRule="exact"/>
              <w:rPr>
                <w:rFonts w:ascii="仿宋_GB2312" w:eastAsia="仿宋_GB2312" w:hAnsi="黑体" w:cs="仿宋"/>
                <w:sz w:val="24"/>
                <w:szCs w:val="24"/>
              </w:rPr>
            </w:pPr>
            <w:r>
              <w:rPr>
                <w:rFonts w:ascii="仿宋_GB2312" w:eastAsia="仿宋_GB2312" w:hAnsi="黑体" w:cs="仿宋" w:hint="eastAsia"/>
                <w:sz w:val="24"/>
                <w:szCs w:val="24"/>
              </w:rPr>
              <w:t>《中华人民共和国土地管理法》（1986年6月25日通过，2019年8月26日中华人民共和国第十三届全国人民代表大会常务委员会第十二次会议修订）第七十六条</w:t>
            </w:r>
          </w:p>
        </w:tc>
        <w:tc>
          <w:tcPr>
            <w:tcW w:w="3399" w:type="dxa"/>
            <w:vAlign w:val="center"/>
          </w:tcPr>
          <w:p w:rsidR="00DC4447" w:rsidRDefault="00DC4447" w:rsidP="00DC4447">
            <w:pPr>
              <w:spacing w:line="320" w:lineRule="exact"/>
              <w:rPr>
                <w:rFonts w:ascii="仿宋_GB2312" w:eastAsia="仿宋_GB2312" w:hAnsi="仿宋" w:cs="仿宋"/>
                <w:sz w:val="24"/>
                <w:szCs w:val="24"/>
              </w:rPr>
            </w:pPr>
            <w:r>
              <w:rPr>
                <w:rFonts w:ascii="仿宋_GB2312" w:eastAsia="仿宋_GB2312" w:hAnsi="仿宋" w:cs="仿宋" w:hint="eastAsia"/>
                <w:sz w:val="24"/>
                <w:szCs w:val="24"/>
              </w:rPr>
              <w:t>1、在责令改正期限内改正到位；</w:t>
            </w:r>
          </w:p>
          <w:p w:rsidR="00DC4447" w:rsidRDefault="00DC4447" w:rsidP="00DC4447">
            <w:pPr>
              <w:spacing w:line="320" w:lineRule="exact"/>
              <w:rPr>
                <w:rFonts w:ascii="仿宋_GB2312" w:eastAsia="仿宋_GB2312" w:hAnsi="黑体" w:cs="仿宋"/>
                <w:sz w:val="24"/>
                <w:szCs w:val="24"/>
              </w:rPr>
            </w:pPr>
            <w:r>
              <w:rPr>
                <w:rFonts w:ascii="仿宋_GB2312" w:eastAsia="仿宋_GB2312" w:hAnsi="仿宋" w:cs="仿宋" w:hint="eastAsia"/>
                <w:sz w:val="24"/>
                <w:szCs w:val="24"/>
              </w:rPr>
              <w:t>2、复垦经验收合格的。</w:t>
            </w:r>
          </w:p>
        </w:tc>
      </w:tr>
      <w:tr w:rsidR="00DC4447" w:rsidTr="00DC4447">
        <w:tc>
          <w:tcPr>
            <w:tcW w:w="534" w:type="dxa"/>
            <w:vAlign w:val="center"/>
          </w:tcPr>
          <w:p w:rsidR="00DC4447" w:rsidRDefault="00DC4447" w:rsidP="00DC4447">
            <w:pPr>
              <w:spacing w:line="310" w:lineRule="exact"/>
              <w:jc w:val="center"/>
              <w:rPr>
                <w:rFonts w:ascii="仿宋_GB2312" w:eastAsia="仿宋_GB2312" w:hAnsi="Calibri" w:cs="仿宋_GB2312"/>
                <w:sz w:val="24"/>
                <w:szCs w:val="24"/>
              </w:rPr>
            </w:pPr>
            <w:r>
              <w:rPr>
                <w:rFonts w:ascii="仿宋_GB2312" w:eastAsia="仿宋_GB2312" w:hAnsi="Calibri" w:cs="仿宋_GB2312" w:hint="eastAsia"/>
                <w:sz w:val="24"/>
                <w:szCs w:val="24"/>
              </w:rPr>
              <w:t>2</w:t>
            </w:r>
          </w:p>
        </w:tc>
        <w:tc>
          <w:tcPr>
            <w:tcW w:w="4895" w:type="dxa"/>
            <w:vAlign w:val="center"/>
          </w:tcPr>
          <w:p w:rsidR="00DC4447" w:rsidRDefault="00DC4447" w:rsidP="00DC4447">
            <w:pPr>
              <w:spacing w:line="320" w:lineRule="exact"/>
              <w:rPr>
                <w:rFonts w:ascii="仿宋_GB2312" w:eastAsia="仿宋_GB2312" w:hAnsi="黑体" w:cs="仿宋"/>
                <w:sz w:val="24"/>
                <w:szCs w:val="24"/>
              </w:rPr>
            </w:pPr>
            <w:r>
              <w:rPr>
                <w:rFonts w:ascii="仿宋_GB2312" w:eastAsia="仿宋_GB2312" w:hAnsi="黑体" w:cs="仿宋" w:hint="eastAsia"/>
                <w:sz w:val="24"/>
                <w:szCs w:val="24"/>
              </w:rPr>
              <w:t>破坏或者擅自移动矿区范围界桩或者地面标志</w:t>
            </w:r>
          </w:p>
        </w:tc>
        <w:tc>
          <w:tcPr>
            <w:tcW w:w="4747" w:type="dxa"/>
            <w:vAlign w:val="center"/>
          </w:tcPr>
          <w:p w:rsidR="00DC4447" w:rsidRDefault="00DC4447" w:rsidP="00DC4447">
            <w:pPr>
              <w:spacing w:line="320" w:lineRule="exact"/>
              <w:rPr>
                <w:rFonts w:ascii="仿宋_GB2312" w:eastAsia="仿宋_GB2312" w:hAnsi="黑体" w:cs="仿宋"/>
                <w:sz w:val="24"/>
                <w:szCs w:val="24"/>
              </w:rPr>
            </w:pPr>
            <w:r>
              <w:rPr>
                <w:rFonts w:ascii="仿宋_GB2312" w:eastAsia="仿宋_GB2312" w:hAnsi="黑体" w:cs="仿宋" w:hint="eastAsia"/>
                <w:sz w:val="24"/>
                <w:szCs w:val="24"/>
              </w:rPr>
              <w:t>1.《矿产资源开采登记管理办法》（1998年2月通过，2014年7月国务院令第653号修订）第十九条；</w:t>
            </w:r>
          </w:p>
          <w:p w:rsidR="00DC4447" w:rsidRDefault="00DC4447" w:rsidP="00DC4447">
            <w:pPr>
              <w:spacing w:line="320" w:lineRule="exact"/>
              <w:rPr>
                <w:rFonts w:ascii="仿宋_GB2312" w:eastAsia="仿宋_GB2312" w:hAnsi="黑体" w:cs="仿宋"/>
                <w:sz w:val="24"/>
                <w:szCs w:val="24"/>
              </w:rPr>
            </w:pPr>
            <w:r>
              <w:rPr>
                <w:rFonts w:ascii="仿宋_GB2312" w:eastAsia="仿宋_GB2312" w:hAnsi="仿宋" w:cs="仿宋" w:hint="eastAsia"/>
                <w:sz w:val="24"/>
                <w:szCs w:val="24"/>
              </w:rPr>
              <w:t>2.《中华人民共和国行政处罚法》（1996年3月通过，2021年1月第三次修正）第三十三条</w:t>
            </w:r>
          </w:p>
        </w:tc>
        <w:tc>
          <w:tcPr>
            <w:tcW w:w="3399" w:type="dxa"/>
            <w:vAlign w:val="center"/>
          </w:tcPr>
          <w:p w:rsidR="00DC4447" w:rsidRDefault="00DC4447" w:rsidP="00DC4447">
            <w:pPr>
              <w:spacing w:line="320" w:lineRule="exact"/>
              <w:rPr>
                <w:rFonts w:ascii="仿宋_GB2312" w:eastAsia="仿宋_GB2312" w:hAnsi="仿宋" w:cs="仿宋"/>
                <w:sz w:val="24"/>
                <w:szCs w:val="24"/>
              </w:rPr>
            </w:pPr>
            <w:r>
              <w:rPr>
                <w:rFonts w:ascii="仿宋_GB2312" w:eastAsia="仿宋_GB2312" w:hAnsi="仿宋" w:cs="仿宋" w:hint="eastAsia"/>
                <w:sz w:val="24"/>
                <w:szCs w:val="24"/>
              </w:rPr>
              <w:t>1.首次被发现；</w:t>
            </w:r>
          </w:p>
          <w:p w:rsidR="00DC4447" w:rsidRDefault="00DC4447" w:rsidP="00DC4447">
            <w:pPr>
              <w:spacing w:line="320" w:lineRule="exact"/>
              <w:rPr>
                <w:rFonts w:ascii="仿宋_GB2312" w:eastAsia="仿宋_GB2312" w:hAnsi="仿宋" w:cs="仿宋"/>
                <w:sz w:val="24"/>
                <w:szCs w:val="24"/>
              </w:rPr>
            </w:pPr>
            <w:r>
              <w:rPr>
                <w:rFonts w:ascii="仿宋_GB2312" w:eastAsia="仿宋_GB2312" w:hAnsi="仿宋" w:cs="仿宋" w:hint="eastAsia"/>
                <w:sz w:val="24"/>
                <w:szCs w:val="24"/>
              </w:rPr>
              <w:t>2.自行纠正或者在责令限期内改正的；</w:t>
            </w:r>
          </w:p>
          <w:p w:rsidR="00DC4447" w:rsidRDefault="00DC4447" w:rsidP="00DC4447">
            <w:pPr>
              <w:spacing w:line="320" w:lineRule="exact"/>
              <w:rPr>
                <w:rFonts w:ascii="仿宋_GB2312" w:eastAsia="仿宋_GB2312" w:hAnsi="黑体" w:cs="仿宋"/>
                <w:sz w:val="24"/>
                <w:szCs w:val="24"/>
              </w:rPr>
            </w:pPr>
            <w:r>
              <w:rPr>
                <w:rFonts w:ascii="仿宋_GB2312" w:eastAsia="仿宋_GB2312" w:hAnsi="仿宋" w:cs="仿宋" w:hint="eastAsia"/>
                <w:sz w:val="24"/>
                <w:szCs w:val="24"/>
              </w:rPr>
              <w:t>3.违法情节轻微，未造成危害后果。</w:t>
            </w:r>
          </w:p>
        </w:tc>
      </w:tr>
      <w:tr w:rsidR="00DC4447" w:rsidTr="00DC4447">
        <w:tc>
          <w:tcPr>
            <w:tcW w:w="534" w:type="dxa"/>
            <w:vAlign w:val="center"/>
          </w:tcPr>
          <w:p w:rsidR="00DC4447" w:rsidRDefault="00DC4447" w:rsidP="00DC4447">
            <w:pPr>
              <w:spacing w:line="310" w:lineRule="exact"/>
              <w:jc w:val="center"/>
              <w:rPr>
                <w:rFonts w:ascii="仿宋_GB2312" w:eastAsia="仿宋_GB2312" w:hAnsi="Calibri" w:cs="仿宋_GB2312"/>
                <w:sz w:val="24"/>
                <w:szCs w:val="24"/>
              </w:rPr>
            </w:pPr>
            <w:r>
              <w:rPr>
                <w:rFonts w:ascii="仿宋_GB2312" w:eastAsia="仿宋_GB2312" w:hAnsi="Calibri" w:cs="仿宋_GB2312" w:hint="eastAsia"/>
                <w:sz w:val="24"/>
                <w:szCs w:val="24"/>
              </w:rPr>
              <w:t>3</w:t>
            </w:r>
          </w:p>
        </w:tc>
        <w:tc>
          <w:tcPr>
            <w:tcW w:w="4895" w:type="dxa"/>
            <w:vAlign w:val="center"/>
          </w:tcPr>
          <w:p w:rsidR="00DC4447" w:rsidRDefault="00DC4447" w:rsidP="00DC4447">
            <w:pPr>
              <w:spacing w:line="320" w:lineRule="exact"/>
              <w:rPr>
                <w:rFonts w:ascii="仿宋_GB2312" w:eastAsia="仿宋_GB2312" w:hAnsi="黑体" w:cs="仿宋"/>
                <w:sz w:val="24"/>
                <w:szCs w:val="24"/>
              </w:rPr>
            </w:pPr>
            <w:r>
              <w:rPr>
                <w:rFonts w:ascii="仿宋_GB2312" w:eastAsia="仿宋_GB2312" w:hAnsi="黑体" w:cs="仿宋" w:hint="eastAsia"/>
                <w:sz w:val="24"/>
                <w:szCs w:val="24"/>
              </w:rPr>
              <w:t>不办理采矿许可证变更登记或者注销登记手续</w:t>
            </w:r>
          </w:p>
        </w:tc>
        <w:tc>
          <w:tcPr>
            <w:tcW w:w="4747" w:type="dxa"/>
            <w:vAlign w:val="center"/>
          </w:tcPr>
          <w:p w:rsidR="00DC4447" w:rsidRDefault="00DC4447" w:rsidP="00DC4447">
            <w:pPr>
              <w:spacing w:line="320" w:lineRule="exact"/>
              <w:rPr>
                <w:rFonts w:ascii="仿宋_GB2312" w:eastAsia="仿宋_GB2312" w:hAnsi="黑体" w:cs="仿宋"/>
                <w:sz w:val="24"/>
                <w:szCs w:val="24"/>
              </w:rPr>
            </w:pPr>
            <w:r>
              <w:rPr>
                <w:rFonts w:ascii="仿宋_GB2312" w:eastAsia="仿宋_GB2312" w:hAnsi="黑体" w:cs="仿宋" w:hint="eastAsia"/>
                <w:sz w:val="24"/>
                <w:szCs w:val="24"/>
              </w:rPr>
              <w:t>《矿产资源开采登记管理办法》（1998年2月通过，国务院令第241号）第二十二条</w:t>
            </w:r>
          </w:p>
        </w:tc>
        <w:tc>
          <w:tcPr>
            <w:tcW w:w="3399" w:type="dxa"/>
            <w:vAlign w:val="center"/>
          </w:tcPr>
          <w:p w:rsidR="00DC4447" w:rsidRDefault="00DC4447" w:rsidP="00DC4447">
            <w:pPr>
              <w:spacing w:line="320" w:lineRule="exact"/>
              <w:rPr>
                <w:rFonts w:ascii="仿宋_GB2312" w:eastAsia="仿宋_GB2312" w:hAnsi="黑体" w:cs="仿宋"/>
                <w:sz w:val="24"/>
                <w:szCs w:val="24"/>
              </w:rPr>
            </w:pPr>
            <w:r>
              <w:rPr>
                <w:rFonts w:ascii="仿宋_GB2312" w:eastAsia="仿宋_GB2312" w:hAnsi="黑体" w:cs="仿宋" w:hint="eastAsia"/>
                <w:sz w:val="24"/>
                <w:szCs w:val="24"/>
              </w:rPr>
              <w:t>在</w:t>
            </w:r>
            <w:r>
              <w:rPr>
                <w:rFonts w:ascii="Calibri" w:eastAsia="仿宋_GB2312" w:hAnsi="Calibri" w:cs="仿宋" w:hint="eastAsia"/>
                <w:sz w:val="24"/>
                <w:szCs w:val="24"/>
              </w:rPr>
              <w:t>责令限期</w:t>
            </w:r>
            <w:r>
              <w:rPr>
                <w:rFonts w:ascii="仿宋_GB2312" w:eastAsia="仿宋_GB2312" w:hAnsi="黑体" w:cs="仿宋" w:hint="eastAsia"/>
                <w:sz w:val="24"/>
                <w:szCs w:val="24"/>
              </w:rPr>
              <w:t>内改正的</w:t>
            </w:r>
          </w:p>
        </w:tc>
      </w:tr>
      <w:tr w:rsidR="00DC4447" w:rsidTr="00DC4447">
        <w:tc>
          <w:tcPr>
            <w:tcW w:w="534" w:type="dxa"/>
            <w:vAlign w:val="center"/>
          </w:tcPr>
          <w:p w:rsidR="00DC4447" w:rsidRDefault="00DC4447" w:rsidP="00DC4447">
            <w:pPr>
              <w:spacing w:line="310" w:lineRule="exact"/>
              <w:jc w:val="center"/>
              <w:rPr>
                <w:rFonts w:ascii="仿宋_GB2312" w:eastAsia="仿宋_GB2312" w:hAnsi="Calibri" w:cs="仿宋_GB2312"/>
                <w:sz w:val="24"/>
                <w:szCs w:val="24"/>
              </w:rPr>
            </w:pPr>
            <w:r>
              <w:rPr>
                <w:rFonts w:ascii="仿宋_GB2312" w:eastAsia="仿宋_GB2312" w:hAnsi="Calibri" w:cs="仿宋_GB2312" w:hint="eastAsia"/>
                <w:sz w:val="24"/>
                <w:szCs w:val="24"/>
              </w:rPr>
              <w:t>4</w:t>
            </w:r>
          </w:p>
        </w:tc>
        <w:tc>
          <w:tcPr>
            <w:tcW w:w="4895"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应当编制矿山地质环境保护与治理恢复方案而未编制的，或者扩大开采规模、变更矿区范围或者开采方式，未重新编制矿山地质环境保护与治理恢复方案并经原审批机关批准</w:t>
            </w:r>
          </w:p>
        </w:tc>
        <w:tc>
          <w:tcPr>
            <w:tcW w:w="4747"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《矿山地质环境保护规定》（2009年3月通过，国土资源部令第44号发布，2019年7月第三次修正）第二十六条</w:t>
            </w:r>
          </w:p>
        </w:tc>
        <w:tc>
          <w:tcPr>
            <w:tcW w:w="3399"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在</w:t>
            </w:r>
            <w:r>
              <w:rPr>
                <w:rFonts w:ascii="Calibri" w:eastAsia="仿宋_GB2312" w:hAnsi="Calibri" w:cs="仿宋" w:hint="eastAsia"/>
                <w:sz w:val="24"/>
                <w:szCs w:val="24"/>
              </w:rPr>
              <w:t>责令限期</w:t>
            </w:r>
            <w:r>
              <w:rPr>
                <w:rFonts w:ascii="仿宋_GB2312" w:eastAsia="仿宋_GB2312" w:hAnsi="黑体" w:cs="仿宋" w:hint="eastAsia"/>
                <w:sz w:val="24"/>
                <w:szCs w:val="24"/>
              </w:rPr>
              <w:t>内改正的</w:t>
            </w:r>
          </w:p>
        </w:tc>
      </w:tr>
      <w:tr w:rsidR="00DC4447" w:rsidTr="00DC4447">
        <w:tc>
          <w:tcPr>
            <w:tcW w:w="534" w:type="dxa"/>
            <w:vAlign w:val="center"/>
          </w:tcPr>
          <w:p w:rsidR="00DC4447" w:rsidRDefault="00DC4447" w:rsidP="00DC4447">
            <w:pPr>
              <w:spacing w:line="310" w:lineRule="exact"/>
              <w:jc w:val="center"/>
              <w:rPr>
                <w:rFonts w:ascii="仿宋_GB2312" w:eastAsia="仿宋_GB2312" w:hAnsi="Calibri" w:cs="仿宋_GB2312"/>
                <w:sz w:val="24"/>
                <w:szCs w:val="24"/>
              </w:rPr>
            </w:pPr>
            <w:r>
              <w:rPr>
                <w:rFonts w:ascii="仿宋_GB2312" w:eastAsia="仿宋_GB2312" w:hAnsi="Calibri" w:cs="仿宋_GB2312" w:hint="eastAsia"/>
                <w:sz w:val="24"/>
                <w:szCs w:val="24"/>
              </w:rPr>
              <w:t>5</w:t>
            </w:r>
          </w:p>
        </w:tc>
        <w:tc>
          <w:tcPr>
            <w:tcW w:w="4895"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未按照批准的矿山地质环境保护与土地复垦方案治理，或者在矿山被批准关闭、闭坑前未完成治理恢复</w:t>
            </w:r>
          </w:p>
        </w:tc>
        <w:tc>
          <w:tcPr>
            <w:tcW w:w="4747"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《矿山地质环境保护规定》（2009年3月通过，国土资源部令第44号公布，2019年7月第三次修正）第二十七条</w:t>
            </w:r>
          </w:p>
        </w:tc>
        <w:tc>
          <w:tcPr>
            <w:tcW w:w="3399"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在</w:t>
            </w:r>
            <w:r>
              <w:rPr>
                <w:rFonts w:ascii="Calibri" w:eastAsia="仿宋_GB2312" w:hAnsi="Calibri" w:cs="仿宋" w:hint="eastAsia"/>
                <w:sz w:val="24"/>
                <w:szCs w:val="24"/>
              </w:rPr>
              <w:t>责令限期</w:t>
            </w:r>
            <w:r>
              <w:rPr>
                <w:rFonts w:ascii="仿宋_GB2312" w:eastAsia="仿宋_GB2312" w:hAnsi="黑体" w:cs="仿宋" w:hint="eastAsia"/>
                <w:sz w:val="24"/>
                <w:szCs w:val="24"/>
              </w:rPr>
              <w:t>内改正的</w:t>
            </w:r>
          </w:p>
        </w:tc>
      </w:tr>
      <w:tr w:rsidR="00DC4447" w:rsidTr="00DC4447">
        <w:tc>
          <w:tcPr>
            <w:tcW w:w="534" w:type="dxa"/>
            <w:vAlign w:val="center"/>
          </w:tcPr>
          <w:p w:rsidR="00DC4447" w:rsidRDefault="00DC4447" w:rsidP="00DC4447">
            <w:pPr>
              <w:spacing w:line="310" w:lineRule="exact"/>
              <w:jc w:val="center"/>
              <w:rPr>
                <w:rFonts w:ascii="仿宋_GB2312" w:eastAsia="仿宋_GB2312" w:hAnsi="Calibri" w:cs="仿宋_GB2312"/>
                <w:sz w:val="24"/>
                <w:szCs w:val="24"/>
              </w:rPr>
            </w:pPr>
            <w:r>
              <w:rPr>
                <w:rFonts w:ascii="仿宋_GB2312" w:eastAsia="仿宋_GB2312" w:hAnsi="Calibri" w:cs="仿宋_GB2312" w:hint="eastAsia"/>
                <w:sz w:val="24"/>
                <w:szCs w:val="24"/>
              </w:rPr>
              <w:lastRenderedPageBreak/>
              <w:t>7</w:t>
            </w:r>
          </w:p>
        </w:tc>
        <w:tc>
          <w:tcPr>
            <w:tcW w:w="4895"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建设单位未按规定对地质灾害易发区内的建设工程进行地质灾害危险性评估、配套地质灾害治理工程未经验收或验收不合格主体工程即投入生产或者使用</w:t>
            </w:r>
          </w:p>
        </w:tc>
        <w:tc>
          <w:tcPr>
            <w:tcW w:w="4747"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《地质灾害防治条例》（2003年11月19日国务院第29次常务会议通过，自2004年3月1日起施行）第四十一条</w:t>
            </w:r>
          </w:p>
        </w:tc>
        <w:tc>
          <w:tcPr>
            <w:tcW w:w="3399"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1、在责令改正期限内改正到位；</w:t>
            </w:r>
          </w:p>
          <w:p w:rsidR="00DC4447" w:rsidRDefault="00DC4447" w:rsidP="00DC4447">
            <w:pPr>
              <w:spacing w:line="310" w:lineRule="exact"/>
              <w:rPr>
                <w:rFonts w:ascii="仿宋_GB2312" w:eastAsia="仿宋_GB2312" w:hAnsi="黑体" w:cs="仿宋"/>
                <w:sz w:val="24"/>
                <w:szCs w:val="24"/>
              </w:rPr>
            </w:pPr>
          </w:p>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2、未造成严重后果的。</w:t>
            </w:r>
          </w:p>
        </w:tc>
      </w:tr>
      <w:tr w:rsidR="00DC4447" w:rsidTr="00DC4447">
        <w:tc>
          <w:tcPr>
            <w:tcW w:w="534" w:type="dxa"/>
            <w:vAlign w:val="center"/>
          </w:tcPr>
          <w:p w:rsidR="00DC4447" w:rsidRDefault="00DC4447" w:rsidP="00DC4447">
            <w:pPr>
              <w:spacing w:line="310" w:lineRule="exact"/>
              <w:jc w:val="center"/>
              <w:rPr>
                <w:rFonts w:ascii="仿宋_GB2312" w:eastAsia="仿宋_GB2312" w:hAnsi="Calibri" w:cs="仿宋_GB2312"/>
                <w:sz w:val="24"/>
                <w:szCs w:val="24"/>
              </w:rPr>
            </w:pPr>
            <w:r>
              <w:rPr>
                <w:rFonts w:ascii="仿宋_GB2312" w:eastAsia="仿宋_GB2312" w:hAnsi="Calibri" w:cs="仿宋_GB2312" w:hint="eastAsia"/>
                <w:sz w:val="24"/>
                <w:szCs w:val="24"/>
              </w:rPr>
              <w:t>8</w:t>
            </w:r>
          </w:p>
        </w:tc>
        <w:tc>
          <w:tcPr>
            <w:tcW w:w="4895"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对工程建设等人为活动引发的地质灾害不予治理</w:t>
            </w:r>
          </w:p>
        </w:tc>
        <w:tc>
          <w:tcPr>
            <w:tcW w:w="4747"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《地质灾害防治条例》（2003年11月19日国务院第29次常务会议通过，自2004年3月1日起施行）第四十二条</w:t>
            </w:r>
          </w:p>
        </w:tc>
        <w:tc>
          <w:tcPr>
            <w:tcW w:w="3399"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在责令治理期限内治理到位</w:t>
            </w:r>
          </w:p>
        </w:tc>
      </w:tr>
      <w:tr w:rsidR="00DC4447" w:rsidTr="00DC4447">
        <w:trPr>
          <w:trHeight w:val="865"/>
        </w:trPr>
        <w:tc>
          <w:tcPr>
            <w:tcW w:w="534" w:type="dxa"/>
            <w:vAlign w:val="center"/>
          </w:tcPr>
          <w:p w:rsidR="00DC4447" w:rsidRDefault="00DC4447" w:rsidP="00DC4447">
            <w:pPr>
              <w:spacing w:line="310" w:lineRule="exact"/>
              <w:jc w:val="center"/>
              <w:rPr>
                <w:rFonts w:ascii="仿宋_GB2312" w:eastAsia="仿宋_GB2312" w:hAnsi="Calibri" w:cs="仿宋_GB2312"/>
                <w:sz w:val="24"/>
                <w:szCs w:val="24"/>
              </w:rPr>
            </w:pPr>
            <w:r>
              <w:rPr>
                <w:rFonts w:ascii="仿宋_GB2312" w:eastAsia="仿宋_GB2312" w:hAnsi="Calibri" w:cs="仿宋_GB2312" w:hint="eastAsia"/>
                <w:sz w:val="24"/>
                <w:szCs w:val="24"/>
              </w:rPr>
              <w:t>9</w:t>
            </w:r>
          </w:p>
        </w:tc>
        <w:tc>
          <w:tcPr>
            <w:tcW w:w="4895" w:type="dxa"/>
            <w:vAlign w:val="center"/>
          </w:tcPr>
          <w:p w:rsidR="00DC4447" w:rsidRDefault="00DC4447" w:rsidP="00DC4447">
            <w:pPr>
              <w:spacing w:line="310" w:lineRule="exact"/>
              <w:ind w:firstLine="201"/>
              <w:rPr>
                <w:rFonts w:ascii="仿宋_GB2312" w:eastAsia="仿宋_GB2312" w:hAnsi="黑体" w:cs="仿宋"/>
                <w:sz w:val="24"/>
                <w:szCs w:val="24"/>
              </w:rPr>
            </w:pPr>
            <w:r>
              <w:rPr>
                <w:rFonts w:ascii="仿宋_GB2312" w:eastAsia="仿宋_GB2312" w:hAnsi="黑体" w:cs="仿宋" w:hint="eastAsia"/>
                <w:sz w:val="24"/>
                <w:szCs w:val="24"/>
              </w:rPr>
              <w:t>建设单位未按规定对地质灾害易发区内的建设工程进行地质灾害危险性评估、配套地质灾害治理工程未经验收或验收不合格主体工程即投入生产或者使用的行为</w:t>
            </w:r>
          </w:p>
        </w:tc>
        <w:tc>
          <w:tcPr>
            <w:tcW w:w="4747" w:type="dxa"/>
            <w:vAlign w:val="center"/>
          </w:tcPr>
          <w:p w:rsidR="00DC4447" w:rsidRDefault="00DC4447" w:rsidP="00DC4447">
            <w:pPr>
              <w:tabs>
                <w:tab w:val="left" w:pos="1045"/>
              </w:tabs>
              <w:spacing w:line="310" w:lineRule="exact"/>
              <w:rPr>
                <w:rFonts w:ascii="仿宋_GB2312" w:eastAsia="仿宋_GB2312" w:hAnsi="黑体" w:cs="仿宋"/>
                <w:sz w:val="24"/>
                <w:szCs w:val="24"/>
              </w:rPr>
            </w:pPr>
            <w:r>
              <w:rPr>
                <w:rFonts w:ascii="仿宋_GB2312" w:eastAsia="仿宋_GB2312" w:hAnsi="黑体" w:cs="仿宋" w:hint="eastAsia"/>
                <w:sz w:val="24"/>
                <w:szCs w:val="24"/>
              </w:rPr>
              <w:t>《地质灾害防治条例》（2003年11月19日国务院第29次常务会议通过，自2004年3月1日起施行）第四十一条</w:t>
            </w:r>
          </w:p>
        </w:tc>
        <w:tc>
          <w:tcPr>
            <w:tcW w:w="3399"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在</w:t>
            </w:r>
            <w:r>
              <w:rPr>
                <w:rFonts w:ascii="Calibri" w:eastAsia="仿宋_GB2312" w:hAnsi="Calibri" w:cs="仿宋" w:hint="eastAsia"/>
                <w:sz w:val="24"/>
                <w:szCs w:val="24"/>
              </w:rPr>
              <w:t>责令限期</w:t>
            </w:r>
            <w:r>
              <w:rPr>
                <w:rFonts w:ascii="仿宋_GB2312" w:eastAsia="仿宋_GB2312" w:hAnsi="黑体" w:cs="仿宋" w:hint="eastAsia"/>
                <w:sz w:val="24"/>
                <w:szCs w:val="24"/>
              </w:rPr>
              <w:t>内改正的</w:t>
            </w:r>
          </w:p>
        </w:tc>
      </w:tr>
      <w:tr w:rsidR="00DC4447" w:rsidTr="00DC4447">
        <w:tc>
          <w:tcPr>
            <w:tcW w:w="534" w:type="dxa"/>
            <w:vAlign w:val="center"/>
          </w:tcPr>
          <w:p w:rsidR="00DC4447" w:rsidRDefault="00DC4447" w:rsidP="00DC4447">
            <w:pPr>
              <w:spacing w:line="310" w:lineRule="exact"/>
              <w:jc w:val="center"/>
              <w:rPr>
                <w:rFonts w:ascii="仿宋_GB2312" w:eastAsia="仿宋_GB2312" w:hAnsi="Calibri" w:cs="仿宋_GB2312"/>
                <w:sz w:val="24"/>
                <w:szCs w:val="24"/>
              </w:rPr>
            </w:pPr>
            <w:r>
              <w:rPr>
                <w:rFonts w:ascii="仿宋_GB2312" w:eastAsia="仿宋_GB2312" w:hAnsi="Calibri" w:cs="仿宋_GB2312" w:hint="eastAsia"/>
                <w:sz w:val="24"/>
                <w:szCs w:val="24"/>
              </w:rPr>
              <w:t>10</w:t>
            </w:r>
          </w:p>
        </w:tc>
        <w:tc>
          <w:tcPr>
            <w:tcW w:w="4895"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不汇交测绘成果资料</w:t>
            </w:r>
          </w:p>
        </w:tc>
        <w:tc>
          <w:tcPr>
            <w:tcW w:w="4747"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《中华人民共和国测绘法》（1992年12月通过，2017年4月第二次修订）第六十条</w:t>
            </w:r>
          </w:p>
        </w:tc>
        <w:tc>
          <w:tcPr>
            <w:tcW w:w="3399" w:type="dxa"/>
            <w:vAlign w:val="center"/>
          </w:tcPr>
          <w:p w:rsidR="00DC4447" w:rsidRDefault="00DC4447" w:rsidP="00DC4447">
            <w:pPr>
              <w:spacing w:line="310" w:lineRule="exact"/>
              <w:rPr>
                <w:rFonts w:ascii="仿宋_GB2312" w:eastAsia="仿宋_GB2312" w:hAnsi="黑体" w:cs="仿宋"/>
                <w:sz w:val="24"/>
                <w:szCs w:val="24"/>
              </w:rPr>
            </w:pPr>
            <w:r>
              <w:rPr>
                <w:rFonts w:ascii="仿宋_GB2312" w:eastAsia="仿宋_GB2312" w:hAnsi="黑体" w:cs="仿宋" w:hint="eastAsia"/>
                <w:sz w:val="24"/>
                <w:szCs w:val="24"/>
              </w:rPr>
              <w:t>在</w:t>
            </w:r>
            <w:r>
              <w:rPr>
                <w:rFonts w:ascii="Calibri" w:eastAsia="仿宋_GB2312" w:hAnsi="Calibri" w:cs="仿宋" w:hint="eastAsia"/>
                <w:sz w:val="24"/>
                <w:szCs w:val="24"/>
              </w:rPr>
              <w:t>责令限期</w:t>
            </w:r>
            <w:r>
              <w:rPr>
                <w:rFonts w:ascii="仿宋_GB2312" w:eastAsia="仿宋_GB2312" w:hAnsi="黑体" w:cs="仿宋" w:hint="eastAsia"/>
                <w:sz w:val="24"/>
                <w:szCs w:val="24"/>
              </w:rPr>
              <w:t>内改正的</w:t>
            </w:r>
          </w:p>
        </w:tc>
      </w:tr>
    </w:tbl>
    <w:p w:rsidR="00D436EC" w:rsidRDefault="00D436EC"/>
    <w:p w:rsidR="00D436EC" w:rsidRDefault="00D436EC"/>
    <w:p w:rsidR="00D436EC" w:rsidRDefault="00D436EC"/>
    <w:p w:rsidR="00D436EC" w:rsidRDefault="00D436EC"/>
    <w:p w:rsidR="00D436EC" w:rsidRDefault="00D436EC"/>
    <w:p w:rsidR="00D436EC" w:rsidRDefault="00D436EC"/>
    <w:p w:rsidR="00D436EC" w:rsidRDefault="00D436EC"/>
    <w:p w:rsidR="00D436EC" w:rsidRDefault="00D436EC">
      <w:pPr>
        <w:sectPr w:rsidR="00D436EC">
          <w:pgSz w:w="16838" w:h="11906" w:orient="landscape"/>
          <w:pgMar w:top="1800" w:right="1440" w:bottom="1800" w:left="1440" w:header="851" w:footer="992" w:gutter="0"/>
          <w:cols w:space="425"/>
          <w:docGrid w:type="lines" w:linePitch="312"/>
        </w:sectPr>
      </w:pPr>
    </w:p>
    <w:p w:rsidR="00D436EC" w:rsidRDefault="00D436EC"/>
    <w:p w:rsidR="00D436EC" w:rsidRDefault="00DC4447">
      <w:pPr>
        <w:jc w:val="center"/>
        <w:rPr>
          <w:rFonts w:ascii="方正小标宋简体" w:eastAsia="方正小标宋简体"/>
          <w:sz w:val="32"/>
          <w:szCs w:val="32"/>
        </w:rPr>
      </w:pPr>
      <w:r>
        <w:rPr>
          <w:rFonts w:ascii="方正小标宋简体" w:eastAsia="方正小标宋简体" w:hint="eastAsia"/>
          <w:sz w:val="32"/>
          <w:szCs w:val="32"/>
        </w:rPr>
        <w:t>承诺书</w:t>
      </w:r>
    </w:p>
    <w:p w:rsidR="00D436EC" w:rsidRDefault="00D436EC">
      <w:pPr>
        <w:rPr>
          <w:rFonts w:ascii="仿宋_GB2312" w:eastAsia="仿宋_GB2312"/>
          <w:sz w:val="32"/>
          <w:szCs w:val="32"/>
        </w:rPr>
      </w:pPr>
    </w:p>
    <w:p w:rsidR="00D436EC" w:rsidRDefault="00DC4447">
      <w:pPr>
        <w:ind w:firstLineChars="1900" w:firstLine="6080"/>
        <w:rPr>
          <w:rFonts w:ascii="仿宋_GB2312" w:eastAsia="仿宋_GB2312"/>
          <w:sz w:val="32"/>
          <w:szCs w:val="32"/>
        </w:rPr>
      </w:pPr>
      <w:r>
        <w:rPr>
          <w:rFonts w:ascii="仿宋_GB2312" w:eastAsia="仿宋_GB2312" w:hint="eastAsia"/>
          <w:sz w:val="32"/>
          <w:szCs w:val="32"/>
        </w:rPr>
        <w:t>编号：</w:t>
      </w:r>
    </w:p>
    <w:p w:rsidR="00D436EC" w:rsidRDefault="00DC4447">
      <w:pPr>
        <w:rPr>
          <w:rFonts w:ascii="仿宋_GB2312" w:eastAsia="仿宋_GB2312"/>
          <w:sz w:val="32"/>
          <w:szCs w:val="32"/>
          <w:u w:val="single"/>
        </w:rPr>
      </w:pPr>
      <w:r>
        <w:rPr>
          <w:rFonts w:ascii="仿宋_GB2312" w:eastAsia="仿宋_GB2312" w:hint="eastAsia"/>
          <w:sz w:val="32"/>
          <w:szCs w:val="32"/>
          <w:u w:val="single"/>
        </w:rPr>
        <w:t xml:space="preserve">               </w:t>
      </w:r>
      <w:r>
        <w:rPr>
          <w:rFonts w:ascii="仿宋_GB2312" w:eastAsia="仿宋_GB2312" w:hint="eastAsia"/>
          <w:sz w:val="32"/>
          <w:szCs w:val="32"/>
          <w:u w:val="single"/>
        </w:rPr>
        <w:t>：</w:t>
      </w:r>
    </w:p>
    <w:p w:rsidR="00D436EC" w:rsidRDefault="00DC4447">
      <w:pPr>
        <w:ind w:firstLineChars="200" w:firstLine="640"/>
        <w:rPr>
          <w:rFonts w:ascii="仿宋_GB2312" w:eastAsia="仿宋_GB2312"/>
          <w:sz w:val="32"/>
          <w:szCs w:val="32"/>
        </w:rPr>
      </w:pPr>
      <w:r>
        <w:rPr>
          <w:rFonts w:ascii="仿宋_GB2312" w:eastAsia="仿宋_GB2312" w:hint="eastAsia"/>
          <w:sz w:val="32"/>
          <w:szCs w:val="32"/>
        </w:rPr>
        <w:t>你局执法人员</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hint="eastAsia"/>
          <w:sz w:val="32"/>
          <w:szCs w:val="32"/>
        </w:rPr>
        <w:t>在</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日的监督检查中发现我（单位）存在</w:t>
      </w:r>
      <w:r>
        <w:rPr>
          <w:rFonts w:ascii="仿宋_GB2312" w:eastAsia="仿宋_GB2312" w:hint="eastAsia"/>
          <w:sz w:val="32"/>
          <w:szCs w:val="32"/>
        </w:rPr>
        <w:t xml:space="preserve">                              </w:t>
      </w:r>
      <w:r>
        <w:rPr>
          <w:rFonts w:ascii="仿宋_GB2312" w:eastAsia="仿宋_GB2312" w:hint="eastAsia"/>
          <w:sz w:val="32"/>
          <w:szCs w:val="32"/>
        </w:rPr>
        <w:t>违法行为，执法人员已向我（</w:t>
      </w:r>
      <w:r>
        <w:rPr>
          <w:rFonts w:ascii="仿宋_GB2312" w:eastAsia="仿宋_GB2312" w:hint="eastAsia"/>
          <w:sz w:val="32"/>
          <w:szCs w:val="32"/>
        </w:rPr>
        <w:t>单位</w:t>
      </w:r>
      <w:r>
        <w:rPr>
          <w:rFonts w:ascii="仿宋_GB2312" w:eastAsia="仿宋_GB2312" w:hint="eastAsia"/>
          <w:sz w:val="32"/>
          <w:szCs w:val="32"/>
        </w:rPr>
        <w:t>）进行了相关告知和批评教育，并要求我（单位）予以改正。</w:t>
      </w:r>
    </w:p>
    <w:p w:rsidR="00D436EC" w:rsidRDefault="00DC4447">
      <w:pPr>
        <w:ind w:firstLineChars="200" w:firstLine="640"/>
        <w:rPr>
          <w:rFonts w:ascii="仿宋_GB2312" w:eastAsia="仿宋_GB2312"/>
          <w:sz w:val="32"/>
          <w:szCs w:val="32"/>
        </w:rPr>
      </w:pPr>
      <w:r>
        <w:rPr>
          <w:rFonts w:ascii="仿宋_GB2312" w:eastAsia="仿宋_GB2312" w:hint="eastAsia"/>
          <w:sz w:val="32"/>
          <w:szCs w:val="32"/>
        </w:rPr>
        <w:t>我（单位）对以上情况确认无误，并自愿承诺：</w:t>
      </w:r>
    </w:p>
    <w:p w:rsidR="00D436EC" w:rsidRDefault="00DC444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立即予以改正；</w:t>
      </w:r>
    </w:p>
    <w:p w:rsidR="00D436EC" w:rsidRDefault="00DC444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日前改正，并将整改情况说明及相关证明材料送达你厅（局）</w:t>
      </w:r>
    </w:p>
    <w:p w:rsidR="00D436EC" w:rsidRDefault="00DC4447">
      <w:pPr>
        <w:ind w:firstLine="420"/>
        <w:rPr>
          <w:rFonts w:ascii="仿宋_GB2312" w:eastAsia="仿宋_GB2312"/>
          <w:sz w:val="32"/>
          <w:szCs w:val="32"/>
        </w:rPr>
      </w:pPr>
      <w:r>
        <w:rPr>
          <w:rFonts w:ascii="仿宋_GB2312" w:eastAsia="仿宋_GB2312" w:hint="eastAsia"/>
          <w:sz w:val="32"/>
          <w:szCs w:val="32"/>
        </w:rPr>
        <w:t>若我（单位）未履行上述承诺，愿依法承担相应的法律责任。</w:t>
      </w:r>
    </w:p>
    <w:p w:rsidR="00D436EC" w:rsidRDefault="00D436EC">
      <w:pPr>
        <w:ind w:firstLine="420"/>
        <w:rPr>
          <w:rFonts w:ascii="仿宋_GB2312" w:eastAsia="仿宋_GB2312"/>
          <w:sz w:val="32"/>
          <w:szCs w:val="32"/>
        </w:rPr>
      </w:pPr>
    </w:p>
    <w:p w:rsidR="00D436EC" w:rsidRDefault="00D436EC">
      <w:pPr>
        <w:ind w:firstLine="420"/>
        <w:rPr>
          <w:rFonts w:ascii="仿宋_GB2312" w:eastAsia="仿宋_GB2312"/>
          <w:sz w:val="32"/>
          <w:szCs w:val="32"/>
        </w:rPr>
      </w:pPr>
    </w:p>
    <w:p w:rsidR="00D436EC" w:rsidRDefault="00DC4447">
      <w:pPr>
        <w:ind w:firstLineChars="1150" w:firstLine="3680"/>
        <w:rPr>
          <w:rFonts w:ascii="仿宋_GB2312" w:eastAsia="仿宋_GB2312"/>
          <w:sz w:val="32"/>
          <w:szCs w:val="32"/>
        </w:rPr>
      </w:pPr>
      <w:r>
        <w:rPr>
          <w:rFonts w:ascii="仿宋_GB2312" w:eastAsia="仿宋_GB2312" w:hint="eastAsia"/>
          <w:sz w:val="32"/>
          <w:szCs w:val="32"/>
        </w:rPr>
        <w:t>承诺人签名或盖章：</w:t>
      </w:r>
    </w:p>
    <w:p w:rsidR="00D436EC" w:rsidRDefault="00DC4447">
      <w:pPr>
        <w:ind w:firstLineChars="1150" w:firstLine="3680"/>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w:t>
      </w:r>
    </w:p>
    <w:p w:rsidR="00D436EC" w:rsidRDefault="00D436EC">
      <w:pPr>
        <w:ind w:firstLine="420"/>
        <w:rPr>
          <w:rFonts w:ascii="仿宋_GB2312" w:eastAsia="仿宋_GB2312"/>
          <w:sz w:val="32"/>
          <w:szCs w:val="32"/>
        </w:rPr>
      </w:pPr>
    </w:p>
    <w:p w:rsidR="00D436EC" w:rsidRDefault="00DC4447">
      <w:pPr>
        <w:ind w:firstLine="420"/>
        <w:rPr>
          <w:rFonts w:ascii="仿宋_GB2312" w:eastAsia="仿宋_GB2312"/>
          <w:sz w:val="32"/>
          <w:szCs w:val="32"/>
        </w:rPr>
      </w:pPr>
      <w:r>
        <w:rPr>
          <w:rFonts w:ascii="仿宋_GB2312" w:eastAsia="仿宋_GB2312" w:hint="eastAsia"/>
          <w:sz w:val="32"/>
          <w:szCs w:val="32"/>
        </w:rPr>
        <w:t>附：当事人身份证（营业执照）复印件</w:t>
      </w:r>
    </w:p>
    <w:p w:rsidR="00D436EC" w:rsidRDefault="00DC4447">
      <w:pPr>
        <w:ind w:firstLine="420"/>
        <w:rPr>
          <w:rFonts w:ascii="仿宋_GB2312" w:eastAsia="仿宋_GB2312"/>
          <w:sz w:val="32"/>
          <w:szCs w:val="32"/>
        </w:rPr>
      </w:pPr>
      <w:r>
        <w:rPr>
          <w:rFonts w:ascii="仿宋_GB2312" w:eastAsia="仿宋_GB2312" w:hint="eastAsia"/>
          <w:sz w:val="32"/>
          <w:szCs w:val="32"/>
        </w:rPr>
        <w:t>注：本承诺书一式两份，执法部门和当事人各一份。</w:t>
      </w:r>
    </w:p>
    <w:sectPr w:rsidR="00D436EC" w:rsidSect="00D436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Tc3YTU5NDM5NTFiNDk1MjNkNjBmMWM1Y2FiY2VkODYifQ=="/>
  </w:docVars>
  <w:rsids>
    <w:rsidRoot w:val="00326D3F"/>
    <w:rsid w:val="0003055A"/>
    <w:rsid w:val="00071FA6"/>
    <w:rsid w:val="00077938"/>
    <w:rsid w:val="0011483C"/>
    <w:rsid w:val="001716D0"/>
    <w:rsid w:val="001A29D9"/>
    <w:rsid w:val="001E415C"/>
    <w:rsid w:val="00240EEF"/>
    <w:rsid w:val="00262E05"/>
    <w:rsid w:val="00282A49"/>
    <w:rsid w:val="00285214"/>
    <w:rsid w:val="002C154E"/>
    <w:rsid w:val="002F6C09"/>
    <w:rsid w:val="0030324E"/>
    <w:rsid w:val="00326D3F"/>
    <w:rsid w:val="0039328A"/>
    <w:rsid w:val="003C4C74"/>
    <w:rsid w:val="004551D7"/>
    <w:rsid w:val="00596736"/>
    <w:rsid w:val="00637C4E"/>
    <w:rsid w:val="007017F2"/>
    <w:rsid w:val="00717B8D"/>
    <w:rsid w:val="00731E89"/>
    <w:rsid w:val="0074216C"/>
    <w:rsid w:val="00766A8B"/>
    <w:rsid w:val="00767C48"/>
    <w:rsid w:val="007B4D07"/>
    <w:rsid w:val="00814A20"/>
    <w:rsid w:val="0085444E"/>
    <w:rsid w:val="008742A0"/>
    <w:rsid w:val="008B0058"/>
    <w:rsid w:val="008B68BD"/>
    <w:rsid w:val="008D025B"/>
    <w:rsid w:val="00A14800"/>
    <w:rsid w:val="00A32133"/>
    <w:rsid w:val="00A51030"/>
    <w:rsid w:val="00A72B62"/>
    <w:rsid w:val="00A72FB8"/>
    <w:rsid w:val="00BB0C7E"/>
    <w:rsid w:val="00C42D6A"/>
    <w:rsid w:val="00C6578F"/>
    <w:rsid w:val="00CA0844"/>
    <w:rsid w:val="00CE1059"/>
    <w:rsid w:val="00D436EC"/>
    <w:rsid w:val="00DB6309"/>
    <w:rsid w:val="00DC4447"/>
    <w:rsid w:val="00E023B2"/>
    <w:rsid w:val="00E4030D"/>
    <w:rsid w:val="00EA6FA9"/>
    <w:rsid w:val="40710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436E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436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436EC"/>
    <w:rPr>
      <w:sz w:val="18"/>
      <w:szCs w:val="18"/>
    </w:rPr>
  </w:style>
  <w:style w:type="character" w:customStyle="1" w:styleId="Char">
    <w:name w:val="页脚 Char"/>
    <w:basedOn w:val="a0"/>
    <w:link w:val="a3"/>
    <w:uiPriority w:val="99"/>
    <w:qFormat/>
    <w:rsid w:val="00D436EC"/>
    <w:rPr>
      <w:sz w:val="18"/>
      <w:szCs w:val="18"/>
    </w:rPr>
  </w:style>
  <w:style w:type="paragraph" w:styleId="a5">
    <w:name w:val="List Paragraph"/>
    <w:basedOn w:val="a"/>
    <w:uiPriority w:val="34"/>
    <w:qFormat/>
    <w:rsid w:val="00D436E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北大软件</cp:lastModifiedBy>
  <cp:revision>10</cp:revision>
  <dcterms:created xsi:type="dcterms:W3CDTF">2021-11-04T08:53:00Z</dcterms:created>
  <dcterms:modified xsi:type="dcterms:W3CDTF">2023-10-09T02:50:00Z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BED6597379B34CBE92D17D210BC4C754</vt:lpwstr>
  </property>
</Properties>
</file>