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sz w:val="44"/>
          <w:szCs w:val="44"/>
        </w:rPr>
      </w:pPr>
      <w:r>
        <w:rPr>
          <w:rFonts w:hint="eastAsia"/>
          <w:sz w:val="44"/>
          <w:szCs w:val="44"/>
        </w:rPr>
        <w:t>栾川县</w:t>
      </w:r>
      <w:r>
        <w:rPr>
          <w:rFonts w:hint="eastAsia"/>
          <w:sz w:val="44"/>
          <w:szCs w:val="44"/>
          <w:lang w:eastAsia="zh-CN"/>
        </w:rPr>
        <w:t>城市管理局（</w:t>
      </w:r>
      <w:r>
        <w:rPr>
          <w:rFonts w:hint="eastAsia"/>
          <w:sz w:val="44"/>
          <w:szCs w:val="44"/>
        </w:rPr>
        <w:t>城市</w:t>
      </w:r>
      <w:r>
        <w:rPr>
          <w:rFonts w:hint="eastAsia"/>
          <w:sz w:val="44"/>
          <w:szCs w:val="44"/>
          <w:lang w:eastAsia="zh-CN"/>
        </w:rPr>
        <w:t>综合</w:t>
      </w:r>
      <w:r>
        <w:rPr>
          <w:rFonts w:hint="eastAsia"/>
          <w:sz w:val="44"/>
          <w:szCs w:val="44"/>
        </w:rPr>
        <w:t>执法局</w:t>
      </w:r>
      <w:r>
        <w:rPr>
          <w:rFonts w:hint="eastAsia"/>
          <w:sz w:val="44"/>
          <w:szCs w:val="44"/>
          <w:lang w:eastAsia="zh-CN"/>
        </w:rPr>
        <w:t>）</w:t>
      </w:r>
    </w:p>
    <w:p>
      <w:pPr>
        <w:spacing w:line="620" w:lineRule="exact"/>
        <w:jc w:val="center"/>
        <w:rPr>
          <w:sz w:val="44"/>
          <w:szCs w:val="44"/>
        </w:rPr>
      </w:pPr>
      <w:r>
        <w:rPr>
          <w:rFonts w:hint="eastAsia"/>
          <w:sz w:val="44"/>
          <w:szCs w:val="44"/>
        </w:rPr>
        <w:t>行政执法全过程记录制度</w:t>
      </w:r>
    </w:p>
    <w:p>
      <w:pPr>
        <w:spacing w:line="620" w:lineRule="exact"/>
        <w:jc w:val="center"/>
        <w:rPr>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第一章  总  则</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sz w:val="32"/>
          <w:szCs w:val="32"/>
        </w:rPr>
        <w:t>第一条</w:t>
      </w:r>
      <w:r>
        <w:rPr>
          <w:rFonts w:hint="eastAsia" w:ascii="仿宋" w:hAnsi="仿宋" w:eastAsia="仿宋" w:cs="仿宋"/>
          <w:color w:val="000000" w:themeColor="text1"/>
          <w:sz w:val="32"/>
          <w:szCs w:val="32"/>
        </w:rPr>
        <w:t xml:space="preserve"> 为加强行政执法全过程记录制度建设，实现行政执法全过程留痕、可追溯，促进严格规范公正文明执法，维护行政相对人和行政机关及执法人员合法权益，根据有关法律法规和文件规定，结合我局实际，制定本制度。</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Fonts w:hint="eastAsia" w:ascii="仿宋" w:hAnsi="仿宋" w:eastAsia="仿宋" w:cs="仿宋"/>
          <w:b/>
          <w:bCs/>
          <w:color w:val="000000" w:themeColor="text1"/>
          <w:kern w:val="0"/>
          <w:sz w:val="32"/>
          <w:szCs w:val="32"/>
        </w:rPr>
        <w:t xml:space="preserve">第二条 </w:t>
      </w:r>
      <w:r>
        <w:rPr>
          <w:rFonts w:hint="eastAsia" w:ascii="仿宋" w:hAnsi="仿宋" w:eastAsia="仿宋" w:cs="仿宋"/>
          <w:color w:val="000000" w:themeColor="text1"/>
          <w:kern w:val="0"/>
          <w:sz w:val="32"/>
          <w:szCs w:val="32"/>
        </w:rPr>
        <w:t>行政执法全过程记录，是指在城市管理行政执法过程中，通过文字和视音频等记录方式，对登记立案、调查取证、审查决定、送达执行、行政强制、归档管理等行政执法全过程进行记录的活动。</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文字记录是指通过案卷制作记录行政执法的全过程。</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视音频记录是指利用执法记录仪、照相机、摄像机等执法记录设备对执法活动现场进行的拍照、录音、录像或者视频监控等同步记录。</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文字记录和视音频记录可以同时使用，也可以分别使用。</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Fonts w:hint="eastAsia" w:ascii="仿宋" w:hAnsi="仿宋" w:eastAsia="仿宋" w:cs="仿宋"/>
          <w:b/>
          <w:bCs/>
          <w:color w:val="000000" w:themeColor="text1"/>
          <w:kern w:val="0"/>
          <w:sz w:val="32"/>
          <w:szCs w:val="32"/>
        </w:rPr>
        <w:t xml:space="preserve">第三条 </w:t>
      </w:r>
      <w:r>
        <w:rPr>
          <w:rFonts w:hint="eastAsia" w:ascii="仿宋" w:hAnsi="仿宋" w:eastAsia="仿宋" w:cs="仿宋"/>
          <w:color w:val="000000" w:themeColor="text1"/>
          <w:kern w:val="0"/>
          <w:sz w:val="32"/>
          <w:szCs w:val="32"/>
        </w:rPr>
        <w:t>行政执法全过程记录应当坚持合法公正、客观全面的原则。</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Fonts w:hint="eastAsia" w:ascii="仿宋" w:hAnsi="仿宋" w:eastAsia="仿宋" w:cs="仿宋"/>
          <w:b/>
          <w:bCs/>
          <w:color w:val="000000" w:themeColor="text1"/>
          <w:kern w:val="0"/>
          <w:sz w:val="32"/>
          <w:szCs w:val="32"/>
        </w:rPr>
        <w:t>第四条</w:t>
      </w:r>
      <w:r>
        <w:rPr>
          <w:rFonts w:hint="eastAsia" w:ascii="仿宋" w:hAnsi="仿宋" w:eastAsia="仿宋" w:cs="仿宋"/>
          <w:color w:val="000000" w:themeColor="text1"/>
          <w:kern w:val="0"/>
          <w:sz w:val="32"/>
          <w:szCs w:val="32"/>
        </w:rPr>
        <w:t xml:space="preserve"> 执法记录仪等视音频记录设备配备的数量应满足日常执法工作开展需要。</w:t>
      </w:r>
    </w:p>
    <w:p>
      <w:pPr>
        <w:spacing w:line="580" w:lineRule="exac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w:t>
      </w:r>
      <w:r>
        <w:rPr>
          <w:rFonts w:hint="eastAsia" w:ascii="仿宋" w:hAnsi="仿宋" w:eastAsia="仿宋" w:cs="仿宋"/>
          <w:b/>
          <w:bCs/>
          <w:color w:val="000000" w:themeColor="text1"/>
          <w:kern w:val="0"/>
          <w:sz w:val="32"/>
          <w:szCs w:val="32"/>
        </w:rPr>
        <w:t>第</w:t>
      </w:r>
      <w:r>
        <w:rPr>
          <w:rStyle w:val="6"/>
          <w:rFonts w:hint="eastAsia" w:ascii="仿宋" w:hAnsi="仿宋" w:eastAsia="仿宋" w:cs="仿宋"/>
          <w:bCs/>
          <w:color w:val="000000" w:themeColor="text1"/>
          <w:kern w:val="0"/>
          <w:sz w:val="32"/>
          <w:szCs w:val="32"/>
        </w:rPr>
        <w:t>五</w:t>
      </w:r>
      <w:r>
        <w:rPr>
          <w:rFonts w:hint="eastAsia" w:ascii="仿宋" w:hAnsi="仿宋" w:eastAsia="仿宋" w:cs="仿宋"/>
          <w:b/>
          <w:bCs/>
          <w:color w:val="000000" w:themeColor="text1"/>
          <w:kern w:val="0"/>
          <w:sz w:val="32"/>
          <w:szCs w:val="32"/>
        </w:rPr>
        <w:t>条</w:t>
      </w:r>
      <w:r>
        <w:rPr>
          <w:rFonts w:hint="eastAsia" w:ascii="仿宋" w:hAnsi="仿宋" w:eastAsia="仿宋" w:cs="仿宋"/>
          <w:color w:val="000000" w:themeColor="text1"/>
          <w:kern w:val="0"/>
          <w:sz w:val="32"/>
          <w:szCs w:val="32"/>
        </w:rPr>
        <w:t xml:space="preserve"> 政策法制股负责对行政执法全过程记录工作进行指导和监督。</w:t>
      </w:r>
    </w:p>
    <w:p>
      <w:pPr>
        <w:spacing w:line="580" w:lineRule="exact"/>
        <w:rPr>
          <w:rFonts w:ascii="仿宋" w:hAnsi="仿宋" w:eastAsia="仿宋" w:cs="仿宋"/>
          <w:color w:val="000000" w:themeColor="text1"/>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Style w:val="6"/>
          <w:rFonts w:ascii="黑体" w:hAnsi="黑体" w:eastAsia="黑体" w:cs="黑体"/>
          <w:color w:val="000000" w:themeColor="text1"/>
          <w:kern w:val="0"/>
          <w:sz w:val="32"/>
          <w:szCs w:val="32"/>
        </w:rPr>
      </w:pPr>
      <w:r>
        <w:rPr>
          <w:rStyle w:val="6"/>
          <w:rFonts w:hint="eastAsia" w:ascii="黑体" w:hAnsi="黑体" w:eastAsia="黑体" w:cs="黑体"/>
          <w:color w:val="000000" w:themeColor="text1"/>
          <w:kern w:val="0"/>
          <w:sz w:val="32"/>
          <w:szCs w:val="32"/>
        </w:rPr>
        <w:t>记录规范</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kern w:val="0"/>
          <w:sz w:val="32"/>
          <w:szCs w:val="32"/>
        </w:rPr>
        <w:t>第六条</w:t>
      </w:r>
      <w:r>
        <w:rPr>
          <w:rFonts w:hint="eastAsia" w:ascii="仿宋" w:hAnsi="仿宋" w:eastAsia="仿宋" w:cs="仿宋"/>
          <w:color w:val="000000" w:themeColor="text1"/>
          <w:kern w:val="0"/>
          <w:sz w:val="32"/>
          <w:szCs w:val="32"/>
        </w:rPr>
        <w:t xml:space="preserve"> 行政执法全过程应当有文字记录。</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kern w:val="0"/>
          <w:sz w:val="32"/>
          <w:szCs w:val="32"/>
        </w:rPr>
        <w:t>第七条</w:t>
      </w:r>
      <w:r>
        <w:rPr>
          <w:rFonts w:hint="eastAsia" w:ascii="仿宋" w:hAnsi="仿宋" w:eastAsia="仿宋" w:cs="仿宋"/>
          <w:color w:val="000000" w:themeColor="text1"/>
          <w:kern w:val="0"/>
          <w:sz w:val="32"/>
          <w:szCs w:val="32"/>
        </w:rPr>
        <w:t xml:space="preserve"> 文字记录应按案卷制作规范和统一文书样式、标准和要求制作。</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kern w:val="0"/>
          <w:sz w:val="32"/>
          <w:szCs w:val="32"/>
        </w:rPr>
        <w:t>第八条</w:t>
      </w:r>
      <w:r>
        <w:rPr>
          <w:rFonts w:hint="eastAsia" w:ascii="仿宋" w:hAnsi="仿宋" w:eastAsia="仿宋" w:cs="仿宋"/>
          <w:color w:val="000000" w:themeColor="text1"/>
          <w:kern w:val="0"/>
          <w:sz w:val="32"/>
          <w:szCs w:val="32"/>
        </w:rPr>
        <w:t xml:space="preserve"> 下列执法活动应当进行视音频记录：</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lang w:val="en-US" w:eastAsia="zh-CN"/>
        </w:rPr>
        <w:t xml:space="preserve"> </w:t>
      </w:r>
      <w:r>
        <w:rPr>
          <w:rFonts w:hint="eastAsia" w:ascii="仿宋" w:hAnsi="仿宋" w:eastAsia="仿宋" w:cs="仿宋"/>
          <w:color w:val="000000" w:themeColor="text1"/>
          <w:kern w:val="0"/>
          <w:sz w:val="32"/>
          <w:szCs w:val="32"/>
        </w:rPr>
        <w:t>（一）现场勘验、检查；</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lang w:val="en-US" w:eastAsia="zh-CN"/>
        </w:rPr>
        <w:t xml:space="preserve"> </w:t>
      </w:r>
      <w:r>
        <w:rPr>
          <w:rFonts w:hint="eastAsia" w:ascii="仿宋" w:hAnsi="仿宋" w:eastAsia="仿宋" w:cs="仿宋"/>
          <w:color w:val="000000" w:themeColor="text1"/>
          <w:kern w:val="0"/>
          <w:sz w:val="32"/>
          <w:szCs w:val="32"/>
        </w:rPr>
        <w:t>（二）先行登记保存；</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lang w:val="en-US" w:eastAsia="zh-CN"/>
        </w:rPr>
        <w:t xml:space="preserve"> </w:t>
      </w:r>
      <w:r>
        <w:rPr>
          <w:rFonts w:hint="eastAsia" w:ascii="仿宋" w:hAnsi="仿宋" w:eastAsia="仿宋" w:cs="仿宋"/>
          <w:color w:val="000000" w:themeColor="text1"/>
          <w:kern w:val="0"/>
          <w:sz w:val="32"/>
          <w:szCs w:val="32"/>
        </w:rPr>
        <w:t>（三）扣押财物；</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lang w:val="en-US" w:eastAsia="zh-CN"/>
        </w:rPr>
        <w:t xml:space="preserve"> </w:t>
      </w:r>
      <w:r>
        <w:rPr>
          <w:rFonts w:hint="eastAsia" w:ascii="仿宋" w:hAnsi="仿宋" w:eastAsia="仿宋" w:cs="仿宋"/>
          <w:color w:val="000000" w:themeColor="text1"/>
          <w:kern w:val="0"/>
          <w:sz w:val="32"/>
          <w:szCs w:val="32"/>
        </w:rPr>
        <w:t>（四）查封施工现场；</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lang w:val="en-US" w:eastAsia="zh-CN"/>
        </w:rPr>
        <w:t xml:space="preserve"> </w:t>
      </w:r>
      <w:r>
        <w:rPr>
          <w:rFonts w:hint="eastAsia" w:ascii="仿宋" w:hAnsi="仿宋" w:eastAsia="仿宋" w:cs="仿宋"/>
          <w:color w:val="000000" w:themeColor="text1"/>
          <w:kern w:val="0"/>
          <w:sz w:val="32"/>
          <w:szCs w:val="32"/>
        </w:rPr>
        <w:t>（五）组织听证；</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lang w:val="en-US" w:eastAsia="zh-CN"/>
        </w:rPr>
        <w:t xml:space="preserve"> </w:t>
      </w:r>
      <w:r>
        <w:rPr>
          <w:rFonts w:hint="eastAsia" w:ascii="仿宋" w:hAnsi="仿宋" w:eastAsia="仿宋" w:cs="仿宋"/>
          <w:color w:val="000000" w:themeColor="text1"/>
          <w:kern w:val="0"/>
          <w:sz w:val="32"/>
          <w:szCs w:val="32"/>
        </w:rPr>
        <w:t>（六）强制拆除违法建筑；</w:t>
      </w:r>
    </w:p>
    <w:p>
      <w:pPr>
        <w:spacing w:line="580" w:lineRule="exac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lang w:val="en-US" w:eastAsia="zh-CN"/>
        </w:rPr>
        <w:t xml:space="preserve"> </w:t>
      </w:r>
      <w:r>
        <w:rPr>
          <w:rFonts w:hint="eastAsia" w:ascii="仿宋" w:hAnsi="仿宋" w:eastAsia="仿宋" w:cs="仿宋"/>
          <w:color w:val="000000" w:themeColor="text1"/>
          <w:kern w:val="0"/>
          <w:sz w:val="32"/>
          <w:szCs w:val="32"/>
        </w:rPr>
        <w:t>（七）留置和公告送达法律文书；</w:t>
      </w:r>
    </w:p>
    <w:p>
      <w:pPr>
        <w:spacing w:line="5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（八）重大行政处罚案件集体讨论；</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（九）其他直接接触行政相对人，可能引发双方争议和冲突的行政执法环节。</w:t>
      </w:r>
    </w:p>
    <w:p>
      <w:pPr>
        <w:spacing w:line="580" w:lineRule="exac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kern w:val="0"/>
          <w:sz w:val="32"/>
          <w:szCs w:val="32"/>
        </w:rPr>
        <w:t>第九条</w:t>
      </w:r>
      <w:r>
        <w:rPr>
          <w:rFonts w:hint="eastAsia" w:ascii="仿宋" w:hAnsi="仿宋" w:eastAsia="仿宋" w:cs="仿宋"/>
          <w:color w:val="000000" w:themeColor="text1"/>
          <w:kern w:val="0"/>
          <w:sz w:val="32"/>
          <w:szCs w:val="32"/>
        </w:rPr>
        <w:t xml:space="preserve"> 视音频记录应当重点记录下列内容：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一）现场勘验、检查。应重点记录勘验、检查现场环境；现场重要涉案物品及主要特征；当事人、证人、第三人等现场有关人员的体貌特征和言行举止；其他可以证明行政执法行为的证据；（二）先行登记保存、扣押物品。应重点记录先行登记保存、扣押物品的种类、数量及主要特征；当事人、证人、第三人等现场有关人员的体貌特征和言行举止；执法现场位置、周边环境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（三）查封施工现场。应重点记录查封前，施工现场内、外部情况，查封后现场情况，查封现场张贴的相关文书等；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000000" w:themeColor="text1"/>
          <w:kern w:val="0"/>
          <w:sz w:val="32"/>
          <w:szCs w:val="32"/>
          <w:lang w:eastAsia="zh-CN"/>
        </w:rPr>
      </w:pPr>
      <w:r>
        <w:rPr>
          <w:rFonts w:hint="eastAsia" w:ascii="仿宋" w:hAnsi="仿宋" w:eastAsia="仿宋" w:cs="仿宋"/>
          <w:color w:val="000000" w:themeColor="text1"/>
          <w:kern w:val="0"/>
          <w:sz w:val="32"/>
          <w:szCs w:val="32"/>
        </w:rPr>
        <w:t>（四）听证。举行听证的，应当对听证全过程进行视音频记</w:t>
      </w:r>
      <w:r>
        <w:rPr>
          <w:rFonts w:hint="eastAsia" w:ascii="仿宋" w:hAnsi="仿宋" w:eastAsia="仿宋" w:cs="仿宋"/>
          <w:color w:val="000000" w:themeColor="text1"/>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（五）讨论。举行重大行政处罚案件集体讨论的，应当对讨论过程进行视音频记录；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六）强制拆除违法建筑。应重点记录强制拆除前违法建筑现场情况（含内、外部），违法建筑内部物品搬离、保存情况，搬离后的现场，拆除过程及强制拆除后现场，强制拆除现场当事人及其他人配合或抗拒执法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（七）送达环节。留置送达的，应记录送达过程、送达文书，在场受送达人体貌特征；公告送达的，应记录张贴公告的地址及公告送达的文书；有见证人的，记录见证人体貌特征；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（八）罚没物品。城管执法人员当场收缴罚款、没收财物、销毁罚没物品的，应当重点拍摄收缴的罚款，没收、销毁物品的特征、数量及销毁过程；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九）其他。对于当事人或者有关人员不配合执法的，对当事人不配合执法的全过程重点拍摄记录；对于行政相对人口头申请、陈述申辩等难以用文字准确记录或文字记录难以完全表达行政相对人真实意思的情形，应当采取视音频记录。</w:t>
      </w:r>
    </w:p>
    <w:p>
      <w:pPr>
        <w:spacing w:line="580" w:lineRule="exact"/>
        <w:rPr>
          <w:rFonts w:ascii="仿宋" w:hAnsi="仿宋" w:eastAsia="仿宋" w:cs="仿宋"/>
          <w:color w:val="000000" w:themeColor="text1"/>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Style w:val="6"/>
          <w:rFonts w:ascii="黑体" w:hAnsi="黑体" w:eastAsia="黑体" w:cs="黑体"/>
          <w:color w:val="000000" w:themeColor="text1"/>
          <w:kern w:val="0"/>
          <w:sz w:val="32"/>
          <w:szCs w:val="32"/>
        </w:rPr>
      </w:pPr>
      <w:r>
        <w:rPr>
          <w:rStyle w:val="6"/>
          <w:rFonts w:hint="eastAsia" w:ascii="黑体" w:hAnsi="黑体" w:eastAsia="黑体" w:cs="黑体"/>
          <w:color w:val="000000" w:themeColor="text1"/>
          <w:kern w:val="0"/>
          <w:sz w:val="32"/>
          <w:szCs w:val="32"/>
        </w:rPr>
        <w:t>记录设备、记录资料的使用和管理</w:t>
      </w:r>
    </w:p>
    <w:p>
      <w:pPr>
        <w:spacing w:line="580" w:lineRule="exact"/>
        <w:ind w:firstLine="643" w:firstLineChars="200"/>
        <w:rPr>
          <w:rStyle w:val="6"/>
          <w:rFonts w:ascii="仿宋" w:hAnsi="仿宋" w:eastAsia="仿宋" w:cs="仿宋"/>
          <w:b w:val="0"/>
          <w:bCs/>
          <w:color w:val="000000" w:themeColor="text1"/>
          <w:kern w:val="0"/>
          <w:sz w:val="32"/>
          <w:szCs w:val="32"/>
        </w:rPr>
      </w:pPr>
      <w:r>
        <w:rPr>
          <w:rStyle w:val="6"/>
          <w:rFonts w:hint="eastAsia" w:ascii="仿宋" w:hAnsi="仿宋" w:eastAsia="仿宋" w:cs="仿宋"/>
          <w:color w:val="000000" w:themeColor="text1"/>
          <w:kern w:val="0"/>
          <w:sz w:val="32"/>
          <w:szCs w:val="32"/>
        </w:rPr>
        <w:t>第十条</w:t>
      </w: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b w:val="0"/>
          <w:bCs/>
          <w:color w:val="000000" w:themeColor="text1"/>
          <w:kern w:val="0"/>
          <w:sz w:val="32"/>
          <w:szCs w:val="32"/>
        </w:rPr>
        <w:t>执法记录仪必须纳入局执法记录仪信息采集站统一管理，使用人员每天上班前将执法记录仪从局执法记录仪信息采集站中领取，当天执法活动结束后，将执法记录仪纳入信息采集站进行信息集中上传并完成执法记录仪充电、时间校正。</w:t>
      </w:r>
    </w:p>
    <w:p>
      <w:pPr>
        <w:spacing w:line="580" w:lineRule="exact"/>
        <w:ind w:firstLine="640" w:firstLineChars="200"/>
        <w:rPr>
          <w:rStyle w:val="6"/>
          <w:rFonts w:ascii="仿宋" w:hAnsi="仿宋" w:eastAsia="仿宋" w:cs="仿宋"/>
          <w:b w:val="0"/>
          <w:bCs/>
          <w:color w:val="000000" w:themeColor="text1"/>
          <w:kern w:val="0"/>
          <w:sz w:val="32"/>
          <w:szCs w:val="32"/>
        </w:rPr>
      </w:pPr>
      <w:r>
        <w:rPr>
          <w:rStyle w:val="6"/>
          <w:rFonts w:hint="eastAsia" w:ascii="仿宋" w:hAnsi="仿宋" w:eastAsia="仿宋" w:cs="仿宋"/>
          <w:b w:val="0"/>
          <w:bCs/>
          <w:color w:val="000000" w:themeColor="text1"/>
          <w:kern w:val="0"/>
          <w:sz w:val="32"/>
          <w:szCs w:val="32"/>
        </w:rPr>
        <w:t>各执法</w:t>
      </w:r>
      <w:r>
        <w:rPr>
          <w:rStyle w:val="6"/>
          <w:rFonts w:hint="eastAsia" w:ascii="仿宋" w:hAnsi="仿宋" w:eastAsia="仿宋" w:cs="仿宋"/>
          <w:b w:val="0"/>
          <w:bCs/>
          <w:color w:val="000000" w:themeColor="text1"/>
          <w:kern w:val="0"/>
          <w:sz w:val="32"/>
          <w:szCs w:val="32"/>
          <w:lang w:eastAsia="zh-CN"/>
        </w:rPr>
        <w:t>中</w:t>
      </w:r>
      <w:r>
        <w:rPr>
          <w:rStyle w:val="6"/>
          <w:rFonts w:hint="eastAsia" w:ascii="仿宋" w:hAnsi="仿宋" w:eastAsia="仿宋" w:cs="仿宋"/>
          <w:b w:val="0"/>
          <w:bCs/>
          <w:color w:val="000000" w:themeColor="text1"/>
          <w:kern w:val="0"/>
          <w:sz w:val="32"/>
          <w:szCs w:val="32"/>
        </w:rPr>
        <w:t>队因实际工作，不能按时对执法记录仪进行领存的（如临时任务、空挡班等），由各</w:t>
      </w:r>
      <w:r>
        <w:rPr>
          <w:rStyle w:val="6"/>
          <w:rFonts w:hint="eastAsia" w:ascii="仿宋" w:hAnsi="仿宋" w:eastAsia="仿宋" w:cs="仿宋"/>
          <w:b w:val="0"/>
          <w:bCs/>
          <w:color w:val="000000" w:themeColor="text1"/>
          <w:kern w:val="0"/>
          <w:sz w:val="32"/>
          <w:szCs w:val="32"/>
          <w:lang w:eastAsia="zh-CN"/>
        </w:rPr>
        <w:t>中</w:t>
      </w:r>
      <w:r>
        <w:rPr>
          <w:rStyle w:val="6"/>
          <w:rFonts w:hint="eastAsia" w:ascii="仿宋" w:hAnsi="仿宋" w:eastAsia="仿宋" w:cs="仿宋"/>
          <w:b w:val="0"/>
          <w:bCs/>
          <w:color w:val="000000" w:themeColor="text1"/>
          <w:kern w:val="0"/>
          <w:sz w:val="32"/>
          <w:szCs w:val="32"/>
        </w:rPr>
        <w:t>队内勤负责将涉及的执法记录仪统一进行领存，使用人员到各</w:t>
      </w:r>
      <w:r>
        <w:rPr>
          <w:rStyle w:val="6"/>
          <w:rFonts w:hint="eastAsia" w:ascii="仿宋" w:hAnsi="仿宋" w:eastAsia="仿宋" w:cs="仿宋"/>
          <w:b w:val="0"/>
          <w:bCs/>
          <w:color w:val="000000" w:themeColor="text1"/>
          <w:kern w:val="0"/>
          <w:sz w:val="32"/>
          <w:szCs w:val="32"/>
          <w:lang w:eastAsia="zh-CN"/>
        </w:rPr>
        <w:t>中</w:t>
      </w:r>
      <w:bookmarkStart w:id="0" w:name="_GoBack"/>
      <w:bookmarkEnd w:id="0"/>
      <w:r>
        <w:rPr>
          <w:rStyle w:val="6"/>
          <w:rFonts w:hint="eastAsia" w:ascii="仿宋" w:hAnsi="仿宋" w:eastAsia="仿宋" w:cs="仿宋"/>
          <w:b w:val="0"/>
          <w:bCs/>
          <w:color w:val="000000" w:themeColor="text1"/>
          <w:kern w:val="0"/>
          <w:sz w:val="32"/>
          <w:szCs w:val="32"/>
        </w:rPr>
        <w:t>队内勤处领用。</w:t>
      </w:r>
    </w:p>
    <w:p>
      <w:pPr>
        <w:spacing w:line="580" w:lineRule="exact"/>
        <w:ind w:firstLine="640" w:firstLineChars="200"/>
        <w:rPr>
          <w:rStyle w:val="6"/>
          <w:rFonts w:ascii="仿宋" w:hAnsi="仿宋" w:eastAsia="仿宋" w:cs="仿宋"/>
          <w:b w:val="0"/>
          <w:bCs/>
          <w:color w:val="000000" w:themeColor="text1"/>
          <w:kern w:val="0"/>
          <w:sz w:val="32"/>
          <w:szCs w:val="32"/>
        </w:rPr>
      </w:pPr>
      <w:r>
        <w:rPr>
          <w:rStyle w:val="6"/>
          <w:rFonts w:hint="eastAsia" w:ascii="仿宋" w:hAnsi="仿宋" w:eastAsia="仿宋" w:cs="仿宋"/>
          <w:b w:val="0"/>
          <w:bCs/>
          <w:color w:val="000000" w:themeColor="text1"/>
          <w:kern w:val="0"/>
          <w:sz w:val="32"/>
          <w:szCs w:val="32"/>
        </w:rPr>
        <w:t>因重大活动或局启动节假日重大工作模式，人员需要全员上岗、连续工作的，局政策法制股将及时调整人员做好保障工作，执法记录仪使用人员应及时检查执法记录仪电量、储存空间，发现问题及时与政策法制股联系。</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kern w:val="0"/>
          <w:sz w:val="32"/>
          <w:szCs w:val="32"/>
        </w:rPr>
        <w:t>第十一条</w:t>
      </w:r>
      <w:r>
        <w:rPr>
          <w:rFonts w:hint="eastAsia" w:ascii="仿宋" w:hAnsi="仿宋" w:eastAsia="仿宋" w:cs="仿宋"/>
          <w:color w:val="000000" w:themeColor="text1"/>
          <w:kern w:val="0"/>
          <w:sz w:val="32"/>
          <w:szCs w:val="32"/>
        </w:rPr>
        <w:t xml:space="preserve"> 在开展专项整治、强制拆除及其他预判可能出现</w:t>
      </w:r>
      <w:r>
        <w:rPr>
          <w:rFonts w:hint="eastAsia" w:ascii="仿宋" w:hAnsi="仿宋" w:eastAsia="仿宋" w:cs="仿宋"/>
          <w:color w:val="000000" w:themeColor="text1"/>
          <w:kern w:val="0"/>
          <w:sz w:val="32"/>
          <w:szCs w:val="32"/>
          <w:lang w:eastAsia="zh-CN"/>
        </w:rPr>
        <w:t>突发事件</w:t>
      </w:r>
      <w:r>
        <w:rPr>
          <w:rFonts w:hint="eastAsia" w:ascii="仿宋" w:hAnsi="仿宋" w:eastAsia="仿宋" w:cs="仿宋"/>
          <w:color w:val="000000" w:themeColor="text1"/>
          <w:kern w:val="0"/>
          <w:sz w:val="32"/>
          <w:szCs w:val="32"/>
        </w:rPr>
        <w:t>的执法现场，除使用执法记录仪外，还应安排专人使用摄像机等设备，进行全过程、多角度拍摄。</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kern w:val="0"/>
          <w:sz w:val="32"/>
          <w:szCs w:val="32"/>
        </w:rPr>
        <w:t>第十二条</w:t>
      </w:r>
      <w:r>
        <w:rPr>
          <w:rFonts w:hint="eastAsia" w:ascii="仿宋" w:hAnsi="仿宋" w:eastAsia="仿宋" w:cs="仿宋"/>
          <w:color w:val="000000" w:themeColor="text1"/>
          <w:kern w:val="0"/>
          <w:sz w:val="32"/>
          <w:szCs w:val="32"/>
        </w:rPr>
        <w:t xml:space="preserve"> 现场执法视音频记录过程中，因设备故障、损坏或者电量不足、存储空间不足、天气情况恶劣等客观原因而中止记录的，重新开始记录时应当对中断原因进行语音说明；确实无法继续记录的，应当立即向所属队室负责人报告，并在事后书面说明情况。</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kern w:val="0"/>
          <w:sz w:val="32"/>
          <w:szCs w:val="32"/>
        </w:rPr>
        <w:t>第十三条</w:t>
      </w:r>
      <w:r>
        <w:rPr>
          <w:rFonts w:hint="eastAsia" w:ascii="仿宋" w:hAnsi="仿宋" w:eastAsia="仿宋" w:cs="仿宋"/>
          <w:color w:val="000000" w:themeColor="text1"/>
          <w:kern w:val="0"/>
          <w:sz w:val="32"/>
          <w:szCs w:val="32"/>
        </w:rPr>
        <w:t> 政策法制股应做好执法记录设备的定期维护和保养，保持设备整洁、性能良好。</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城管执法人员出勤前应检查执法记录设备的电池容量、内存空间，确保执法记录设备正常使用。</w:t>
      </w:r>
    </w:p>
    <w:p>
      <w:pPr>
        <w:spacing w:line="580" w:lineRule="exac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kern w:val="0"/>
          <w:sz w:val="32"/>
          <w:szCs w:val="32"/>
        </w:rPr>
        <w:t>第十四条</w:t>
      </w:r>
      <w:r>
        <w:rPr>
          <w:rFonts w:hint="eastAsia" w:ascii="仿宋" w:hAnsi="仿宋" w:eastAsia="仿宋" w:cs="仿宋"/>
          <w:color w:val="000000" w:themeColor="text1"/>
          <w:kern w:val="0"/>
          <w:sz w:val="32"/>
          <w:szCs w:val="32"/>
        </w:rPr>
        <w:t xml:space="preserve"> 政策法制股负责行政执法案卷和执法记录设备记录的视音频资料的归档、保存，建立档案资料管理制度，落实专人负责。</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kern w:val="0"/>
          <w:sz w:val="32"/>
          <w:szCs w:val="32"/>
        </w:rPr>
        <w:t xml:space="preserve">第十五条 </w:t>
      </w:r>
      <w:r>
        <w:rPr>
          <w:rFonts w:hint="eastAsia" w:ascii="仿宋" w:hAnsi="仿宋" w:eastAsia="仿宋" w:cs="仿宋"/>
          <w:color w:val="000000" w:themeColor="text1"/>
          <w:kern w:val="0"/>
          <w:sz w:val="32"/>
          <w:szCs w:val="32"/>
        </w:rPr>
        <w:t>视音频记录保存期限不少于6个月。</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有下列情形之一的，视音频记录应当长期保存：</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（一）作为证据使用的；</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（二）当事人对行政执法行为提起行政复议、行政诉讼，或对行政执法人员现场执法、办案有异议、投诉的；</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（三）当事人或者现场其他人员阻碍执法、妨碍公务、暴力抗法的；</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（四）涉及有关突发事件、群体性事件的；</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（五）重大、复杂、疑难案件。</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长期保存的视音频记录应当采取刻录光盘、使用移动存储介质等方式保存。</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kern w:val="0"/>
          <w:sz w:val="32"/>
          <w:szCs w:val="32"/>
        </w:rPr>
        <w:t>第十六条</w:t>
      </w:r>
      <w:r>
        <w:rPr>
          <w:rFonts w:hint="eastAsia" w:ascii="仿宋" w:hAnsi="仿宋" w:eastAsia="仿宋" w:cs="仿宋"/>
          <w:color w:val="000000" w:themeColor="text1"/>
          <w:kern w:val="0"/>
          <w:sz w:val="32"/>
          <w:szCs w:val="32"/>
        </w:rPr>
        <w:t xml:space="preserve"> 对现场执法视音频资料，除用于工作需要外，任何人员不得擅自使用。</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因工作需要，调阅、复制现场执法视音频资料的，应经局主要负责人批准。</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kern w:val="0"/>
          <w:sz w:val="32"/>
          <w:szCs w:val="32"/>
        </w:rPr>
        <w:t>第十七条</w:t>
      </w:r>
      <w:r>
        <w:rPr>
          <w:rFonts w:hint="eastAsia" w:ascii="仿宋" w:hAnsi="仿宋" w:eastAsia="仿宋" w:cs="仿宋"/>
          <w:color w:val="000000" w:themeColor="text1"/>
          <w:kern w:val="0"/>
          <w:sz w:val="32"/>
          <w:szCs w:val="32"/>
        </w:rPr>
        <w:t xml:space="preserve"> 任何人不得剪接、删改原始现场执法视音频资料，未经批准不得擅自对外提供或者通过互联网等传播渠道发布现场执法视音频资料。</w:t>
      </w:r>
    </w:p>
    <w:p>
      <w:pPr>
        <w:spacing w:line="580" w:lineRule="exac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现场执法视音频资料、文字资料涉及国家秘密、商业秘密、个人隐私的，依照有关法律法规的要求予以保密。</w:t>
      </w:r>
    </w:p>
    <w:p>
      <w:pPr>
        <w:spacing w:line="580" w:lineRule="exact"/>
        <w:rPr>
          <w:rFonts w:ascii="仿宋" w:hAnsi="仿宋" w:eastAsia="仿宋" w:cs="仿宋"/>
          <w:color w:val="000000" w:themeColor="text1"/>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Style w:val="6"/>
          <w:rFonts w:ascii="黑体" w:hAnsi="黑体" w:eastAsia="黑体" w:cs="黑体"/>
          <w:color w:val="000000" w:themeColor="text1"/>
          <w:kern w:val="0"/>
          <w:sz w:val="32"/>
          <w:szCs w:val="32"/>
        </w:rPr>
      </w:pPr>
      <w:r>
        <w:rPr>
          <w:rStyle w:val="6"/>
          <w:rFonts w:hint="eastAsia" w:ascii="黑体" w:hAnsi="黑体" w:eastAsia="黑体" w:cs="黑体"/>
          <w:color w:val="000000" w:themeColor="text1"/>
          <w:kern w:val="0"/>
          <w:sz w:val="32"/>
          <w:szCs w:val="32"/>
        </w:rPr>
        <w:t>监督和责任追究</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kern w:val="0"/>
          <w:sz w:val="32"/>
          <w:szCs w:val="32"/>
        </w:rPr>
        <w:t xml:space="preserve">第十八条 </w:t>
      </w:r>
      <w:r>
        <w:rPr>
          <w:rFonts w:hint="eastAsia" w:ascii="仿宋" w:hAnsi="仿宋" w:eastAsia="仿宋" w:cs="仿宋"/>
          <w:color w:val="000000" w:themeColor="text1"/>
          <w:kern w:val="0"/>
          <w:sz w:val="32"/>
          <w:szCs w:val="32"/>
        </w:rPr>
        <w:t>政策法制股、督查信访股不定期对行政执法全过程记录的文字资料和视音频资料进行抽查，建立检查台账，检查结果纳入年度绩效考评。</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w:t>
      </w:r>
      <w:r>
        <w:rPr>
          <w:rStyle w:val="6"/>
          <w:rFonts w:hint="eastAsia" w:ascii="仿宋" w:hAnsi="仿宋" w:eastAsia="仿宋" w:cs="仿宋"/>
          <w:color w:val="000000" w:themeColor="text1"/>
          <w:kern w:val="0"/>
          <w:sz w:val="32"/>
          <w:szCs w:val="32"/>
        </w:rPr>
        <w:t>第十九条</w:t>
      </w:r>
      <w:r>
        <w:rPr>
          <w:rFonts w:hint="eastAsia" w:ascii="仿宋" w:hAnsi="仿宋" w:eastAsia="仿宋" w:cs="仿宋"/>
          <w:color w:val="000000" w:themeColor="text1"/>
          <w:kern w:val="0"/>
          <w:sz w:val="32"/>
          <w:szCs w:val="32"/>
        </w:rPr>
        <w:t xml:space="preserve"> 城管执法人员在进行执法记录时，严禁下列行为：</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（一）不进行或不按要求进行执法全过程记录；</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（二）故意删减、修改执法记录设备记录的原始视音频资料；</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（三）私自复制、保存或者传播、泄露执法记录的视音频资料和案卷资料；</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（四）利用执法记录设备记录与执勤执法无关的内容；</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（五）丢失或故意毁坏执法文书、案卷材料、执法记录设备或者视音频资料存储设备；</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（六）不按规定存储视音频记录信息；</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（七）其他违反执法记录管理规定的行为。</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违反上述规定，情节轻微的，予以批评教育；情节严重，涉嫌违反行政纪律的，移交监察机关追究行政责任。</w:t>
      </w:r>
    </w:p>
    <w:p>
      <w:pPr>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s="仿宋"/>
          <w:sz w:val="32"/>
          <w:szCs w:val="32"/>
        </w:rPr>
      </w:pPr>
      <w:r>
        <w:rPr>
          <w:rFonts w:hint="eastAsia" w:ascii="黑体" w:hAnsi="黑体" w:eastAsia="黑体" w:cs="黑体"/>
          <w:sz w:val="32"/>
          <w:szCs w:val="32"/>
        </w:rPr>
        <w:t>第五章 附  则</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本制度自发布之日起实施。</w:t>
      </w:r>
    </w:p>
    <w:sectPr>
      <w:footerReference r:id="rId3" w:type="default"/>
      <w:pgSz w:w="11906" w:h="16838"/>
      <w:pgMar w:top="1701" w:right="1417"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C2597"/>
    <w:multiLevelType w:val="singleLevel"/>
    <w:tmpl w:val="598C2597"/>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RkMGNkN2UzYzUwNGExNzUxZDBiNzkwMmNjY2JkN2QifQ=="/>
  </w:docVars>
  <w:rsids>
    <w:rsidRoot w:val="07AC7584"/>
    <w:rsid w:val="00262B16"/>
    <w:rsid w:val="0033360C"/>
    <w:rsid w:val="00584D9C"/>
    <w:rsid w:val="00911964"/>
    <w:rsid w:val="07AC7584"/>
    <w:rsid w:val="0DC31DCA"/>
    <w:rsid w:val="19B24C33"/>
    <w:rsid w:val="1AA312A7"/>
    <w:rsid w:val="1D7E747E"/>
    <w:rsid w:val="1DD6308C"/>
    <w:rsid w:val="2DB6127B"/>
    <w:rsid w:val="385C279F"/>
    <w:rsid w:val="3BA01952"/>
    <w:rsid w:val="406231FF"/>
    <w:rsid w:val="417572A6"/>
    <w:rsid w:val="420606DC"/>
    <w:rsid w:val="43667E6F"/>
    <w:rsid w:val="49BA59E5"/>
    <w:rsid w:val="50E41195"/>
    <w:rsid w:val="681D1748"/>
    <w:rsid w:val="6D295C14"/>
    <w:rsid w:val="6DCB2937"/>
    <w:rsid w:val="71A74628"/>
    <w:rsid w:val="73C22E4A"/>
    <w:rsid w:val="7B0F080C"/>
    <w:rsid w:val="7B5A6F2F"/>
    <w:rsid w:val="7CC33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2600</Words>
  <Characters>2600</Characters>
  <Lines>2</Lines>
  <Paragraphs>5</Paragraphs>
  <TotalTime>1</TotalTime>
  <ScaleCrop>false</ScaleCrop>
  <LinksUpToDate>false</LinksUpToDate>
  <CharactersWithSpaces>2775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2017-07-25T08:06:00Z</dcterms:created>
  <dc:creator>Administrator</dc:creator>
  <cp:lastModifiedBy>lh15838549399</cp:lastModifiedBy>
  <cp:lastPrinted>2017-12-07T03:55:00Z</cp:lastPrinted>
  <dcterms:modified xsi:type="dcterms:W3CDTF">2023-10-07T09:46:48Z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C9D5F885769E49F892BF8CBDF762A24F_12</vt:lpwstr>
  </property>
</Properties>
</file>