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8"/>
          <w:szCs w:val="48"/>
          <w:shd w:val="clear" w:fill="FFFFFF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8"/>
          <w:szCs w:val="48"/>
          <w:shd w:val="clear" w:fill="FFFFFF"/>
        </w:rPr>
        <w:t>水利局行政裁决办件情况的说明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栾川县水利局2021年以来未办理行政裁决案件，无行政裁决办件公开，有行政裁决办件结果将及时公开。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栾川县水利局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160" w:firstLineChars="13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2023年9月6日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jNmRjMGFhZDRiMGJlNzJmOTU2NGUwMTNlMmE4YTEifQ=="/>
  </w:docVars>
  <w:rsids>
    <w:rsidRoot w:val="278031E4"/>
    <w:rsid w:val="2780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2023-09-06T03:37:00Z</dcterms:created>
  <dc:creator>John</dc:creator>
  <cp:lastModifiedBy>John</cp:lastModifiedBy>
  <dcterms:modified xsi:type="dcterms:W3CDTF">2023-09-06T03:40:56Z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403B9155498C47719C9F6FF427760D10_11</vt:lpwstr>
  </property>
</Properties>
</file>