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栾</w:t>
      </w:r>
      <w:r>
        <w:rPr>
          <w:rFonts w:hint="eastAsia" w:ascii="黑体" w:hAnsi="黑体" w:eastAsia="黑体" w:cs="黑体"/>
          <w:sz w:val="44"/>
          <w:szCs w:val="44"/>
        </w:rPr>
        <w:t>川县自然资源局行政处罚公示</w:t>
      </w:r>
    </w:p>
    <w:tbl>
      <w:tblPr>
        <w:tblStyle w:val="4"/>
        <w:tblpPr w:leftFromText="180" w:rightFromText="180" w:vertAnchor="page" w:horzAnchor="page" w:tblpX="1641" w:tblpY="25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77"/>
        <w:gridCol w:w="1775"/>
        <w:gridCol w:w="2188"/>
        <w:gridCol w:w="2186"/>
        <w:gridCol w:w="311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4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当事人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违法事实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处罚依据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处罚决定书号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处罚内容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栾川县巨丰矿业有限公司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未经批准非法占用土地建设</w:t>
            </w:r>
            <w:r>
              <w:rPr>
                <w:rFonts w:hint="eastAsia"/>
                <w:lang w:eastAsia="zh-CN"/>
              </w:rPr>
              <w:t>选矿厂</w:t>
            </w:r>
          </w:p>
        </w:tc>
        <w:tc>
          <w:tcPr>
            <w:tcW w:w="218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依据《中华人民共和国土地管理法》第七十七条之规定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栾自然资执立【2023】T-04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1.没收在非法占用的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4371</w:t>
            </w:r>
            <w:r>
              <w:rPr>
                <w:rFonts w:hint="eastAsia"/>
                <w:sz w:val="18"/>
                <w:szCs w:val="18"/>
              </w:rPr>
              <w:t>平方米土地上新建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4371</w:t>
            </w:r>
            <w:r>
              <w:rPr>
                <w:rFonts w:hint="eastAsia"/>
                <w:sz w:val="18"/>
                <w:szCs w:val="18"/>
              </w:rPr>
              <w:t>平方米建筑物和其他设施（符合土地利用总体规划）；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2、对非法占用的4371平方米其他土地处以每平方米5元罚款，罚款计：贰万壹仟捌佰伍拾伍元整（21855元）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2023年5月26日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栾川乾兴尾矿回收有限公司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未经批准非法占用土地建设</w:t>
            </w:r>
            <w:r>
              <w:rPr>
                <w:rFonts w:hint="eastAsia"/>
                <w:lang w:eastAsia="zh-CN"/>
              </w:rPr>
              <w:t>选矿厂</w:t>
            </w:r>
          </w:p>
        </w:tc>
        <w:tc>
          <w:tcPr>
            <w:tcW w:w="218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依据《中华人民共和国土地管理法》第七十七条之规定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栾自然资执立【2023】T-0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1.没收在非法占用的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7632</w:t>
            </w:r>
            <w:r>
              <w:rPr>
                <w:rFonts w:hint="eastAsia"/>
                <w:sz w:val="18"/>
                <w:szCs w:val="18"/>
              </w:rPr>
              <w:t>平方米土地上新建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3184.6</w:t>
            </w:r>
            <w:r>
              <w:rPr>
                <w:rFonts w:hint="eastAsia"/>
                <w:sz w:val="18"/>
                <w:szCs w:val="18"/>
              </w:rPr>
              <w:t>平方米建筑物和其他设施（符合土地利用总体规划）；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2、对非法占用的7632平方米其他土地处以每平方米7元罚款，罚款计：伍万叁仟肆佰贰拾肆元整（53424元）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2023年5月18日</w:t>
            </w:r>
          </w:p>
        </w:tc>
      </w:tr>
    </w:tbl>
    <w:p>
      <w:pPr>
        <w:rPr>
          <w:rFonts w:hint="eastAsia" w:ascii="黑体" w:hAnsi="黑体" w:eastAsia="黑体" w:cs="黑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NTg2Mzc5OGZiOGZkN2ExOTYzYmUxNjdhNGJhOWUifQ=="/>
  </w:docVars>
  <w:rsids>
    <w:rsidRoot w:val="55C150A1"/>
    <w:rsid w:val="55C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2023-09-11T07:28:00Z</dcterms:created>
  <dc:creator>Administrator</dc:creator>
  <cp:lastModifiedBy>Administrator</cp:lastModifiedBy>
  <dcterms:modified xsi:type="dcterms:W3CDTF">2023-09-11T07:30:50Z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77966598ED724295B6BF5B8122DFEE93_11</vt:lpwstr>
  </property>
</Properties>
</file>