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方正小标宋_GBK" w:hAnsi="方正小标宋_GBK" w:eastAsia="方正小标宋_GBK" w:cs="方正小标宋_GBK"/>
          <w:b/>
          <w:bCs/>
          <w:color w:val="000000"/>
          <w:kern w:val="0"/>
          <w:sz w:val="44"/>
          <w:szCs w:val="44"/>
          <w:lang w:eastAsia="zh-CN"/>
        </w:rPr>
      </w:pPr>
    </w:p>
    <w:p>
      <w:pPr>
        <w:keepNext w:val="0"/>
        <w:keepLines w:val="0"/>
        <w:pageBreakBefore w:val="0"/>
        <w:widowControl w:val="0"/>
        <w:kinsoku/>
        <w:wordWrap/>
        <w:overflowPunct/>
        <w:topLinePunct w:val="0"/>
        <w:autoSpaceDE/>
        <w:autoSpaceDN/>
        <w:bidi w:val="0"/>
        <w:spacing w:line="600" w:lineRule="exact"/>
        <w:ind w:firstLine="1761" w:firstLineChars="400"/>
        <w:jc w:val="both"/>
        <w:textAlignment w:val="auto"/>
        <w:rPr>
          <w:rFonts w:hint="eastAsia" w:ascii="方正小标宋_GBK" w:hAnsi="方正小标宋_GBK" w:eastAsia="方正小标宋_GBK" w:cs="方正小标宋_GBK"/>
          <w:b/>
          <w:bCs/>
          <w:color w:val="000000"/>
          <w:kern w:val="0"/>
          <w:sz w:val="44"/>
          <w:szCs w:val="44"/>
        </w:rPr>
      </w:pPr>
      <w:r>
        <w:rPr>
          <w:rFonts w:hint="eastAsia" w:ascii="方正小标宋_GBK" w:hAnsi="方正小标宋_GBK" w:eastAsia="方正小标宋_GBK" w:cs="方正小标宋_GBK"/>
          <w:b/>
          <w:bCs/>
          <w:color w:val="000000"/>
          <w:kern w:val="0"/>
          <w:sz w:val="44"/>
          <w:szCs w:val="44"/>
          <w:lang w:eastAsia="zh-CN"/>
        </w:rPr>
        <w:t>栾川县</w:t>
      </w:r>
      <w:r>
        <w:rPr>
          <w:rFonts w:hint="eastAsia" w:ascii="方正小标宋_GBK" w:hAnsi="方正小标宋_GBK" w:eastAsia="方正小标宋_GBK" w:cs="方正小标宋_GBK"/>
          <w:b/>
          <w:bCs/>
          <w:color w:val="000000"/>
          <w:kern w:val="0"/>
          <w:sz w:val="44"/>
          <w:szCs w:val="44"/>
        </w:rPr>
        <w:t>森林火灾应急预案</w:t>
      </w:r>
    </w:p>
    <w:p>
      <w:pPr>
        <w:pageBreakBefore w:val="0"/>
        <w:shd w:val="clear" w:color="auto" w:fill="FFFFFF"/>
        <w:kinsoku/>
        <w:wordWrap/>
        <w:topLinePunct w:val="0"/>
        <w:autoSpaceDE/>
        <w:autoSpaceDN/>
        <w:bidi w:val="0"/>
        <w:spacing w:line="600" w:lineRule="exact"/>
        <w:ind w:firstLine="640"/>
        <w:jc w:val="left"/>
        <w:textAlignment w:val="auto"/>
        <w:outlineLvl w:val="0"/>
        <w:rPr>
          <w:rFonts w:hint="eastAsia" w:ascii="黑体" w:hAnsi="黑体" w:eastAsia="黑体" w:cs="黑体"/>
          <w:bCs/>
          <w:kern w:val="44"/>
          <w:sz w:val="32"/>
          <w:szCs w:val="44"/>
        </w:rPr>
      </w:pPr>
      <w:bookmarkStart w:id="0" w:name="_Toc31520"/>
      <w:bookmarkStart w:id="1" w:name="_Toc23172_WPSOffice_Level1"/>
      <w:bookmarkStart w:id="2" w:name="_Toc18905_WPSOffice_Level1"/>
      <w:bookmarkStart w:id="3" w:name="_Toc7787_WPSOffice_Level1"/>
      <w:bookmarkStart w:id="4" w:name="_Toc68703483"/>
      <w:r>
        <w:rPr>
          <w:rFonts w:hint="eastAsia" w:ascii="方正小标宋_GBK" w:hAnsi="方正小标宋_GBK" w:eastAsia="方正小标宋_GBK" w:cs="方正小标宋_GBK"/>
          <w:b/>
          <w:bCs/>
          <w:color w:val="000000"/>
          <w:kern w:val="0"/>
          <w:sz w:val="44"/>
          <w:szCs w:val="44"/>
          <w:lang w:val="en-US" w:eastAsia="zh-CN"/>
        </w:rPr>
        <w:t xml:space="preserve"> </w:t>
      </w:r>
    </w:p>
    <w:p>
      <w:pPr>
        <w:pageBreakBefore w:val="0"/>
        <w:shd w:val="clear" w:color="auto" w:fill="FFFFFF"/>
        <w:kinsoku/>
        <w:wordWrap/>
        <w:topLinePunct w:val="0"/>
        <w:autoSpaceDE/>
        <w:autoSpaceDN/>
        <w:bidi w:val="0"/>
        <w:spacing w:line="600" w:lineRule="exact"/>
        <w:ind w:firstLine="640"/>
        <w:jc w:val="left"/>
        <w:textAlignment w:val="auto"/>
        <w:outlineLvl w:val="0"/>
        <w:rPr>
          <w:rFonts w:hint="eastAsia" w:ascii="黑体" w:hAnsi="黑体" w:eastAsia="黑体" w:cs="黑体"/>
          <w:kern w:val="0"/>
          <w:sz w:val="32"/>
          <w:szCs w:val="32"/>
        </w:rPr>
      </w:pPr>
      <w:r>
        <w:rPr>
          <w:rFonts w:hint="eastAsia" w:ascii="黑体" w:hAnsi="黑体" w:eastAsia="黑体" w:cs="黑体"/>
          <w:bCs/>
          <w:kern w:val="44"/>
          <w:sz w:val="32"/>
          <w:szCs w:val="44"/>
        </w:rPr>
        <w:t xml:space="preserve">1 </w:t>
      </w:r>
      <w:r>
        <w:rPr>
          <w:rFonts w:hint="eastAsia" w:ascii="黑体" w:hAnsi="黑体" w:eastAsia="黑体" w:cs="黑体"/>
          <w:kern w:val="0"/>
          <w:sz w:val="32"/>
          <w:szCs w:val="32"/>
        </w:rPr>
        <w:t xml:space="preserve"> 总则</w:t>
      </w:r>
      <w:bookmarkEnd w:id="0"/>
      <w:bookmarkEnd w:id="1"/>
      <w:bookmarkEnd w:id="2"/>
      <w:bookmarkEnd w:id="3"/>
      <w:bookmarkEnd w:id="4"/>
      <w:bookmarkStart w:id="444" w:name="_GoBack"/>
      <w:bookmarkEnd w:id="444"/>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bookmarkStart w:id="5" w:name="_Toc68703484"/>
      <w:bookmarkStart w:id="6" w:name="_Toc7623_WPSOffice_Level2"/>
      <w:bookmarkStart w:id="7" w:name="_Toc7351"/>
      <w:bookmarkStart w:id="8" w:name="_Toc17218_WPSOffice_Level2"/>
      <w:bookmarkStart w:id="9" w:name="_Toc8652"/>
      <w:bookmarkStart w:id="10" w:name="_Toc9059_WPSOffice_Level2"/>
      <w:r>
        <w:rPr>
          <w:rFonts w:hint="eastAsia" w:ascii="楷体_GB2312" w:hAnsi="楷体_GB2312" w:eastAsia="楷体_GB2312" w:cs="楷体_GB2312"/>
          <w:b/>
          <w:bCs w:val="0"/>
        </w:rPr>
        <w:t>1.1  编制目的</w:t>
      </w:r>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落实我国森林防火工作“预防为主、积极消灭”的方针，建立健全森林火灾应急救援工作机制，高效有序实施森林火灾应对工作，最大程度减少森林火灾及其造成的人员伤亡和财产损失，保护森林资源，维护生态安全，编制本预案。</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bookmarkStart w:id="11" w:name="_Toc21946_WPSOffice_Level2"/>
      <w:bookmarkStart w:id="12" w:name="_Toc24617"/>
      <w:bookmarkStart w:id="13" w:name="_Toc4878"/>
      <w:bookmarkStart w:id="14" w:name="_Toc23039_WPSOffice_Level2"/>
      <w:bookmarkStart w:id="15" w:name="_Toc15906_WPSOffice_Level2"/>
      <w:bookmarkStart w:id="16" w:name="_Toc68703485"/>
      <w:r>
        <w:rPr>
          <w:rFonts w:hint="eastAsia" w:ascii="楷体_GB2312" w:hAnsi="楷体_GB2312" w:eastAsia="楷体_GB2312" w:cs="楷体_GB2312"/>
          <w:b/>
          <w:bCs w:val="0"/>
        </w:rPr>
        <w:t>1.2  编制依据</w:t>
      </w:r>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《中华人民共和国突发事件应对法》《中华人民共和国森林法》《森林防火条例》《国家森林草原火灾应急预案》《河南省森林防火条例》《河南省森林火灾应急预案》《洛阳市森林火灾应急预案》等。</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bookmarkStart w:id="17" w:name="_Toc28136"/>
      <w:bookmarkStart w:id="18" w:name="_Toc16107_WPSOffice_Level2"/>
      <w:bookmarkStart w:id="19" w:name="_Toc8287"/>
      <w:bookmarkStart w:id="20" w:name="_Toc20095_WPSOffice_Level2"/>
      <w:bookmarkStart w:id="21" w:name="_Toc1631_WPSOffice_Level2"/>
      <w:bookmarkStart w:id="22" w:name="_Toc68703486"/>
      <w:r>
        <w:rPr>
          <w:rFonts w:hint="eastAsia" w:ascii="楷体_GB2312" w:hAnsi="楷体_GB2312" w:eastAsia="楷体_GB2312" w:cs="楷体_GB2312"/>
          <w:b/>
          <w:bCs w:val="0"/>
        </w:rPr>
        <w:t>1.3  适用范围</w:t>
      </w:r>
      <w:bookmarkEnd w:id="17"/>
      <w:bookmarkEnd w:id="18"/>
      <w:bookmarkEnd w:id="19"/>
      <w:bookmarkEnd w:id="20"/>
      <w:bookmarkEnd w:id="21"/>
      <w:bookmarkEnd w:id="22"/>
    </w:p>
    <w:p>
      <w:pPr>
        <w:pStyle w:val="14"/>
        <w:keepNext w:val="0"/>
        <w:keepLines w:val="0"/>
        <w:pageBreakBefore w:val="0"/>
        <w:widowControl w:val="0"/>
        <w:kinsoku/>
        <w:wordWrap/>
        <w:topLinePunct w:val="0"/>
        <w:autoSpaceDE/>
        <w:autoSpaceDN/>
        <w:bidi w:val="0"/>
        <w:adjustRightInd/>
        <w:snapToGrid/>
        <w:spacing w:line="580" w:lineRule="exact"/>
        <w:ind w:firstLine="626" w:firstLineChars="200"/>
        <w:jc w:val="both"/>
        <w:textAlignment w:val="auto"/>
        <w:rPr>
          <w:rFonts w:hint="eastAsia" w:ascii="仿宋_GB2312" w:hAnsi="穝灿砰" w:eastAsia="仿宋_GB2312"/>
          <w:w w:val="98"/>
          <w:sz w:val="32"/>
          <w:szCs w:val="32"/>
        </w:rPr>
      </w:pPr>
      <w:bookmarkStart w:id="23" w:name="_Toc16886_WPSOffice_Level2"/>
      <w:bookmarkStart w:id="24" w:name="_Toc19834_WPSOffice_Level2"/>
      <w:bookmarkStart w:id="25" w:name="_Toc30246"/>
      <w:bookmarkStart w:id="26" w:name="_Toc25572_WPSOffice_Level2"/>
      <w:bookmarkStart w:id="27" w:name="_Toc68703487"/>
      <w:bookmarkStart w:id="28" w:name="_Toc5963"/>
      <w:r>
        <w:rPr>
          <w:rFonts w:hint="eastAsia" w:ascii="仿宋_GB2312" w:hAnsi="穝灿砰" w:eastAsia="仿宋_GB2312"/>
          <w:w w:val="98"/>
          <w:sz w:val="32"/>
          <w:szCs w:val="32"/>
        </w:rPr>
        <w:t>栾川县行政区范围内及与周边县、市边界地区发生的森林火灾</w:t>
      </w:r>
      <w:r>
        <w:rPr>
          <w:rFonts w:hint="eastAsia" w:ascii="仿宋_GB2312" w:hAnsi="穝灿砰" w:eastAsia="仿宋_GB2312"/>
          <w:w w:val="98"/>
          <w:sz w:val="32"/>
          <w:szCs w:val="32"/>
          <w:lang w:eastAsia="zh-CN"/>
        </w:rPr>
        <w:t>应对工作</w:t>
      </w:r>
      <w:r>
        <w:rPr>
          <w:rFonts w:hint="eastAsia" w:ascii="仿宋_GB2312" w:hAnsi="穝灿砰" w:eastAsia="仿宋_GB2312"/>
          <w:w w:val="98"/>
          <w:sz w:val="32"/>
          <w:szCs w:val="32"/>
        </w:rPr>
        <w:t>。</w:t>
      </w:r>
    </w:p>
    <w:p>
      <w:pPr>
        <w:pStyle w:val="4"/>
        <w:pageBreakBefore w:val="0"/>
        <w:kinsoku/>
        <w:wordWrap/>
        <w:topLinePunct w:val="0"/>
        <w:autoSpaceDE/>
        <w:autoSpaceDN/>
        <w:bidi w:val="0"/>
        <w:spacing w:line="600" w:lineRule="exact"/>
        <w:ind w:firstLine="640"/>
        <w:textAlignment w:val="auto"/>
        <w:rPr>
          <w:rFonts w:hint="default" w:ascii="楷体_GB2312" w:hAnsi="楷体_GB2312" w:eastAsia="楷体_GB2312" w:cs="楷体_GB2312"/>
          <w:b/>
          <w:bCs w:val="0"/>
          <w:lang w:val="en-US" w:eastAsia="zh-CN"/>
        </w:rPr>
      </w:pPr>
      <w:r>
        <w:rPr>
          <w:rFonts w:hint="eastAsia" w:ascii="楷体_GB2312" w:hAnsi="楷体_GB2312" w:eastAsia="楷体_GB2312" w:cs="楷体_GB2312"/>
          <w:b/>
          <w:bCs w:val="0"/>
          <w:lang w:val="en-US" w:eastAsia="zh-CN"/>
        </w:rPr>
        <w:t xml:space="preserve">1.4  </w:t>
      </w:r>
      <w:r>
        <w:rPr>
          <w:rFonts w:hint="eastAsia" w:ascii="楷体_GB2312" w:hAnsi="楷体_GB2312" w:eastAsia="楷体_GB2312" w:cs="楷体_GB2312"/>
          <w:b/>
          <w:bCs w:val="0"/>
          <w:lang w:eastAsia="zh-CN"/>
        </w:rPr>
        <w:t>指导思想和</w:t>
      </w:r>
      <w:r>
        <w:rPr>
          <w:rFonts w:hint="eastAsia" w:ascii="楷体_GB2312" w:hAnsi="楷体_GB2312" w:eastAsia="楷体_GB2312" w:cs="楷体_GB2312"/>
          <w:b/>
          <w:bCs w:val="0"/>
        </w:rPr>
        <w:t>工作原则</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w w:val="98"/>
          <w:sz w:val="32"/>
          <w:szCs w:val="32"/>
        </w:rPr>
      </w:pPr>
      <w:r>
        <w:rPr>
          <w:rFonts w:hint="eastAsia" w:ascii="仿宋_GB2312" w:hAnsi="仿宋_GB2312" w:eastAsia="仿宋_GB2312" w:cs="仿宋_GB2312"/>
          <w:sz w:val="32"/>
          <w:szCs w:val="32"/>
          <w:lang w:val="en-US" w:eastAsia="zh-CN"/>
        </w:rPr>
        <w:t>以习近平新时代中国特色社会主义思想为指导，深入贯彻习近平总书记关于森林防灭火工作的重要指示批示精神，落实党中央、国务院决策部署及省委、省政府、市委、市政府、县委、县政府工作安排，坚持以人民为中心的发展理念，坚持“统一领导、分工协作，属地为主、分级负责，专群结合、军地联动，以人为本、科学扑救”的原则。森林火灾发生后，各级人民政府、有关部门立即按照职责分工和相关预案开展处置工作</w:t>
      </w:r>
    </w:p>
    <w:bookmarkEnd w:id="23"/>
    <w:bookmarkEnd w:id="24"/>
    <w:bookmarkEnd w:id="25"/>
    <w:bookmarkEnd w:id="26"/>
    <w:bookmarkEnd w:id="27"/>
    <w:bookmarkEnd w:id="28"/>
    <w:p>
      <w:pPr>
        <w:pStyle w:val="4"/>
        <w:pageBreakBefore w:val="0"/>
        <w:kinsoku/>
        <w:wordWrap/>
        <w:topLinePunct w:val="0"/>
        <w:autoSpaceDE/>
        <w:autoSpaceDN/>
        <w:bidi w:val="0"/>
        <w:spacing w:line="600" w:lineRule="exact"/>
        <w:ind w:left="0" w:leftChars="0" w:firstLine="643" w:firstLineChars="200"/>
        <w:textAlignment w:val="auto"/>
        <w:rPr>
          <w:rFonts w:hint="eastAsia" w:ascii="楷体_GB2312" w:hAnsi="楷体_GB2312" w:eastAsia="楷体_GB2312" w:cs="楷体_GB2312"/>
          <w:b/>
          <w:bCs w:val="0"/>
        </w:rPr>
      </w:pPr>
      <w:bookmarkStart w:id="29" w:name="_Toc20317_WPSOffice_Level2"/>
      <w:bookmarkStart w:id="30" w:name="_Toc32664_WPSOffice_Level2"/>
      <w:bookmarkStart w:id="31" w:name="_Toc27028_WPSOffice_Level2"/>
      <w:bookmarkStart w:id="32" w:name="_Toc18004"/>
      <w:bookmarkStart w:id="33" w:name="_Toc25849"/>
      <w:bookmarkStart w:id="34" w:name="_Toc68703488"/>
      <w:r>
        <w:rPr>
          <w:rFonts w:hint="eastAsia" w:ascii="楷体_GB2312" w:hAnsi="楷体_GB2312" w:eastAsia="楷体_GB2312" w:cs="楷体_GB2312"/>
          <w:b/>
          <w:bCs w:val="0"/>
        </w:rPr>
        <w:t>1.</w:t>
      </w:r>
      <w:r>
        <w:rPr>
          <w:rFonts w:hint="eastAsia" w:ascii="楷体_GB2312" w:hAnsi="楷体_GB2312" w:eastAsia="楷体_GB2312" w:cs="楷体_GB2312"/>
          <w:b/>
          <w:bCs w:val="0"/>
          <w:lang w:val="en-US" w:eastAsia="zh-CN"/>
        </w:rPr>
        <w:t>5</w:t>
      </w:r>
      <w:r>
        <w:rPr>
          <w:rFonts w:hint="eastAsia" w:ascii="楷体_GB2312" w:hAnsi="楷体_GB2312" w:eastAsia="楷体_GB2312" w:cs="楷体_GB2312"/>
          <w:b/>
          <w:bCs w:val="0"/>
        </w:rPr>
        <w:t xml:space="preserve">  灾害分级</w:t>
      </w:r>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按照受害森林面积、伤亡人数和直接经济损失，森林火灾分为一般、较大、重大和特别重大四个等级</w:t>
      </w:r>
      <w:bookmarkStart w:id="35" w:name="_Toc15703_WPSOffice_Level1"/>
      <w:bookmarkStart w:id="36" w:name="_Toc1128_WPSOffice_Level1"/>
      <w:bookmarkStart w:id="37" w:name="_Toc27036_WPSOffice_Level2"/>
      <w:bookmarkStart w:id="38" w:name="_Toc31302_WPSOffice_Level1"/>
      <w:bookmarkStart w:id="39" w:name="_Toc17380_WPSOffice_Level1"/>
      <w:r>
        <w:rPr>
          <w:rFonts w:hint="eastAsia" w:ascii="仿宋_GB2312" w:hAnsi="仿宋_GB2312" w:eastAsia="仿宋_GB2312" w:cs="仿宋_GB2312"/>
          <w:sz w:val="32"/>
          <w:szCs w:val="32"/>
          <w:lang w:val="en-US" w:eastAsia="zh-CN"/>
        </w:rPr>
        <w:t>，</w:t>
      </w:r>
      <w:r>
        <w:rPr>
          <w:rFonts w:hint="eastAsia" w:ascii="仿宋" w:hAnsi="仿宋" w:eastAsia="仿宋" w:cs="仿宋"/>
          <w:b w:val="0"/>
          <w:bCs w:val="0"/>
          <w:sz w:val="32"/>
          <w:szCs w:val="32"/>
          <w:lang w:val="en-US" w:eastAsia="zh-CN"/>
        </w:rPr>
        <w:t>森林火灾灾害分级标准</w:t>
      </w:r>
      <w:bookmarkEnd w:id="35"/>
      <w:bookmarkEnd w:id="36"/>
      <w:bookmarkEnd w:id="37"/>
      <w:bookmarkEnd w:id="38"/>
      <w:bookmarkEnd w:id="39"/>
      <w:r>
        <w:rPr>
          <w:rFonts w:hint="eastAsia" w:ascii="仿宋" w:hAnsi="仿宋" w:eastAsia="仿宋" w:cs="仿宋"/>
          <w:b w:val="0"/>
          <w:bCs w:val="0"/>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一般森林火灾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受害森林面积在1公顷以下或者其他林地起火的，或者死亡1人以上3人以下的，或者重伤1人以上10人以下的；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较大森林火灾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受害森林面积在1公顷以上100公顷以下的，或者死亡3人以上10人以下的，或者重伤10人以上50人以下的；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重大森林火灾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受害森林面积在100公顷以上1000公顷以下的，或者死亡10人以上30人以下的，或者重伤50人以上100人以下的；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特别重大森林火灾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受害森林面积在1000公顷以上的，或者死亡30人以上的，或者重伤100人以上的。</w:t>
      </w:r>
    </w:p>
    <w:p>
      <w:pPr>
        <w:pStyle w:val="2"/>
        <w:ind w:firstLine="640" w:firstLineChars="200"/>
        <w:rPr>
          <w:rFonts w:hint="default"/>
          <w:lang w:val="en-US" w:eastAsia="zh-CN"/>
        </w:rPr>
      </w:pPr>
      <w:r>
        <w:rPr>
          <w:rFonts w:hint="eastAsia" w:ascii="仿宋_GB2312" w:hAnsi="仿宋_GB2312" w:eastAsia="仿宋_GB2312" w:cs="仿宋_GB2312"/>
          <w:sz w:val="32"/>
          <w:szCs w:val="32"/>
          <w:lang w:val="en-US" w:eastAsia="zh-CN"/>
        </w:rPr>
        <w:t>本标准所称“以上”包括本数，“以下”不包括本数。</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r>
        <w:rPr>
          <w:rFonts w:hint="eastAsia" w:ascii="楷体_GB2312" w:hAnsi="楷体_GB2312" w:eastAsia="楷体_GB2312" w:cs="楷体_GB2312"/>
          <w:b/>
          <w:bCs w:val="0"/>
        </w:rPr>
        <w:t>1.</w:t>
      </w:r>
      <w:r>
        <w:rPr>
          <w:rFonts w:hint="eastAsia" w:ascii="楷体_GB2312" w:hAnsi="楷体_GB2312" w:eastAsia="楷体_GB2312" w:cs="楷体_GB2312"/>
          <w:b/>
          <w:bCs w:val="0"/>
          <w:lang w:val="en-US" w:eastAsia="zh-CN"/>
        </w:rPr>
        <w:t>6</w:t>
      </w:r>
      <w:r>
        <w:rPr>
          <w:rFonts w:hint="eastAsia" w:ascii="楷体_GB2312" w:hAnsi="楷体_GB2312" w:eastAsia="楷体_GB2312" w:cs="楷体_GB2312"/>
          <w:b/>
          <w:bCs w:val="0"/>
        </w:rPr>
        <w:t xml:space="preserve">  </w:t>
      </w:r>
      <w:r>
        <w:rPr>
          <w:rFonts w:hint="eastAsia" w:ascii="楷体_GB2312" w:hAnsi="楷体_GB2312" w:eastAsia="楷体_GB2312" w:cs="楷体_GB2312"/>
          <w:b/>
          <w:bCs w:val="0"/>
          <w:lang w:eastAsia="zh-CN"/>
        </w:rPr>
        <w:t>响应</w:t>
      </w:r>
      <w:r>
        <w:rPr>
          <w:rFonts w:hint="eastAsia" w:ascii="楷体_GB2312" w:hAnsi="楷体_GB2312" w:eastAsia="楷体_GB2312" w:cs="楷体_GB2312"/>
          <w:b/>
          <w:bCs w:val="0"/>
        </w:rPr>
        <w:t>分级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县级应急响应一般由高到低分为三个等级：Ⅰ级、Ⅱ级、Ⅲ级。森林火灾发生后，依据响应条件，启动相应等级的响应。</w:t>
      </w:r>
    </w:p>
    <w:p>
      <w:pPr>
        <w:pStyle w:val="3"/>
        <w:pageBreakBefore w:val="0"/>
        <w:kinsoku/>
        <w:wordWrap/>
        <w:topLinePunct w:val="0"/>
        <w:autoSpaceDE/>
        <w:autoSpaceDN/>
        <w:bidi w:val="0"/>
        <w:spacing w:line="600" w:lineRule="exact"/>
        <w:ind w:firstLine="640"/>
        <w:textAlignment w:val="auto"/>
        <w:rPr>
          <w:rFonts w:hint="eastAsia" w:ascii="黑体" w:hAnsi="黑体" w:eastAsia="黑体" w:cs="黑体"/>
        </w:rPr>
      </w:pPr>
      <w:bookmarkStart w:id="40" w:name="_Toc3715"/>
      <w:bookmarkStart w:id="41" w:name="_Toc31483_WPSOffice_Level1"/>
      <w:bookmarkStart w:id="42" w:name="_Toc23370_WPSOffice_Level1"/>
      <w:bookmarkStart w:id="43" w:name="_Toc19466"/>
      <w:bookmarkStart w:id="44" w:name="_Toc8117_WPSOffice_Level1"/>
      <w:bookmarkStart w:id="45" w:name="_Toc68703489"/>
      <w:r>
        <w:rPr>
          <w:rFonts w:hint="eastAsia" w:ascii="黑体" w:hAnsi="黑体" w:eastAsia="黑体" w:cs="黑体"/>
        </w:rPr>
        <w:t>2  主要任务</w:t>
      </w:r>
      <w:bookmarkEnd w:id="40"/>
      <w:bookmarkEnd w:id="41"/>
      <w:bookmarkEnd w:id="42"/>
      <w:bookmarkEnd w:id="43"/>
      <w:bookmarkEnd w:id="44"/>
      <w:bookmarkEnd w:id="45"/>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bookmarkStart w:id="46" w:name="_Toc17412"/>
      <w:bookmarkStart w:id="47" w:name="_Toc68703490"/>
      <w:bookmarkStart w:id="48" w:name="_Toc30002_WPSOffice_Level2"/>
      <w:bookmarkStart w:id="49" w:name="_Toc10192_WPSOffice_Level2"/>
      <w:bookmarkStart w:id="50" w:name="_Toc23977"/>
      <w:bookmarkStart w:id="51" w:name="_Toc4033_WPSOffice_Level2"/>
      <w:r>
        <w:rPr>
          <w:rFonts w:hint="eastAsia" w:ascii="楷体_GB2312" w:hAnsi="楷体_GB2312" w:eastAsia="楷体_GB2312" w:cs="楷体_GB2312"/>
          <w:b/>
          <w:bCs w:val="0"/>
        </w:rPr>
        <w:t>2.1  组织扑火行动</w:t>
      </w:r>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根据火情状况、地形地势和队伍物资准备情况，制定扑火方案，组织扑火队伍开展森林火灾扑救。</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bookmarkStart w:id="52" w:name="_Toc68703491"/>
      <w:bookmarkStart w:id="53" w:name="_Toc20637_WPSOffice_Level2"/>
      <w:bookmarkStart w:id="54" w:name="_Toc28675"/>
      <w:bookmarkStart w:id="55" w:name="_Toc3971"/>
      <w:bookmarkStart w:id="56" w:name="_Toc678_WPSOffice_Level2"/>
      <w:bookmarkStart w:id="57" w:name="_Toc25828_WPSOffice_Level2"/>
      <w:r>
        <w:rPr>
          <w:rFonts w:hint="eastAsia" w:ascii="楷体_GB2312" w:hAnsi="楷体_GB2312" w:eastAsia="楷体_GB2312" w:cs="楷体_GB2312"/>
          <w:b/>
          <w:bCs w:val="0"/>
        </w:rPr>
        <w:t>2.2  转移疏散人员</w:t>
      </w:r>
      <w:bookmarkEnd w:id="52"/>
      <w:bookmarkEnd w:id="53"/>
      <w:bookmarkEnd w:id="54"/>
      <w:bookmarkEnd w:id="55"/>
      <w:bookmarkEnd w:id="56"/>
      <w:bookmarkEnd w:id="57"/>
    </w:p>
    <w:p>
      <w:pPr>
        <w:pageBreakBefore w:val="0"/>
        <w:kinsoku/>
        <w:wordWrap/>
        <w:topLinePunct w:val="0"/>
        <w:autoSpaceDE/>
        <w:autoSpaceDN/>
        <w:bidi w:val="0"/>
        <w:spacing w:line="60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sz w:val="32"/>
          <w:szCs w:val="32"/>
          <w:lang w:val="en-US" w:eastAsia="zh-CN"/>
        </w:rPr>
        <w:t>解救、转移、疏散受威胁群众，及时进行妥善安置和必要的医疗救治。</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bookmarkStart w:id="58" w:name="_Toc20547"/>
      <w:bookmarkStart w:id="59" w:name="_Toc28386_WPSOffice_Level2"/>
      <w:bookmarkStart w:id="60" w:name="_Toc1099_WPSOffice_Level2"/>
      <w:bookmarkStart w:id="61" w:name="_Toc23656_WPSOffice_Level2"/>
      <w:bookmarkStart w:id="62" w:name="_Toc26227"/>
      <w:bookmarkStart w:id="63" w:name="_Toc68703492"/>
      <w:r>
        <w:rPr>
          <w:rFonts w:hint="eastAsia" w:ascii="楷体_GB2312" w:hAnsi="楷体_GB2312" w:eastAsia="楷体_GB2312" w:cs="楷体_GB2312"/>
          <w:b/>
          <w:bCs w:val="0"/>
        </w:rPr>
        <w:t>2.3  保护重要目标</w:t>
      </w:r>
      <w:bookmarkEnd w:id="58"/>
      <w:bookmarkEnd w:id="59"/>
      <w:bookmarkEnd w:id="60"/>
      <w:bookmarkEnd w:id="61"/>
      <w:bookmarkEnd w:id="62"/>
      <w:bookmarkEnd w:id="63"/>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保护民生和重要军事目标以及重大危险源安全。</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bookmarkStart w:id="64" w:name="_Toc2510_WPSOffice_Level2"/>
      <w:bookmarkStart w:id="65" w:name="_Toc10602_WPSOffice_Level2"/>
      <w:bookmarkStart w:id="66" w:name="_Toc25293"/>
      <w:bookmarkStart w:id="67" w:name="_Toc68703493"/>
      <w:bookmarkStart w:id="68" w:name="_Toc3791_WPSOffice_Level2"/>
      <w:bookmarkStart w:id="69" w:name="_Toc32008"/>
      <w:r>
        <w:rPr>
          <w:rFonts w:hint="eastAsia" w:ascii="楷体_GB2312" w:hAnsi="楷体_GB2312" w:eastAsia="楷体_GB2312" w:cs="楷体_GB2312"/>
          <w:b/>
          <w:bCs w:val="0"/>
        </w:rPr>
        <w:t>2.4  转移重要物资</w:t>
      </w:r>
      <w:bookmarkEnd w:id="64"/>
      <w:bookmarkEnd w:id="65"/>
      <w:bookmarkEnd w:id="66"/>
      <w:bookmarkEnd w:id="67"/>
      <w:bookmarkEnd w:id="68"/>
      <w:bookmarkEnd w:id="69"/>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组织抢救、运送、转移重要物资。</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bookmarkStart w:id="70" w:name="_Toc23478_WPSOffice_Level2"/>
      <w:bookmarkStart w:id="71" w:name="_Toc26048"/>
      <w:bookmarkStart w:id="72" w:name="_Toc9630_WPSOffice_Level2"/>
      <w:bookmarkStart w:id="73" w:name="_Toc68703494"/>
      <w:bookmarkStart w:id="74" w:name="_Toc20089_WPSOffice_Level2"/>
      <w:bookmarkStart w:id="75" w:name="_Toc20489"/>
      <w:r>
        <w:rPr>
          <w:rFonts w:hint="eastAsia" w:ascii="楷体_GB2312" w:hAnsi="楷体_GB2312" w:eastAsia="楷体_GB2312" w:cs="楷体_GB2312"/>
          <w:b/>
          <w:bCs w:val="0"/>
        </w:rPr>
        <w:t>2.5  维护社会稳定</w:t>
      </w:r>
      <w:bookmarkEnd w:id="70"/>
      <w:bookmarkEnd w:id="71"/>
      <w:bookmarkEnd w:id="72"/>
      <w:bookmarkEnd w:id="73"/>
      <w:bookmarkEnd w:id="74"/>
      <w:bookmarkEnd w:id="75"/>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加强森林火灾发生地区社会治安管理，严密防范、严厉打击违法犯罪行为，加强重点目标守卫和治安巡逻，维护社会秩序稳定。</w:t>
      </w:r>
    </w:p>
    <w:p>
      <w:pPr>
        <w:pStyle w:val="3"/>
        <w:pageBreakBefore w:val="0"/>
        <w:kinsoku/>
        <w:wordWrap/>
        <w:topLinePunct w:val="0"/>
        <w:autoSpaceDE/>
        <w:autoSpaceDN/>
        <w:bidi w:val="0"/>
        <w:spacing w:line="600" w:lineRule="exact"/>
        <w:textAlignment w:val="auto"/>
        <w:rPr>
          <w:rFonts w:hint="eastAsia" w:ascii="楷体" w:hAnsi="楷体" w:eastAsia="楷体" w:cs="楷体"/>
        </w:rPr>
      </w:pPr>
      <w:bookmarkStart w:id="76" w:name="_Toc6134"/>
      <w:bookmarkStart w:id="77" w:name="_Toc7248_WPSOffice_Level1"/>
      <w:bookmarkStart w:id="78" w:name="_Toc28642"/>
      <w:bookmarkStart w:id="79" w:name="_Toc20492_WPSOffice_Level1"/>
      <w:bookmarkStart w:id="80" w:name="_Toc7383_WPSOffice_Level1"/>
      <w:bookmarkStart w:id="81" w:name="_Toc68703495"/>
      <w:r>
        <w:rPr>
          <w:rFonts w:hint="eastAsia" w:ascii="黑体" w:hAnsi="黑体" w:eastAsia="黑体" w:cs="黑体"/>
          <w:b/>
          <w:bCs w:val="0"/>
        </w:rPr>
        <w:t>3</w:t>
      </w:r>
      <w:r>
        <w:rPr>
          <w:rFonts w:hint="eastAsia" w:ascii="黑体" w:hAnsi="黑体" w:eastAsia="黑体" w:cs="黑体"/>
        </w:rPr>
        <w:t xml:space="preserve"> </w:t>
      </w:r>
      <w:r>
        <w:rPr>
          <w:rFonts w:hint="eastAsia" w:ascii="楷体" w:hAnsi="楷体" w:eastAsia="楷体" w:cs="楷体"/>
        </w:rPr>
        <w:t xml:space="preserve"> </w:t>
      </w:r>
      <w:r>
        <w:rPr>
          <w:rFonts w:hint="eastAsia" w:ascii="楷体" w:hAnsi="楷体" w:eastAsia="楷体" w:cs="楷体"/>
          <w:b/>
          <w:bCs w:val="0"/>
        </w:rPr>
        <w:t>组织指挥体系</w:t>
      </w:r>
      <w:bookmarkEnd w:id="76"/>
      <w:bookmarkEnd w:id="77"/>
      <w:bookmarkEnd w:id="78"/>
      <w:bookmarkEnd w:id="79"/>
      <w:bookmarkEnd w:id="80"/>
      <w:r>
        <w:rPr>
          <w:rFonts w:hint="eastAsia" w:ascii="楷体" w:hAnsi="楷体" w:eastAsia="楷体" w:cs="楷体"/>
          <w:b/>
          <w:bCs w:val="0"/>
        </w:rPr>
        <w:t>及职责</w:t>
      </w:r>
      <w:bookmarkEnd w:id="81"/>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全县森林防灭火指挥体系由县、乡（镇）两级森林防灭火指挥部及其办公室组成。</w:t>
      </w:r>
      <w:bookmarkStart w:id="82" w:name="_Toc6134_WPSOffice_Level2"/>
      <w:bookmarkStart w:id="83" w:name="_Toc3676_WPSOffice_Level2"/>
      <w:bookmarkStart w:id="84" w:name="_Toc6229_WPSOffice_Level2"/>
      <w:bookmarkStart w:id="85" w:name="_Toc4213"/>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szCs w:val="32"/>
        </w:rPr>
      </w:pPr>
      <w:bookmarkStart w:id="86" w:name="_Toc68703496"/>
      <w:r>
        <w:rPr>
          <w:rFonts w:hint="eastAsia" w:ascii="楷体_GB2312" w:hAnsi="楷体_GB2312" w:eastAsia="楷体_GB2312" w:cs="楷体_GB2312"/>
          <w:b/>
          <w:bCs w:val="0"/>
        </w:rPr>
        <w:t xml:space="preserve">3.1  </w:t>
      </w:r>
      <w:r>
        <w:rPr>
          <w:rFonts w:hint="eastAsia" w:ascii="楷体_GB2312" w:hAnsi="楷体_GB2312" w:eastAsia="楷体_GB2312" w:cs="楷体_GB2312"/>
          <w:b/>
          <w:bCs w:val="0"/>
          <w:lang w:eastAsia="zh-CN"/>
        </w:rPr>
        <w:t>县</w:t>
      </w:r>
      <w:r>
        <w:rPr>
          <w:rFonts w:hint="eastAsia" w:ascii="楷体_GB2312" w:hAnsi="楷体_GB2312" w:eastAsia="楷体_GB2312" w:cs="楷体_GB2312"/>
          <w:b/>
          <w:bCs w:val="0"/>
        </w:rPr>
        <w:t>森</w:t>
      </w:r>
      <w:r>
        <w:rPr>
          <w:rFonts w:hint="eastAsia" w:ascii="楷体_GB2312" w:hAnsi="楷体_GB2312" w:eastAsia="楷体_GB2312" w:cs="楷体_GB2312"/>
          <w:b/>
          <w:bCs w:val="0"/>
          <w:lang w:eastAsia="zh-CN"/>
        </w:rPr>
        <w:t>林</w:t>
      </w:r>
      <w:r>
        <w:rPr>
          <w:rFonts w:hint="eastAsia" w:ascii="楷体_GB2312" w:hAnsi="楷体_GB2312" w:eastAsia="楷体_GB2312" w:cs="楷体_GB2312"/>
          <w:b/>
          <w:bCs w:val="0"/>
        </w:rPr>
        <w:t>防</w:t>
      </w:r>
      <w:r>
        <w:rPr>
          <w:rFonts w:hint="eastAsia" w:ascii="楷体_GB2312" w:hAnsi="楷体_GB2312" w:eastAsia="楷体_GB2312" w:cs="楷体_GB2312"/>
          <w:b/>
          <w:bCs w:val="0"/>
          <w:lang w:eastAsia="zh-CN"/>
        </w:rPr>
        <w:t>灭火</w:t>
      </w:r>
      <w:r>
        <w:rPr>
          <w:rFonts w:hint="eastAsia" w:ascii="楷体_GB2312" w:hAnsi="楷体_GB2312" w:eastAsia="楷体_GB2312" w:cs="楷体_GB2312"/>
          <w:b/>
          <w:bCs w:val="0"/>
        </w:rPr>
        <w:t>指</w:t>
      </w:r>
      <w:r>
        <w:rPr>
          <w:rFonts w:hint="eastAsia" w:ascii="楷体_GB2312" w:hAnsi="楷体_GB2312" w:eastAsia="楷体_GB2312" w:cs="楷体_GB2312"/>
          <w:b/>
          <w:bCs w:val="0"/>
          <w:lang w:eastAsia="zh-CN"/>
        </w:rPr>
        <w:t>挥部</w:t>
      </w:r>
      <w:r>
        <w:rPr>
          <w:rFonts w:hint="eastAsia" w:ascii="楷体_GB2312" w:hAnsi="楷体_GB2312" w:eastAsia="楷体_GB2312" w:cs="楷体_GB2312"/>
          <w:b/>
          <w:bCs w:val="0"/>
        </w:rPr>
        <w:t>组织机构及职责</w:t>
      </w:r>
      <w:bookmarkEnd w:id="82"/>
      <w:bookmarkEnd w:id="83"/>
      <w:bookmarkEnd w:id="84"/>
      <w:bookmarkEnd w:id="85"/>
      <w:bookmarkEnd w:id="86"/>
    </w:p>
    <w:p>
      <w:pPr>
        <w:pStyle w:val="5"/>
        <w:pageBreakBefore w:val="0"/>
        <w:kinsoku/>
        <w:wordWrap/>
        <w:topLinePunct w:val="0"/>
        <w:autoSpaceDE/>
        <w:autoSpaceDN/>
        <w:bidi w:val="0"/>
        <w:spacing w:line="600" w:lineRule="exact"/>
        <w:ind w:firstLine="640"/>
        <w:textAlignment w:val="auto"/>
        <w:rPr>
          <w:rFonts w:hint="eastAsia" w:ascii="仿宋_GB2312" w:hAnsi="仿宋_GB2312" w:eastAsia="仿宋_GB2312" w:cs="仿宋_GB2312"/>
          <w:b/>
          <w:bCs/>
          <w:kern w:val="0"/>
          <w:sz w:val="32"/>
          <w:szCs w:val="22"/>
          <w:lang w:val="en-US" w:eastAsia="zh-CN" w:bidi="ar-SA"/>
        </w:rPr>
      </w:pPr>
      <w:bookmarkStart w:id="87" w:name="_Toc68703497"/>
      <w:r>
        <w:rPr>
          <w:rFonts w:hint="eastAsia" w:ascii="仿宋_GB2312" w:hAnsi="仿宋_GB2312" w:eastAsia="仿宋_GB2312" w:cs="仿宋_GB2312"/>
          <w:b/>
          <w:bCs/>
        </w:rPr>
        <w:t xml:space="preserve">3.1.1  </w:t>
      </w:r>
      <w:r>
        <w:rPr>
          <w:rFonts w:hint="eastAsia" w:ascii="仿宋_GB2312" w:hAnsi="仿宋_GB2312" w:cs="仿宋_GB2312"/>
          <w:b/>
          <w:bCs/>
          <w:lang w:eastAsia="zh-CN"/>
        </w:rPr>
        <w:t>县</w:t>
      </w:r>
      <w:r>
        <w:rPr>
          <w:rFonts w:hint="eastAsia" w:ascii="仿宋_GB2312" w:hAnsi="仿宋_GB2312" w:eastAsia="仿宋_GB2312" w:cs="仿宋_GB2312"/>
          <w:b/>
          <w:bCs/>
          <w:kern w:val="0"/>
          <w:sz w:val="32"/>
          <w:szCs w:val="22"/>
          <w:lang w:val="en-US" w:eastAsia="zh-CN" w:bidi="ar-SA"/>
        </w:rPr>
        <w:t>森林防灭火指挥部组成</w:t>
      </w:r>
      <w:bookmarkEnd w:id="87"/>
    </w:p>
    <w:p>
      <w:pPr>
        <w:keepNext w:val="0"/>
        <w:keepLines w:val="0"/>
        <w:widowControl/>
        <w:suppressLineNumbers w:val="0"/>
        <w:ind w:firstLine="640" w:firstLineChars="200"/>
        <w:jc w:val="left"/>
      </w:pPr>
      <w:bookmarkStart w:id="88" w:name="_Toc68703498"/>
      <w:r>
        <w:rPr>
          <w:rFonts w:hint="eastAsia" w:ascii="仿宋" w:hAnsi="仿宋" w:eastAsia="仿宋" w:cs="仿宋_GB2312"/>
          <w:color w:val="auto"/>
          <w:sz w:val="32"/>
          <w:szCs w:val="32"/>
        </w:rPr>
        <w:t>设</w:t>
      </w:r>
      <w:r>
        <w:rPr>
          <w:rFonts w:hint="eastAsia" w:ascii="仿宋" w:hAnsi="仿宋" w:eastAsia="仿宋" w:cs="仿宋_GB2312"/>
          <w:color w:val="auto"/>
          <w:sz w:val="32"/>
          <w:szCs w:val="32"/>
          <w:lang w:eastAsia="zh-CN"/>
        </w:rPr>
        <w:t>政委</w:t>
      </w:r>
      <w:r>
        <w:rPr>
          <w:rFonts w:hint="eastAsia" w:ascii="仿宋" w:hAnsi="仿宋" w:eastAsia="仿宋" w:cs="仿宋_GB2312"/>
          <w:color w:val="auto"/>
          <w:sz w:val="32"/>
          <w:szCs w:val="32"/>
          <w:lang w:val="en-US" w:eastAsia="zh-CN"/>
        </w:rPr>
        <w:t>1名，由县委书记担任;</w:t>
      </w:r>
      <w:r>
        <w:rPr>
          <w:rFonts w:hint="eastAsia" w:ascii="仿宋" w:hAnsi="仿宋" w:eastAsia="仿宋" w:cs="仿宋_GB2312"/>
          <w:color w:val="auto"/>
          <w:sz w:val="32"/>
          <w:szCs w:val="32"/>
        </w:rPr>
        <w:t>指挥长1人，由</w:t>
      </w:r>
      <w:r>
        <w:rPr>
          <w:rFonts w:hint="eastAsia" w:ascii="仿宋" w:hAnsi="仿宋" w:eastAsia="仿宋" w:cs="仿宋_GB2312"/>
          <w:color w:val="auto"/>
          <w:sz w:val="32"/>
          <w:szCs w:val="32"/>
          <w:lang w:eastAsia="zh-CN"/>
        </w:rPr>
        <w:t>县委副书记、县长</w:t>
      </w:r>
      <w:r>
        <w:rPr>
          <w:rFonts w:hint="eastAsia" w:ascii="仿宋" w:hAnsi="仿宋" w:eastAsia="仿宋" w:cs="仿宋_GB2312"/>
          <w:color w:val="auto"/>
          <w:sz w:val="32"/>
          <w:szCs w:val="32"/>
        </w:rPr>
        <w:t>担任；副指挥长若干名，由</w:t>
      </w:r>
      <w:r>
        <w:rPr>
          <w:rFonts w:hint="eastAsia" w:ascii="仿宋" w:hAnsi="仿宋" w:eastAsia="仿宋" w:cs="仿宋_GB2312"/>
          <w:color w:val="auto"/>
          <w:sz w:val="32"/>
          <w:szCs w:val="32"/>
          <w:lang w:eastAsia="zh-CN"/>
        </w:rPr>
        <w:t>常务副县长、分管应急管理和分管林业的县领导</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县人武部政委或部长担任</w:t>
      </w:r>
      <w:r>
        <w:rPr>
          <w:rFonts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县</w:t>
      </w:r>
      <w:r>
        <w:rPr>
          <w:rFonts w:ascii="仿宋_GB2312" w:hAnsi="仿宋_GB2312" w:eastAsia="仿宋_GB2312" w:cs="仿宋_GB2312"/>
          <w:color w:val="000000"/>
          <w:kern w:val="0"/>
          <w:sz w:val="32"/>
          <w:szCs w:val="32"/>
          <w:lang w:val="en-US" w:eastAsia="zh-CN" w:bidi="ar"/>
        </w:rPr>
        <w:t>森林防灭火指挥部下设办公室，办公室设在</w:t>
      </w:r>
      <w:r>
        <w:rPr>
          <w:rFonts w:hint="eastAsia" w:ascii="仿宋_GB2312" w:hAnsi="仿宋_GB2312" w:eastAsia="仿宋_GB2312" w:cs="仿宋_GB2312"/>
          <w:color w:val="000000"/>
          <w:kern w:val="0"/>
          <w:sz w:val="32"/>
          <w:szCs w:val="32"/>
          <w:lang w:val="en-US" w:eastAsia="zh-CN" w:bidi="ar"/>
        </w:rPr>
        <w:t>县</w:t>
      </w:r>
      <w:r>
        <w:rPr>
          <w:rFonts w:ascii="仿宋_GB2312" w:hAnsi="仿宋_GB2312" w:eastAsia="仿宋_GB2312" w:cs="仿宋_GB2312"/>
          <w:color w:val="000000"/>
          <w:kern w:val="0"/>
          <w:sz w:val="32"/>
          <w:szCs w:val="32"/>
          <w:lang w:val="en-US" w:eastAsia="zh-CN" w:bidi="ar"/>
        </w:rPr>
        <w:t>应急管理局，承担</w:t>
      </w:r>
      <w:r>
        <w:rPr>
          <w:rFonts w:hint="eastAsia" w:ascii="仿宋_GB2312" w:hAnsi="仿宋_GB2312" w:eastAsia="仿宋_GB2312" w:cs="仿宋_GB2312"/>
          <w:color w:val="000000"/>
          <w:kern w:val="0"/>
          <w:sz w:val="32"/>
          <w:szCs w:val="32"/>
          <w:lang w:val="en-US" w:eastAsia="zh-CN" w:bidi="ar"/>
        </w:rPr>
        <w:t>县</w:t>
      </w:r>
      <w:r>
        <w:rPr>
          <w:rFonts w:ascii="仿宋_GB2312" w:hAnsi="仿宋_GB2312" w:eastAsia="仿宋_GB2312" w:cs="仿宋_GB2312"/>
          <w:color w:val="000000"/>
          <w:kern w:val="0"/>
          <w:sz w:val="32"/>
          <w:szCs w:val="32"/>
          <w:lang w:val="en-US" w:eastAsia="zh-CN" w:bidi="ar"/>
        </w:rPr>
        <w:t>森林防灭火指挥部日常工作，办公室主任由</w:t>
      </w:r>
      <w:r>
        <w:rPr>
          <w:rFonts w:hint="eastAsia" w:ascii="仿宋_GB2312" w:hAnsi="仿宋_GB2312" w:eastAsia="仿宋_GB2312" w:cs="仿宋_GB2312"/>
          <w:color w:val="000000"/>
          <w:kern w:val="0"/>
          <w:sz w:val="32"/>
          <w:szCs w:val="32"/>
          <w:lang w:val="en-US" w:eastAsia="zh-CN" w:bidi="ar"/>
        </w:rPr>
        <w:t>县</w:t>
      </w:r>
      <w:r>
        <w:rPr>
          <w:rFonts w:ascii="仿宋_GB2312" w:hAnsi="仿宋_GB2312" w:eastAsia="仿宋_GB2312" w:cs="仿宋_GB2312"/>
          <w:color w:val="000000"/>
          <w:kern w:val="0"/>
          <w:sz w:val="32"/>
          <w:szCs w:val="32"/>
          <w:lang w:val="en-US" w:eastAsia="zh-CN" w:bidi="ar"/>
        </w:rPr>
        <w:t xml:space="preserve">应急管理局主要负责人担任。 </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仿宋_GB2312" w:hAnsi="穝灿砰" w:eastAsia="仿宋_GB2312"/>
          <w:kern w:val="0"/>
          <w:sz w:val="32"/>
          <w:szCs w:val="32"/>
          <w:lang w:val="en-US"/>
        </w:rPr>
      </w:pPr>
      <w:r>
        <w:rPr>
          <w:rFonts w:hint="eastAsia" w:ascii="仿宋" w:hAnsi="仿宋" w:eastAsia="仿宋" w:cs="仿宋_GB2312"/>
          <w:color w:val="auto"/>
          <w:sz w:val="32"/>
          <w:szCs w:val="32"/>
          <w:lang w:val="en-US" w:eastAsia="zh-CN"/>
        </w:rPr>
        <w:t xml:space="preserve"> </w:t>
      </w:r>
      <w:r>
        <w:rPr>
          <w:rFonts w:hint="eastAsia" w:ascii="仿宋_GB2312" w:hAnsi="穝灿砰" w:eastAsia="仿宋_GB2312"/>
          <w:sz w:val="32"/>
          <w:szCs w:val="32"/>
          <w:lang w:eastAsia="zh-CN"/>
        </w:rPr>
        <w:t>县森林防灭火指挥部成员：县委办公室、县政府办公室、县委宣传部、</w:t>
      </w:r>
      <w:r>
        <w:rPr>
          <w:rFonts w:hint="eastAsia" w:ascii="仿宋_GB2312" w:hAnsi="穝灿砰" w:eastAsia="仿宋_GB2312"/>
          <w:sz w:val="32"/>
          <w:szCs w:val="32"/>
        </w:rPr>
        <w:t>县人武部、县</w:t>
      </w:r>
      <w:r>
        <w:rPr>
          <w:rFonts w:hint="eastAsia" w:ascii="仿宋_GB2312" w:hAnsi="穝灿砰" w:eastAsia="仿宋_GB2312"/>
          <w:sz w:val="32"/>
          <w:szCs w:val="32"/>
          <w:lang w:eastAsia="zh-CN"/>
        </w:rPr>
        <w:t>应急管理</w:t>
      </w:r>
      <w:r>
        <w:rPr>
          <w:rFonts w:hint="eastAsia" w:ascii="仿宋_GB2312" w:hAnsi="穝灿砰" w:eastAsia="仿宋_GB2312"/>
          <w:sz w:val="32"/>
          <w:szCs w:val="32"/>
        </w:rPr>
        <w:t>局</w:t>
      </w:r>
      <w:r>
        <w:rPr>
          <w:rFonts w:hint="eastAsia" w:ascii="仿宋_GB2312" w:hAnsi="穝灿砰" w:eastAsia="仿宋_GB2312"/>
          <w:sz w:val="32"/>
          <w:szCs w:val="32"/>
          <w:lang w:eastAsia="zh-CN"/>
        </w:rPr>
        <w:t>、县林业局、县消防救援大队、县发改委、</w:t>
      </w:r>
      <w:r>
        <w:rPr>
          <w:rFonts w:hint="eastAsia" w:ascii="仿宋_GB2312" w:hAnsi="穝灿砰" w:eastAsia="仿宋_GB2312"/>
          <w:sz w:val="32"/>
          <w:szCs w:val="32"/>
        </w:rPr>
        <w:t>县财政局</w:t>
      </w:r>
      <w:r>
        <w:rPr>
          <w:rFonts w:hint="eastAsia" w:ascii="仿宋_GB2312" w:hAnsi="穝灿砰" w:eastAsia="仿宋_GB2312"/>
          <w:sz w:val="32"/>
          <w:szCs w:val="32"/>
          <w:lang w:eastAsia="zh-CN"/>
        </w:rPr>
        <w:t>、</w:t>
      </w:r>
      <w:r>
        <w:rPr>
          <w:rFonts w:hint="eastAsia" w:ascii="仿宋_GB2312" w:hAnsi="穝灿砰" w:eastAsia="仿宋_GB2312"/>
          <w:sz w:val="32"/>
          <w:szCs w:val="32"/>
        </w:rPr>
        <w:t>县公安局</w:t>
      </w:r>
      <w:r>
        <w:rPr>
          <w:rFonts w:hint="eastAsia" w:ascii="仿宋_GB2312" w:hAnsi="穝灿砰" w:eastAsia="仿宋_GB2312"/>
          <w:sz w:val="32"/>
          <w:szCs w:val="32"/>
          <w:lang w:eastAsia="zh-CN"/>
        </w:rPr>
        <w:t>、县农业农村局、县司法局、县教体局、县商务局、县人社局、县民政局、县卫健委、县科技工信局、县文化广电旅游局、县交通运输局、县水利局、县住建局、县自然资源局、县政务服务与大数据管理局、县城市管理局、县供销社、洛阳市生态环境局栾川分局、县气象局、国网栾川县供电公司、中国移动栾川县分公司、中国联通栾川县分公司、中国电信栾川县分公司等</w:t>
      </w:r>
      <w:r>
        <w:rPr>
          <w:rFonts w:hint="eastAsia" w:ascii="仿宋_GB2312" w:hAnsi="穝灿砰" w:eastAsia="仿宋_GB2312"/>
          <w:sz w:val="32"/>
          <w:szCs w:val="32"/>
          <w:lang w:val="en-US" w:eastAsia="zh-CN"/>
        </w:rPr>
        <w:t>32个单位负责人</w:t>
      </w: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 xml:space="preserve"> </w:t>
      </w:r>
    </w:p>
    <w:p>
      <w:pPr>
        <w:pStyle w:val="5"/>
        <w:pageBreakBefore w:val="0"/>
        <w:kinsoku/>
        <w:wordWrap/>
        <w:topLinePunct w:val="0"/>
        <w:autoSpaceDE/>
        <w:autoSpaceDN/>
        <w:bidi w:val="0"/>
        <w:spacing w:line="600" w:lineRule="exact"/>
        <w:ind w:firstLine="640"/>
        <w:textAlignment w:val="auto"/>
        <w:rPr>
          <w:rFonts w:hint="eastAsia" w:ascii="仿宋_GB2312" w:hAnsi="仿宋_GB2312" w:eastAsia="仿宋_GB2312" w:cs="仿宋_GB2312"/>
          <w:b/>
          <w:bCs/>
        </w:rPr>
      </w:pPr>
      <w:r>
        <w:rPr>
          <w:rFonts w:hint="eastAsia" w:ascii="仿宋_GB2312" w:hAnsi="仿宋_GB2312" w:eastAsia="仿宋_GB2312" w:cs="仿宋_GB2312"/>
          <w:b/>
          <w:bCs/>
        </w:rPr>
        <w:t xml:space="preserve">3.1.2  </w:t>
      </w:r>
      <w:r>
        <w:rPr>
          <w:rFonts w:hint="eastAsia" w:ascii="仿宋_GB2312" w:hAnsi="仿宋_GB2312" w:cs="仿宋_GB2312"/>
          <w:b/>
          <w:bCs/>
          <w:lang w:eastAsia="zh-CN"/>
        </w:rPr>
        <w:t>县</w:t>
      </w:r>
      <w:r>
        <w:rPr>
          <w:rFonts w:hint="eastAsia" w:ascii="仿宋_GB2312" w:hAnsi="仿宋_GB2312" w:eastAsia="仿宋_GB2312" w:cs="仿宋_GB2312"/>
          <w:b/>
          <w:bCs/>
          <w:lang w:val="en-US" w:eastAsia="zh-CN"/>
        </w:rPr>
        <w:t>森林防灭火指挥部</w:t>
      </w:r>
      <w:r>
        <w:rPr>
          <w:rFonts w:hint="eastAsia" w:ascii="仿宋_GB2312" w:hAnsi="仿宋_GB2312" w:eastAsia="仿宋_GB2312" w:cs="仿宋_GB2312"/>
          <w:b/>
          <w:bCs/>
        </w:rPr>
        <w:t>职责</w:t>
      </w:r>
      <w:bookmarkEnd w:id="88"/>
    </w:p>
    <w:p>
      <w:pPr>
        <w:pStyle w:val="14"/>
        <w:keepNext w:val="0"/>
        <w:keepLines w:val="0"/>
        <w:pageBreakBefore w:val="0"/>
        <w:widowControl w:val="0"/>
        <w:kinsoku/>
        <w:wordWrap/>
        <w:topLinePunct w:val="0"/>
        <w:autoSpaceDE/>
        <w:autoSpaceDN/>
        <w:bidi w:val="0"/>
        <w:adjustRightInd/>
        <w:snapToGrid/>
        <w:spacing w:line="580" w:lineRule="exact"/>
        <w:ind w:left="0" w:leftChars="0" w:firstLine="640" w:firstLineChars="200"/>
        <w:jc w:val="both"/>
        <w:textAlignment w:val="auto"/>
        <w:rPr>
          <w:rFonts w:hint="eastAsia" w:ascii="仿宋_GB2312" w:hAnsi="穝灿砰" w:eastAsia="仿宋_GB2312"/>
          <w:sz w:val="32"/>
          <w:szCs w:val="32"/>
        </w:rPr>
      </w:pPr>
      <w:bookmarkStart w:id="89" w:name="_Toc68703499"/>
      <w:bookmarkStart w:id="90" w:name="_Toc15376_WPSOffice_Level2"/>
      <w:bookmarkStart w:id="91" w:name="_Toc18948"/>
      <w:bookmarkStart w:id="92" w:name="_Toc2926_WPSOffice_Level2"/>
      <w:bookmarkStart w:id="93" w:name="_Toc21610_WPSOffice_Level2"/>
      <w:r>
        <w:rPr>
          <w:rFonts w:hint="eastAsia" w:ascii="仿宋_GB2312" w:hAnsi="穝灿砰" w:eastAsia="仿宋_GB2312"/>
          <w:sz w:val="32"/>
          <w:szCs w:val="32"/>
          <w:lang w:eastAsia="zh-CN"/>
        </w:rPr>
        <w:t>县森林防灭火指挥</w:t>
      </w:r>
      <w:r>
        <w:rPr>
          <w:rFonts w:hint="eastAsia" w:ascii="仿宋_GB2312" w:hAnsi="穝灿砰" w:eastAsia="仿宋_GB2312"/>
          <w:sz w:val="32"/>
          <w:szCs w:val="32"/>
        </w:rPr>
        <w:t>部</w:t>
      </w:r>
      <w:r>
        <w:rPr>
          <w:rFonts w:hint="eastAsia" w:ascii="仿宋_GB2312" w:hAnsi="穝灿砰" w:eastAsia="仿宋_GB2312"/>
          <w:sz w:val="32"/>
          <w:szCs w:val="32"/>
          <w:lang w:eastAsia="zh-CN"/>
        </w:rPr>
        <w:t>负责</w:t>
      </w:r>
      <w:r>
        <w:rPr>
          <w:rFonts w:hint="eastAsia" w:ascii="仿宋_GB2312" w:hAnsi="穝灿砰" w:eastAsia="仿宋_GB2312"/>
          <w:sz w:val="32"/>
          <w:szCs w:val="32"/>
        </w:rPr>
        <w:t>贯彻落实国家</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工作的法律、法规，上级森林防</w:t>
      </w:r>
      <w:r>
        <w:rPr>
          <w:rFonts w:hint="eastAsia" w:ascii="仿宋_GB2312" w:hAnsi="穝灿砰" w:eastAsia="仿宋_GB2312"/>
          <w:sz w:val="32"/>
          <w:szCs w:val="32"/>
          <w:lang w:eastAsia="zh-CN"/>
        </w:rPr>
        <w:t>灭</w:t>
      </w:r>
      <w:r>
        <w:rPr>
          <w:rFonts w:hint="eastAsia" w:ascii="仿宋_GB2312" w:hAnsi="穝灿砰" w:eastAsia="仿宋_GB2312"/>
          <w:sz w:val="32"/>
          <w:szCs w:val="32"/>
        </w:rPr>
        <w:t>火指挥部门的指示、决定与工作部署；制订和修改县森林</w:t>
      </w:r>
      <w:r>
        <w:rPr>
          <w:rFonts w:hint="eastAsia" w:ascii="仿宋_GB2312" w:hAnsi="穝灿砰" w:eastAsia="仿宋_GB2312"/>
          <w:sz w:val="32"/>
          <w:szCs w:val="32"/>
          <w:lang w:eastAsia="zh-CN"/>
        </w:rPr>
        <w:t>防灭火</w:t>
      </w:r>
      <w:r>
        <w:rPr>
          <w:rFonts w:hint="eastAsia" w:ascii="仿宋_GB2312" w:hAnsi="穝灿砰" w:eastAsia="仿宋_GB2312"/>
          <w:sz w:val="32"/>
          <w:szCs w:val="32"/>
        </w:rPr>
        <w:t>应急预案；研究确定监测预警支持系统、应急保障体系；宣布启动或结束本应急预案；组织、指挥应急处置工作，决定成立前线指挥部，协调解决应急处置中遇到的资金、物资、交通等问题；审查批准指挥部办公室或专家组提交的工作报告或评估报告；承担县政府和市</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指挥部安排的其他应急工作。</w:t>
      </w:r>
    </w:p>
    <w:p>
      <w:pPr>
        <w:pStyle w:val="5"/>
        <w:pageBreakBefore w:val="0"/>
        <w:kinsoku/>
        <w:wordWrap/>
        <w:topLinePunct w:val="0"/>
        <w:autoSpaceDE/>
        <w:autoSpaceDN/>
        <w:bidi w:val="0"/>
        <w:spacing w:line="600" w:lineRule="exact"/>
        <w:ind w:firstLine="640"/>
        <w:textAlignment w:val="auto"/>
        <w:rPr>
          <w:rFonts w:hint="eastAsia" w:ascii="仿宋_GB2312" w:hAnsi="穝灿砰" w:eastAsia="仿宋_GB2312"/>
          <w:sz w:val="32"/>
          <w:szCs w:val="32"/>
        </w:rPr>
      </w:pPr>
      <w:r>
        <w:rPr>
          <w:rFonts w:hint="eastAsia" w:ascii="仿宋_GB2312" w:hAnsi="仿宋_GB2312" w:eastAsia="仿宋_GB2312" w:cs="仿宋_GB2312"/>
          <w:b/>
          <w:bCs/>
        </w:rPr>
        <w:t>3.1.</w:t>
      </w:r>
      <w:r>
        <w:rPr>
          <w:rFonts w:hint="eastAsia" w:ascii="仿宋_GB2312" w:hAnsi="仿宋_GB2312" w:cs="仿宋_GB2312"/>
          <w:b/>
          <w:bCs/>
          <w:lang w:val="en-US" w:eastAsia="zh-CN"/>
        </w:rPr>
        <w:t>3</w:t>
      </w:r>
      <w:r>
        <w:rPr>
          <w:rFonts w:hint="eastAsia" w:ascii="仿宋_GB2312" w:hAnsi="仿宋_GB2312" w:eastAsia="仿宋_GB2312" w:cs="仿宋_GB2312"/>
          <w:b/>
          <w:bCs/>
        </w:rPr>
        <w:t xml:space="preserve">  </w:t>
      </w:r>
      <w:r>
        <w:rPr>
          <w:rFonts w:hint="eastAsia" w:ascii="仿宋_GB2312" w:hAnsi="仿宋_GB2312" w:cs="仿宋_GB2312"/>
          <w:b/>
          <w:bCs/>
          <w:lang w:eastAsia="zh-CN"/>
        </w:rPr>
        <w:t>县</w:t>
      </w:r>
      <w:r>
        <w:rPr>
          <w:rFonts w:hint="eastAsia" w:ascii="仿宋_GB2312" w:hAnsi="仿宋_GB2312" w:eastAsia="仿宋_GB2312" w:cs="仿宋_GB2312"/>
          <w:b/>
          <w:bCs/>
          <w:lang w:val="en-US" w:eastAsia="zh-CN"/>
        </w:rPr>
        <w:t>森林防灭火指挥部</w:t>
      </w:r>
      <w:r>
        <w:rPr>
          <w:rFonts w:hint="eastAsia" w:ascii="仿宋_GB2312" w:hAnsi="仿宋_GB2312" w:cs="仿宋_GB2312"/>
          <w:b/>
          <w:bCs/>
          <w:lang w:val="en-US" w:eastAsia="zh-CN"/>
        </w:rPr>
        <w:t>办公室</w:t>
      </w:r>
      <w:r>
        <w:rPr>
          <w:rFonts w:hint="eastAsia" w:ascii="仿宋_GB2312" w:hAnsi="仿宋_GB2312" w:eastAsia="仿宋_GB2312" w:cs="仿宋_GB2312"/>
          <w:b/>
          <w:bCs/>
        </w:rPr>
        <w:t>职责</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县森林防灭火指挥</w:t>
      </w:r>
      <w:r>
        <w:rPr>
          <w:rFonts w:hint="eastAsia" w:ascii="仿宋_GB2312" w:hAnsi="穝灿砰" w:eastAsia="仿宋_GB2312"/>
          <w:sz w:val="32"/>
          <w:szCs w:val="32"/>
        </w:rPr>
        <w:t>部办公室主要职责：及时掌握、分析森林火灾发生信息，并提出处置建议报县指挥部；贯彻落实县指挥部指示和工作部署，组织协调森林火灾预防和应急处置工作；指导并监督检查乡（镇）人民政府和有关单位开展应急处置工作，协调解决应急处置中出现的有关问题；建立应急信息</w:t>
      </w:r>
      <w:r>
        <w:rPr>
          <w:rFonts w:hint="eastAsia" w:ascii="仿宋_GB2312" w:hAnsi="穝灿砰" w:eastAsia="仿宋_GB2312"/>
          <w:sz w:val="32"/>
          <w:szCs w:val="32"/>
          <w:lang w:eastAsia="zh-CN"/>
        </w:rPr>
        <w:t>和应急资源</w:t>
      </w:r>
      <w:r>
        <w:rPr>
          <w:rFonts w:hint="eastAsia" w:ascii="仿宋_GB2312" w:hAnsi="穝灿砰" w:eastAsia="仿宋_GB2312"/>
          <w:sz w:val="32"/>
          <w:szCs w:val="32"/>
        </w:rPr>
        <w:t>保障体系，完善林火监测、预警系统和火灾扑救应急指挥系统；指导应急扑火专业队伍建设、培训；落实县森林火灾应急预案的编制修订和组织演练工作；向市</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指挥部办公室、县政府、县指挥部成员单位报告、通报森林火灾发生情况及应急处置工作有关情况；根据县政府</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指挥部授权发布有关信息等。</w:t>
      </w:r>
    </w:p>
    <w:p>
      <w:pPr>
        <w:pStyle w:val="2"/>
        <w:ind w:firstLine="640"/>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3.1.4  县森林防灭火指挥部成员单位及其职责</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 w:hAnsi="仿宋" w:eastAsia="仿宋"/>
          <w:snapToGrid w:val="0"/>
          <w:color w:val="auto"/>
          <w:w w:val="98"/>
          <w:kern w:val="0"/>
          <w:sz w:val="32"/>
          <w:szCs w:val="32"/>
        </w:rPr>
      </w:pPr>
      <w:r>
        <w:rPr>
          <w:rFonts w:hint="eastAsia" w:ascii="仿宋" w:hAnsi="仿宋" w:eastAsia="仿宋" w:cstheme="minorBidi"/>
          <w:b/>
          <w:color w:val="auto"/>
          <w:kern w:val="2"/>
          <w:sz w:val="32"/>
          <w:szCs w:val="32"/>
          <w:lang w:val="en-US" w:eastAsia="zh-CN" w:bidi="ar-SA"/>
        </w:rPr>
        <w:t>县委办公室、县政府办公室：</w:t>
      </w:r>
      <w:r>
        <w:rPr>
          <w:rFonts w:hint="eastAsia" w:ascii="仿宋_GB2312" w:hAnsi="穝灿砰" w:eastAsia="仿宋_GB2312"/>
          <w:color w:val="auto"/>
          <w:sz w:val="32"/>
          <w:szCs w:val="32"/>
        </w:rPr>
        <w:t>负责火灾扑救的组织和指挥部成员单位的综合协调；组织召集森林防火会议及火灾处置扑救中的紧急会议，审核上报国家、省、市的有关资料和文件。</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发展改革委</w:t>
      </w:r>
      <w:r>
        <w:rPr>
          <w:rFonts w:hint="eastAsia" w:ascii="仿宋" w:hAnsi="仿宋" w:eastAsia="仿宋"/>
          <w:b/>
          <w:color w:val="auto"/>
          <w:sz w:val="32"/>
          <w:szCs w:val="32"/>
          <w:lang w:eastAsia="zh-CN"/>
        </w:rPr>
        <w:t>（县</w:t>
      </w:r>
      <w:r>
        <w:rPr>
          <w:rFonts w:hint="eastAsia" w:ascii="仿宋" w:hAnsi="仿宋" w:eastAsia="仿宋"/>
          <w:b/>
          <w:color w:val="auto"/>
          <w:sz w:val="32"/>
          <w:szCs w:val="32"/>
        </w:rPr>
        <w:t>粮食和物资储备局</w:t>
      </w:r>
      <w:r>
        <w:rPr>
          <w:rFonts w:hint="eastAsia" w:ascii="仿宋" w:hAnsi="仿宋" w:eastAsia="仿宋"/>
          <w:b/>
          <w:color w:val="auto"/>
          <w:sz w:val="32"/>
          <w:szCs w:val="32"/>
          <w:lang w:eastAsia="zh-CN"/>
        </w:rPr>
        <w:t>）</w:t>
      </w:r>
      <w:r>
        <w:rPr>
          <w:rFonts w:hint="eastAsia" w:ascii="仿宋" w:hAnsi="仿宋" w:eastAsia="仿宋"/>
          <w:b/>
          <w:color w:val="auto"/>
          <w:sz w:val="32"/>
          <w:szCs w:val="32"/>
        </w:rPr>
        <w:t>：</w:t>
      </w:r>
      <w:r>
        <w:rPr>
          <w:rFonts w:hint="eastAsia" w:ascii="仿宋_GB2312" w:hAnsi="仿宋_GB2312" w:eastAsia="仿宋_GB2312" w:cs="仿宋_GB2312"/>
          <w:color w:val="auto"/>
          <w:sz w:val="32"/>
          <w:szCs w:val="32"/>
        </w:rPr>
        <w:t>负责审核全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森林防灭火基础设施建设规划，安排中央和省级预算内投资支持森林防灭火基础设施项目建设;监督检查规划和预算内投资项目实施;负责重要应急物资和交通运输的协调保障，保持价格水平基本稳定</w:t>
      </w:r>
      <w:r>
        <w:rPr>
          <w:rFonts w:hint="eastAsia" w:ascii="仿宋_GB2312" w:hAnsi="仿宋_GB2312" w:eastAsia="仿宋_GB2312" w:cs="仿宋_GB2312"/>
          <w:color w:val="auto"/>
          <w:sz w:val="32"/>
          <w:szCs w:val="32"/>
          <w:lang w:eastAsia="zh-CN"/>
        </w:rPr>
        <w:t>；负责森林防火物资应急保障工作</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森防指的</w:t>
      </w:r>
      <w:r>
        <w:rPr>
          <w:rFonts w:hint="eastAsia" w:ascii="仿宋_GB2312" w:hAnsi="仿宋_GB2312" w:eastAsia="仿宋_GB2312" w:cs="仿宋_GB2312"/>
          <w:color w:val="auto"/>
          <w:sz w:val="32"/>
          <w:szCs w:val="32"/>
          <w:lang w:eastAsia="zh-CN"/>
        </w:rPr>
        <w:t>调</w:t>
      </w:r>
      <w:r>
        <w:rPr>
          <w:rFonts w:hint="eastAsia" w:ascii="仿宋_GB2312" w:hAnsi="仿宋_GB2312" w:eastAsia="仿宋_GB2312" w:cs="仿宋_GB2312"/>
          <w:color w:val="auto"/>
          <w:sz w:val="32"/>
          <w:szCs w:val="32"/>
        </w:rPr>
        <w:t>用指令按程序组织调出。</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教</w:t>
      </w:r>
      <w:r>
        <w:rPr>
          <w:rFonts w:hint="eastAsia" w:ascii="仿宋" w:hAnsi="仿宋" w:eastAsia="仿宋"/>
          <w:b/>
          <w:color w:val="auto"/>
          <w:sz w:val="32"/>
          <w:szCs w:val="32"/>
          <w:lang w:eastAsia="zh-CN"/>
        </w:rPr>
        <w:t>体局</w:t>
      </w:r>
      <w:r>
        <w:rPr>
          <w:rFonts w:hint="eastAsia" w:ascii="仿宋" w:hAnsi="仿宋" w:eastAsia="仿宋"/>
          <w:b/>
          <w:color w:val="auto"/>
          <w:sz w:val="32"/>
          <w:szCs w:val="32"/>
        </w:rPr>
        <w:t>:</w:t>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负责指导各类学校开展森林防灭火安全教育；协助有关部门指导受灾学校转移和安置师生；指导学校提供避难场所和备用机降点。</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eastAsia="zh-CN"/>
        </w:rPr>
        <w:t>县科技工信局</w:t>
      </w:r>
      <w:r>
        <w:rPr>
          <w:rFonts w:hint="eastAsia" w:ascii="仿宋" w:hAnsi="仿宋" w:eastAsia="仿宋"/>
          <w:b/>
          <w:color w:val="auto"/>
          <w:sz w:val="32"/>
          <w:szCs w:val="32"/>
        </w:rPr>
        <w:t>:</w:t>
      </w:r>
      <w:r>
        <w:rPr>
          <w:rFonts w:hint="eastAsia" w:ascii="仿宋" w:hAnsi="仿宋" w:eastAsia="仿宋" w:cs="方正仿宋_GBK"/>
          <w:color w:val="auto"/>
          <w:sz w:val="32"/>
          <w:szCs w:val="32"/>
        </w:rPr>
        <w:t xml:space="preserve"> </w:t>
      </w:r>
      <w:r>
        <w:rPr>
          <w:rFonts w:hint="eastAsia" w:ascii="仿宋_GB2312" w:hAnsi="仿宋_GB2312" w:eastAsia="仿宋_GB2312" w:cs="仿宋_GB2312"/>
          <w:color w:val="auto"/>
          <w:sz w:val="32"/>
          <w:szCs w:val="32"/>
        </w:rPr>
        <w:t>负责组织指导</w:t>
      </w:r>
      <w:r>
        <w:rPr>
          <w:rFonts w:hint="eastAsia" w:ascii="仿宋_GB2312" w:hAnsi="仿宋_GB2312" w:eastAsia="仿宋_GB2312" w:cs="仿宋_GB2312"/>
          <w:color w:val="auto"/>
          <w:sz w:val="32"/>
          <w:szCs w:val="32"/>
          <w:lang w:eastAsia="zh-CN"/>
        </w:rPr>
        <w:t>森林</w:t>
      </w:r>
      <w:r>
        <w:rPr>
          <w:rFonts w:hint="eastAsia" w:ascii="仿宋_GB2312" w:hAnsi="仿宋_GB2312" w:eastAsia="仿宋_GB2312" w:cs="仿宋_GB2312"/>
          <w:color w:val="auto"/>
          <w:sz w:val="32"/>
          <w:szCs w:val="32"/>
        </w:rPr>
        <w:t>消防安全重大科技攻关和科研成果在火灾扑救中的转化应用，提高扑救效率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负责协调森林火灾有关抢险救援工业产品的应急保障。</w:t>
      </w:r>
    </w:p>
    <w:p>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公安</w:t>
      </w:r>
      <w:r>
        <w:rPr>
          <w:rFonts w:hint="eastAsia" w:ascii="仿宋" w:hAnsi="仿宋" w:eastAsia="仿宋"/>
          <w:b/>
          <w:color w:val="auto"/>
          <w:sz w:val="32"/>
          <w:szCs w:val="32"/>
          <w:lang w:eastAsia="zh-CN"/>
        </w:rPr>
        <w:t>局</w:t>
      </w:r>
      <w:r>
        <w:rPr>
          <w:rFonts w:hint="eastAsia" w:ascii="仿宋" w:hAnsi="仿宋" w:eastAsia="仿宋"/>
          <w:b/>
          <w:color w:val="auto"/>
          <w:sz w:val="32"/>
          <w:szCs w:val="32"/>
        </w:rPr>
        <w:t>:</w:t>
      </w:r>
      <w:r>
        <w:rPr>
          <w:rFonts w:hint="eastAsia" w:ascii="仿宋" w:hAnsi="仿宋" w:eastAsia="仿宋"/>
          <w:color w:val="auto"/>
          <w:kern w:val="0"/>
          <w:sz w:val="32"/>
          <w:szCs w:val="32"/>
        </w:rPr>
        <w:t xml:space="preserve"> </w:t>
      </w:r>
      <w:r>
        <w:rPr>
          <w:rFonts w:hint="eastAsia" w:ascii="仿宋_GB2312" w:hAnsi="仿宋_GB2312" w:eastAsia="仿宋_GB2312" w:cs="仿宋_GB2312"/>
          <w:color w:val="auto"/>
          <w:kern w:val="0"/>
          <w:sz w:val="32"/>
          <w:szCs w:val="32"/>
        </w:rPr>
        <w:t>研究部署全</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公安机关森林防灭火工作，指导公安机关开展火场警戒、交通疏导、治安维护、火案侦破等工作，协同有关部门开展防火宣传、火灾隐患排查、重点区域巡护、违规用火处罚等工作；</w:t>
      </w:r>
      <w:r>
        <w:rPr>
          <w:rFonts w:hint="eastAsia" w:ascii="仿宋_GB2312" w:hAnsi="仿宋_GB2312" w:eastAsia="仿宋_GB2312" w:cs="仿宋_GB2312"/>
          <w:color w:val="auto"/>
          <w:sz w:val="32"/>
          <w:szCs w:val="32"/>
        </w:rPr>
        <w:t>组织对森林火灾可能造成的重大社会治安和稳定问题进行预判，组织、指导公安机关协同有关部门做好防范处置工作。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民政</w:t>
      </w:r>
      <w:r>
        <w:rPr>
          <w:rFonts w:hint="eastAsia" w:ascii="仿宋" w:hAnsi="仿宋" w:eastAsia="仿宋"/>
          <w:b/>
          <w:color w:val="auto"/>
          <w:sz w:val="32"/>
          <w:szCs w:val="32"/>
          <w:lang w:eastAsia="zh-CN"/>
        </w:rPr>
        <w:t>局</w:t>
      </w:r>
      <w:r>
        <w:rPr>
          <w:rFonts w:hint="eastAsia" w:ascii="仿宋" w:hAnsi="仿宋" w:eastAsia="仿宋"/>
          <w:b/>
          <w:color w:val="auto"/>
          <w:sz w:val="32"/>
          <w:szCs w:val="32"/>
        </w:rPr>
        <w:t>:</w:t>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因</w:t>
      </w:r>
      <w:r>
        <w:rPr>
          <w:rFonts w:hint="eastAsia" w:ascii="仿宋_GB2312" w:hAnsi="仿宋_GB2312" w:eastAsia="仿宋_GB2312" w:cs="仿宋_GB2312"/>
          <w:color w:val="auto"/>
          <w:sz w:val="32"/>
          <w:szCs w:val="32"/>
        </w:rPr>
        <w:t>森林火灾</w:t>
      </w:r>
      <w:r>
        <w:rPr>
          <w:rFonts w:hint="eastAsia" w:ascii="仿宋_GB2312" w:hAnsi="仿宋_GB2312" w:eastAsia="仿宋_GB2312" w:cs="仿宋_GB2312"/>
          <w:color w:val="auto"/>
          <w:sz w:val="32"/>
          <w:szCs w:val="32"/>
          <w:lang w:eastAsia="zh-CN"/>
        </w:rPr>
        <w:t>导致基本生活出现严重困难的群众给予临时</w:t>
      </w:r>
      <w:r>
        <w:rPr>
          <w:rFonts w:hint="eastAsia" w:ascii="仿宋_GB2312" w:hAnsi="仿宋_GB2312" w:eastAsia="仿宋_GB2312" w:cs="仿宋_GB2312"/>
          <w:color w:val="auto"/>
          <w:sz w:val="32"/>
          <w:szCs w:val="32"/>
        </w:rPr>
        <w:t>救助；推进殡葬改革，倡导文明祭扫，指导</w:t>
      </w:r>
      <w:r>
        <w:rPr>
          <w:rFonts w:hint="eastAsia" w:ascii="仿宋_GB2312" w:hAnsi="仿宋_GB2312" w:eastAsia="仿宋_GB2312" w:cs="仿宋_GB2312"/>
          <w:color w:val="auto"/>
          <w:sz w:val="32"/>
          <w:szCs w:val="32"/>
          <w:lang w:eastAsia="zh-CN"/>
        </w:rPr>
        <w:t>公益性墓地</w:t>
      </w:r>
      <w:r>
        <w:rPr>
          <w:rFonts w:hint="eastAsia" w:ascii="仿宋_GB2312" w:hAnsi="仿宋_GB2312" w:eastAsia="仿宋_GB2312" w:cs="仿宋_GB2312"/>
          <w:color w:val="auto"/>
          <w:sz w:val="32"/>
          <w:szCs w:val="32"/>
        </w:rPr>
        <w:t>火源管理工作。</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ascii="仿宋" w:hAnsi="仿宋" w:eastAsia="仿宋"/>
          <w:b/>
          <w:color w:val="auto"/>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财政</w:t>
      </w:r>
      <w:r>
        <w:rPr>
          <w:rFonts w:hint="eastAsia" w:ascii="仿宋" w:hAnsi="仿宋" w:eastAsia="仿宋"/>
          <w:b/>
          <w:color w:val="auto"/>
          <w:sz w:val="32"/>
          <w:szCs w:val="32"/>
          <w:lang w:eastAsia="zh-CN"/>
        </w:rPr>
        <w:t>局</w:t>
      </w:r>
      <w:r>
        <w:rPr>
          <w:rFonts w:hint="eastAsia" w:ascii="仿宋" w:hAnsi="仿宋" w:eastAsia="仿宋"/>
          <w:b/>
          <w:color w:val="auto"/>
          <w:sz w:val="32"/>
          <w:szCs w:val="32"/>
        </w:rPr>
        <w:t>:</w:t>
      </w:r>
      <w:r>
        <w:rPr>
          <w:rFonts w:hint="eastAsia" w:ascii="仿宋" w:hAnsi="仿宋" w:eastAsia="仿宋" w:cs="方正仿宋_GBK"/>
          <w:color w:val="auto"/>
          <w:sz w:val="32"/>
          <w:szCs w:val="32"/>
        </w:rPr>
        <w:t xml:space="preserve"> </w:t>
      </w:r>
      <w:r>
        <w:rPr>
          <w:rFonts w:hint="eastAsia" w:ascii="仿宋_GB2312" w:hAnsi="穝灿砰" w:eastAsia="仿宋_GB2312"/>
          <w:color w:val="auto"/>
          <w:sz w:val="32"/>
          <w:szCs w:val="32"/>
        </w:rPr>
        <w:t>负责筹措解决森林火灾扑救所需经费，将森林防火基础设施、扑火队伍装备、扑火物资储备（供应）以及灾后重建等所需资金列入同级财政预算，加强资金使用的管理监督。负责发生森林火灾的乡镇财政资金的扣缴，并建立专户专门用于森林防火工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eastAsia="zh-CN"/>
        </w:rPr>
        <w:t>县人社局</w:t>
      </w:r>
      <w:r>
        <w:rPr>
          <w:rFonts w:hint="eastAsia" w:ascii="仿宋" w:hAnsi="仿宋" w:eastAsia="仿宋"/>
          <w:b/>
          <w:color w:val="auto"/>
          <w:sz w:val="32"/>
          <w:szCs w:val="32"/>
        </w:rPr>
        <w:t>:</w:t>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参与对各部门、各单位和人员在火灾防治中职责履行情况的监督检查；对在森林防灭火工作中作出突出贡献的单位和个人</w:t>
      </w:r>
      <w:r>
        <w:rPr>
          <w:rFonts w:hint="eastAsia" w:ascii="仿宋_GB2312" w:hAnsi="仿宋_GB2312" w:eastAsia="仿宋_GB2312" w:cs="仿宋_GB2312"/>
          <w:color w:val="auto"/>
          <w:sz w:val="32"/>
          <w:szCs w:val="32"/>
          <w:lang w:val="en-US" w:eastAsia="zh-CN"/>
        </w:rPr>
        <w:t>,按照国家和省、市规定</w:t>
      </w:r>
      <w:r>
        <w:rPr>
          <w:rFonts w:hint="eastAsia" w:ascii="仿宋_GB2312" w:hAnsi="仿宋_GB2312" w:eastAsia="仿宋_GB2312" w:cs="仿宋_GB2312"/>
          <w:color w:val="auto"/>
          <w:sz w:val="32"/>
          <w:szCs w:val="32"/>
        </w:rPr>
        <w:t>给予表彰奖励。</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自然资源</w:t>
      </w:r>
      <w:r>
        <w:rPr>
          <w:rFonts w:hint="eastAsia" w:ascii="仿宋" w:hAnsi="仿宋" w:eastAsia="仿宋"/>
          <w:b/>
          <w:color w:val="auto"/>
          <w:sz w:val="32"/>
          <w:szCs w:val="32"/>
          <w:lang w:eastAsia="zh-CN"/>
        </w:rPr>
        <w:t>局</w:t>
      </w:r>
      <w:r>
        <w:rPr>
          <w:rFonts w:hint="eastAsia" w:ascii="仿宋" w:hAnsi="仿宋" w:eastAsia="仿宋"/>
          <w:b/>
          <w:color w:val="auto"/>
          <w:sz w:val="32"/>
          <w:szCs w:val="32"/>
        </w:rPr>
        <w:t>:</w:t>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落实森林资源保护措施；在相关国土规划中落实森林防灭火法规、标准；组织、指导森林火灾预防和早期处置工作。统筹利用地理信息资源和手段，为森林防灭火提供应急测绘保障。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 w:hAnsi="仿宋" w:eastAsia="仿宋"/>
          <w:b/>
          <w:color w:val="auto"/>
          <w:sz w:val="32"/>
          <w:szCs w:val="32"/>
          <w:lang w:eastAsia="zh-CN"/>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交通运输</w:t>
      </w:r>
      <w:r>
        <w:rPr>
          <w:rFonts w:hint="eastAsia" w:ascii="仿宋" w:hAnsi="仿宋" w:eastAsia="仿宋"/>
          <w:b/>
          <w:color w:val="auto"/>
          <w:sz w:val="32"/>
          <w:szCs w:val="32"/>
          <w:lang w:eastAsia="zh-CN"/>
        </w:rPr>
        <w:t>局</w:t>
      </w:r>
      <w:r>
        <w:rPr>
          <w:rFonts w:hint="eastAsia" w:ascii="仿宋" w:hAnsi="仿宋" w:eastAsia="仿宋"/>
          <w:b/>
          <w:color w:val="auto"/>
          <w:sz w:val="32"/>
          <w:szCs w:val="32"/>
        </w:rPr>
        <w:t>:</w:t>
      </w:r>
      <w:r>
        <w:rPr>
          <w:rFonts w:hint="eastAsia" w:ascii="仿宋" w:hAnsi="仿宋" w:eastAsia="仿宋" w:cs="方正仿宋_GBK"/>
          <w:color w:val="auto"/>
          <w:sz w:val="32"/>
          <w:szCs w:val="32"/>
        </w:rPr>
        <w:t xml:space="preserve"> 负责组织、指导各级交通运输主管部门协调运力，为扑火人员和物资快速运输提供支持保障</w:t>
      </w:r>
      <w:r>
        <w:rPr>
          <w:rFonts w:hint="eastAsia" w:ascii="仿宋" w:hAnsi="仿宋" w:eastAsia="仿宋" w:cs="方正仿宋_GBK"/>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农业农村</w:t>
      </w:r>
      <w:r>
        <w:rPr>
          <w:rFonts w:hint="eastAsia" w:ascii="仿宋" w:hAnsi="仿宋" w:eastAsia="仿宋"/>
          <w:b/>
          <w:color w:val="auto"/>
          <w:sz w:val="32"/>
          <w:szCs w:val="32"/>
          <w:lang w:eastAsia="zh-CN"/>
        </w:rPr>
        <w:t>局</w:t>
      </w:r>
      <w:r>
        <w:rPr>
          <w:rFonts w:hint="eastAsia" w:ascii="仿宋" w:hAnsi="仿宋" w:eastAsia="仿宋"/>
          <w:b/>
          <w:color w:val="auto"/>
          <w:sz w:val="32"/>
          <w:szCs w:val="32"/>
        </w:rPr>
        <w:t>:</w:t>
      </w:r>
      <w:r>
        <w:rPr>
          <w:rFonts w:hint="eastAsia" w:ascii="仿宋" w:hAnsi="仿宋" w:eastAsia="仿宋"/>
          <w:color w:val="auto"/>
          <w:sz w:val="32"/>
          <w:szCs w:val="32"/>
        </w:rPr>
        <w:t xml:space="preserve"> 负责提供火灾现场周围的农牧业生产信息</w:t>
      </w:r>
      <w:r>
        <w:rPr>
          <w:rFonts w:hint="eastAsia" w:ascii="仿宋" w:hAnsi="仿宋" w:eastAsia="仿宋"/>
          <w:color w:val="auto"/>
          <w:sz w:val="32"/>
          <w:szCs w:val="32"/>
          <w:lang w:eastAsia="zh-CN"/>
        </w:rPr>
        <w:t>；负责协调督促各乡镇做好农村居民、畜牧和农业生产物资的疏散与转移工作，搞好灾后农业生产；</w:t>
      </w:r>
      <w:r>
        <w:rPr>
          <w:rFonts w:hint="eastAsia" w:ascii="仿宋" w:hAnsi="仿宋" w:eastAsia="仿宋"/>
          <w:color w:val="auto"/>
          <w:sz w:val="32"/>
          <w:szCs w:val="32"/>
        </w:rPr>
        <w:t>指导协调</w:t>
      </w:r>
      <w:r>
        <w:rPr>
          <w:rFonts w:hint="eastAsia" w:ascii="仿宋" w:hAnsi="仿宋" w:eastAsia="仿宋"/>
          <w:color w:val="auto"/>
          <w:sz w:val="32"/>
          <w:szCs w:val="32"/>
          <w:lang w:eastAsia="zh-CN"/>
        </w:rPr>
        <w:t>各乡镇</w:t>
      </w:r>
      <w:r>
        <w:rPr>
          <w:rFonts w:hint="eastAsia" w:ascii="仿宋" w:hAnsi="仿宋" w:eastAsia="仿宋"/>
          <w:color w:val="auto"/>
          <w:sz w:val="32"/>
          <w:szCs w:val="32"/>
        </w:rPr>
        <w:t>对森林资源造成威胁的农田剩余物及时进行清理，对农业生产及相关设施采取应急监控保护等措施；通过“蓝天卫士”监控系统提供森林防灭火信息。</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文化</w:t>
      </w:r>
      <w:r>
        <w:rPr>
          <w:rFonts w:hint="eastAsia" w:ascii="仿宋" w:hAnsi="仿宋" w:eastAsia="仿宋"/>
          <w:b/>
          <w:color w:val="auto"/>
          <w:sz w:val="32"/>
          <w:szCs w:val="32"/>
          <w:lang w:eastAsia="zh-CN"/>
        </w:rPr>
        <w:t>广电</w:t>
      </w:r>
      <w:r>
        <w:rPr>
          <w:rFonts w:hint="eastAsia" w:ascii="仿宋" w:hAnsi="仿宋" w:eastAsia="仿宋"/>
          <w:b/>
          <w:color w:val="auto"/>
          <w:sz w:val="32"/>
          <w:szCs w:val="32"/>
        </w:rPr>
        <w:t>旅游</w:t>
      </w:r>
      <w:r>
        <w:rPr>
          <w:rFonts w:hint="eastAsia" w:ascii="仿宋" w:hAnsi="仿宋" w:eastAsia="仿宋"/>
          <w:b/>
          <w:color w:val="auto"/>
          <w:sz w:val="32"/>
          <w:szCs w:val="32"/>
          <w:lang w:eastAsia="zh-CN"/>
        </w:rPr>
        <w:t>局</w:t>
      </w:r>
      <w:r>
        <w:rPr>
          <w:rFonts w:hint="eastAsia" w:ascii="仿宋" w:hAnsi="仿宋" w:eastAsia="仿宋"/>
          <w:b/>
          <w:color w:val="auto"/>
          <w:sz w:val="32"/>
          <w:szCs w:val="32"/>
        </w:rPr>
        <w:t>:</w:t>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督促</w:t>
      </w:r>
      <w:r>
        <w:rPr>
          <w:rFonts w:hint="eastAsia" w:ascii="仿宋_GB2312" w:hAnsi="仿宋_GB2312" w:eastAsia="仿宋_GB2312" w:cs="仿宋_GB2312"/>
          <w:color w:val="auto"/>
          <w:sz w:val="32"/>
          <w:szCs w:val="32"/>
        </w:rPr>
        <w:t>指导旅游</w:t>
      </w: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rPr>
        <w:t>开展森林防灭火安全知识教育,将森林防灭火安全知识纳入提示游客内容;指导旅游</w:t>
      </w: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rPr>
        <w:t>落实森林火灾防控措施，发生森林火灾时组织</w:t>
      </w:r>
      <w:r>
        <w:rPr>
          <w:rFonts w:hint="eastAsia" w:ascii="仿宋_GB2312" w:hAnsi="仿宋_GB2312" w:eastAsia="仿宋_GB2312" w:cs="仿宋_GB2312"/>
          <w:color w:val="auto"/>
          <w:sz w:val="32"/>
          <w:szCs w:val="32"/>
          <w:lang w:eastAsia="zh-CN"/>
        </w:rPr>
        <w:t>或者协同、配合相关部门开展对旅游者的疏散转移、救助及善后处置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eastAsia="zh-CN"/>
        </w:rPr>
        <w:t>县卫健委</w:t>
      </w:r>
      <w:r>
        <w:rPr>
          <w:rFonts w:hint="eastAsia" w:ascii="仿宋" w:hAnsi="仿宋" w:eastAsia="仿宋"/>
          <w:b/>
          <w:color w:val="auto"/>
          <w:sz w:val="32"/>
          <w:szCs w:val="32"/>
        </w:rPr>
        <w:t>:</w:t>
      </w:r>
      <w:r>
        <w:rPr>
          <w:rFonts w:hint="eastAsia" w:ascii="仿宋_GB2312" w:hAnsi="仿宋_GB2312" w:eastAsia="仿宋_GB2312" w:cs="仿宋_GB2312"/>
          <w:color w:val="auto"/>
          <w:sz w:val="32"/>
          <w:szCs w:val="32"/>
        </w:rPr>
        <w:t xml:space="preserve"> 负责组织医务人员赴火场实施现场医疗救护,做好灾区卫生防疫工作；必要时,组织、协调现场急救和转诊救治工作。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 w:hAnsi="仿宋" w:eastAsia="仿宋"/>
          <w:color w:val="auto"/>
          <w:kern w:val="0"/>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应急</w:t>
      </w:r>
      <w:r>
        <w:rPr>
          <w:rFonts w:hint="eastAsia" w:ascii="仿宋" w:hAnsi="仿宋" w:eastAsia="仿宋"/>
          <w:b/>
          <w:color w:val="auto"/>
          <w:sz w:val="32"/>
          <w:szCs w:val="32"/>
          <w:lang w:eastAsia="zh-CN"/>
        </w:rPr>
        <w:t>局</w:t>
      </w:r>
      <w:r>
        <w:rPr>
          <w:rFonts w:hint="eastAsia" w:ascii="仿宋" w:hAnsi="仿宋" w:eastAsia="仿宋"/>
          <w:b/>
          <w:color w:val="auto"/>
          <w:sz w:val="32"/>
          <w:szCs w:val="32"/>
        </w:rPr>
        <w:t>:</w:t>
      </w:r>
      <w:r>
        <w:rPr>
          <w:rFonts w:hint="eastAsia" w:ascii="仿宋_GB2312" w:hAnsi="仿宋_GB2312" w:eastAsia="仿宋_GB2312" w:cs="仿宋_GB2312"/>
          <w:color w:val="auto"/>
          <w:kern w:val="0"/>
          <w:sz w:val="32"/>
          <w:szCs w:val="32"/>
        </w:rPr>
        <w:t>组织、指导全县森林消防工作规划编制并推进落实</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负责协调全县森林火灾扑救，统一指挥协调全县专业森林消防队伍和县森林防灭火指挥部有关成员单位参与森林火灾应急救援工作;协调各相关综合性、专业性救援队伍参与森林火灾扑救工作</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组织、指导开展全县森林防灭火督导检查和考核工作</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组织、指导全县森林火灾事故的调査处理(评估)有关工作</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组织、指导全县森林火灾应急预案编制和演练</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负责协调全县森林火情监测预警工作，负责全县森林火险形势研判工作，统一发布森林火险预警、火灾信息</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统一建设和管理全县林火视频监控系统、森林防灭火通信平台、野外气象因子采集平合和综合指挥服务平台</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指导全县森林消防队伍建设和管理工作</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负责全县森林火灾信息、森林火灾数据统计汇总和上报工作</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负责编制全县森林火灾救援装备和物资保障方案，负责相关救援专用装备、物资的储备和管理维护工作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负责全省森林航空消防的有关服务工作</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承担县森林防灭火指挥部</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rPr>
        <w:t>常工作，负责森林火警</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12119”报警电话接听处置</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 w:hAnsi="仿宋" w:eastAsia="仿宋" w:cs="方正仿宋_GBK"/>
          <w:color w:val="auto"/>
          <w:sz w:val="32"/>
          <w:szCs w:val="32"/>
        </w:rPr>
      </w:pPr>
      <w:r>
        <w:rPr>
          <w:rFonts w:hint="eastAsia" w:ascii="仿宋" w:hAnsi="仿宋" w:eastAsia="仿宋"/>
          <w:b/>
          <w:color w:val="auto"/>
          <w:sz w:val="32"/>
          <w:szCs w:val="32"/>
          <w:lang w:eastAsia="zh-CN"/>
        </w:rPr>
        <w:t>县委宣传部</w:t>
      </w:r>
      <w:r>
        <w:rPr>
          <w:rFonts w:hint="eastAsia" w:ascii="仿宋" w:hAnsi="仿宋" w:eastAsia="仿宋"/>
          <w:b/>
          <w:color w:val="auto"/>
          <w:sz w:val="32"/>
          <w:szCs w:val="32"/>
        </w:rPr>
        <w:t>:</w:t>
      </w:r>
      <w:r>
        <w:rPr>
          <w:rFonts w:hint="eastAsia" w:ascii="仿宋" w:hAnsi="仿宋" w:eastAsia="仿宋" w:cs="方正仿宋_GBK"/>
          <w:color w:val="auto"/>
          <w:sz w:val="32"/>
          <w:szCs w:val="32"/>
        </w:rPr>
        <w:t xml:space="preserve"> </w:t>
      </w:r>
      <w:r>
        <w:rPr>
          <w:rFonts w:hint="eastAsia" w:ascii="仿宋" w:hAnsi="仿宋" w:eastAsia="仿宋"/>
          <w:snapToGrid w:val="0"/>
          <w:color w:val="auto"/>
          <w:w w:val="98"/>
          <w:kern w:val="0"/>
          <w:sz w:val="32"/>
          <w:szCs w:val="32"/>
          <w:lang w:eastAsia="zh-CN"/>
        </w:rPr>
        <w:t>指导森林防灭火宣传报道和舆论引导工作，协调森林防灭火网络舆情监测与引导。</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林业局:</w:t>
      </w:r>
      <w:r>
        <w:rPr>
          <w:rFonts w:ascii="仿宋" w:hAnsi="仿宋" w:eastAsia="仿宋" w:cs="方正仿宋_GBK"/>
          <w:color w:val="auto"/>
          <w:sz w:val="32"/>
          <w:szCs w:val="32"/>
        </w:rPr>
        <w:t xml:space="preserve"> </w:t>
      </w:r>
      <w:r>
        <w:rPr>
          <w:rFonts w:hint="eastAsia" w:ascii="仿宋_GB2312" w:hAnsi="仿宋_GB2312" w:eastAsia="仿宋_GB2312" w:cs="仿宋_GB2312"/>
          <w:color w:val="auto"/>
          <w:kern w:val="0"/>
          <w:sz w:val="32"/>
          <w:szCs w:val="32"/>
        </w:rPr>
        <w:t>负责落实全县综合防灾滅灾规划相关要求，组织编制全县森林火灾防治规划和防护标准并指导实施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指导全县森林防火宣传教育工作;指导全县森林火灾隐患排查和整改工作;承担森林防火巡护、火源管理、防火设施建设和火情早期处理等工作并监督检查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负责森林防火边界联防工作;负责划定森林防火区、高火险区，规定高火险期，及时提请县政府发布禁火令</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组织、指导国有林场、自然保护地开展宣传教育、监测预警、督促检查等防火工作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协助公安机关做好森林火灾案件侦破等工作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参与全县森林火灾应急预案编制和演练，参与全县森林火险形勢研判工作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支持林火视频监控系统、森林防灭火通信平</w:t>
      </w:r>
      <w:r>
        <w:rPr>
          <w:rFonts w:hint="eastAsia" w:ascii="仿宋_GB2312" w:hAnsi="仿宋_GB2312" w:eastAsia="仿宋_GB2312" w:cs="仿宋_GB2312"/>
          <w:color w:val="auto"/>
          <w:kern w:val="0"/>
          <w:sz w:val="32"/>
          <w:szCs w:val="32"/>
          <w:lang w:eastAsia="zh-CN"/>
        </w:rPr>
        <w:t>台</w:t>
      </w:r>
      <w:r>
        <w:rPr>
          <w:rFonts w:hint="eastAsia" w:ascii="仿宋_GB2312" w:hAnsi="仿宋_GB2312" w:eastAsia="仿宋_GB2312" w:cs="仿宋_GB2312"/>
          <w:color w:val="auto"/>
          <w:kern w:val="0"/>
          <w:sz w:val="32"/>
          <w:szCs w:val="32"/>
        </w:rPr>
        <w:t>、野外气象因子采集平台、森林航空消防等基础设施建设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负责全县森林防火机构、管理队伍和护林员队伍建设指导全县群众森林消防队伍建设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指导、监督火烧迹地生态修复及森林防火设施修复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协助参与全县森林火灾信息统计、实情调査、评估以及有关事故调查处理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县森林防灭火指挥部安排的其他工作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必要时，可以按程序提请以省森防指名义部署相关防治工作。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气象局:</w:t>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负责提供全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及重点林区、重点时段森林火险</w:t>
      </w:r>
      <w:r>
        <w:rPr>
          <w:rFonts w:hint="eastAsia" w:ascii="仿宋_GB2312" w:hAnsi="仿宋_GB2312" w:eastAsia="仿宋_GB2312" w:cs="仿宋_GB2312"/>
          <w:color w:val="auto"/>
          <w:sz w:val="32"/>
          <w:szCs w:val="32"/>
          <w:lang w:eastAsia="zh-CN"/>
        </w:rPr>
        <w:t>天气</w:t>
      </w:r>
      <w:r>
        <w:rPr>
          <w:rFonts w:hint="eastAsia" w:ascii="仿宋_GB2312" w:hAnsi="仿宋_GB2312" w:eastAsia="仿宋_GB2312" w:cs="仿宋_GB2312"/>
          <w:color w:val="auto"/>
          <w:sz w:val="32"/>
          <w:szCs w:val="32"/>
        </w:rPr>
        <w:t>预报，根据天气条件适时组织开展森林防灭火的人工影响天气作业；与森林防灭火部门联合发布高森林火险预警信息；</w:t>
      </w:r>
      <w:r>
        <w:rPr>
          <w:rFonts w:hint="eastAsia" w:ascii="仿宋_GB2312" w:hAnsi="仿宋_GB2312" w:eastAsia="仿宋_GB2312" w:cs="仿宋_GB2312"/>
          <w:color w:val="auto"/>
          <w:sz w:val="32"/>
          <w:szCs w:val="32"/>
          <w:lang w:eastAsia="zh-CN"/>
        </w:rPr>
        <w:t>根据需要提供火场天气预报和天气实况；</w:t>
      </w:r>
      <w:r>
        <w:rPr>
          <w:rFonts w:hint="eastAsia" w:ascii="仿宋_GB2312" w:hAnsi="仿宋_GB2312" w:eastAsia="仿宋_GB2312" w:cs="仿宋_GB2312"/>
          <w:color w:val="auto"/>
          <w:sz w:val="32"/>
          <w:szCs w:val="32"/>
        </w:rPr>
        <w:t>提供卫星图像数据，参与利用遥感手段进行森林火灾监测及损失评估。</w:t>
      </w:r>
    </w:p>
    <w:p>
      <w:pPr>
        <w:keepNext w:val="0"/>
        <w:keepLines w:val="0"/>
        <w:pageBreakBefore w:val="0"/>
        <w:widowControl w:val="0"/>
        <w:shd w:val="clear" w:color="auto" w:fill="FFFFFF"/>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 w:hAnsi="仿宋" w:eastAsia="仿宋"/>
          <w:b/>
          <w:color w:val="auto"/>
          <w:sz w:val="32"/>
          <w:szCs w:val="32"/>
          <w:lang w:eastAsia="zh-CN"/>
        </w:rPr>
        <w:t>县人武部</w:t>
      </w:r>
      <w:r>
        <w:rPr>
          <w:rFonts w:hint="eastAsia" w:ascii="仿宋" w:hAnsi="仿宋" w:eastAsia="仿宋"/>
          <w:b/>
          <w:color w:val="auto"/>
          <w:sz w:val="32"/>
          <w:szCs w:val="32"/>
        </w:rPr>
        <w:t>:</w:t>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民兵开展扑火技能训练和参加森林火灾扑救工作;负责协调</w:t>
      </w:r>
      <w:r>
        <w:rPr>
          <w:rFonts w:hint="eastAsia" w:ascii="仿宋_GB2312" w:hAnsi="仿宋_GB2312" w:eastAsia="仿宋_GB2312" w:cs="仿宋_GB2312"/>
          <w:color w:val="auto"/>
          <w:sz w:val="32"/>
          <w:szCs w:val="32"/>
          <w:lang w:eastAsia="zh-CN"/>
        </w:rPr>
        <w:t>辖区各军兵种及预备役部队支援较大</w:t>
      </w:r>
      <w:r>
        <w:rPr>
          <w:rFonts w:hint="eastAsia" w:ascii="仿宋_GB2312" w:hAnsi="仿宋_GB2312" w:eastAsia="仿宋_GB2312" w:cs="仿宋_GB2312"/>
          <w:color w:val="auto"/>
          <w:sz w:val="32"/>
          <w:szCs w:val="32"/>
        </w:rPr>
        <w:t>森林火灾</w:t>
      </w:r>
      <w:r>
        <w:rPr>
          <w:rFonts w:hint="eastAsia" w:ascii="仿宋_GB2312" w:hAnsi="仿宋_GB2312" w:eastAsia="仿宋_GB2312" w:cs="仿宋_GB2312"/>
          <w:color w:val="auto"/>
          <w:sz w:val="32"/>
          <w:szCs w:val="32"/>
          <w:lang w:eastAsia="zh-CN"/>
        </w:rPr>
        <w:t>扑救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负责申请和协调入栾任务部队进行森林火灾扑救任务。</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 w:hAnsi="仿宋" w:eastAsia="仿宋"/>
          <w:color w:val="auto"/>
          <w:w w:val="96"/>
          <w:sz w:val="32"/>
          <w:szCs w:val="32"/>
        </w:rPr>
      </w:pPr>
      <w:r>
        <w:rPr>
          <w:rFonts w:hint="eastAsia" w:ascii="仿宋" w:hAnsi="仿宋" w:eastAsia="仿宋"/>
          <w:b/>
          <w:bCs/>
          <w:color w:val="auto"/>
          <w:sz w:val="32"/>
          <w:szCs w:val="32"/>
          <w:lang w:eastAsia="zh-CN"/>
        </w:rPr>
        <w:t>县</w:t>
      </w:r>
      <w:r>
        <w:rPr>
          <w:rFonts w:hint="eastAsia" w:ascii="仿宋" w:hAnsi="仿宋" w:eastAsia="仿宋"/>
          <w:b/>
          <w:bCs/>
          <w:color w:val="auto"/>
          <w:sz w:val="32"/>
          <w:szCs w:val="32"/>
        </w:rPr>
        <w:t>司法局：</w:t>
      </w:r>
      <w:r>
        <w:rPr>
          <w:rFonts w:hint="eastAsia" w:ascii="仿宋" w:hAnsi="仿宋" w:eastAsia="仿宋"/>
          <w:color w:val="auto"/>
          <w:w w:val="96"/>
          <w:sz w:val="32"/>
          <w:szCs w:val="32"/>
        </w:rPr>
        <w:t>负责</w:t>
      </w:r>
      <w:r>
        <w:rPr>
          <w:rFonts w:hint="eastAsia" w:ascii="仿宋" w:hAnsi="仿宋" w:eastAsia="仿宋"/>
          <w:color w:val="auto"/>
          <w:w w:val="96"/>
          <w:sz w:val="32"/>
          <w:szCs w:val="32"/>
          <w:lang w:eastAsia="zh-CN"/>
        </w:rPr>
        <w:t>指导全县森林防灭火法制建设和依法治火工作</w:t>
      </w:r>
      <w:r>
        <w:rPr>
          <w:rFonts w:hint="eastAsia" w:ascii="仿宋" w:hAnsi="仿宋" w:eastAsia="仿宋"/>
          <w:color w:val="auto"/>
          <w:w w:val="96"/>
          <w:sz w:val="32"/>
          <w:szCs w:val="32"/>
        </w:rPr>
        <w:t>。</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color w:val="auto"/>
          <w:sz w:val="32"/>
          <w:szCs w:val="32"/>
        </w:rPr>
      </w:pPr>
      <w:r>
        <w:rPr>
          <w:rFonts w:hint="eastAsia" w:ascii="仿宋" w:hAnsi="仿宋" w:eastAsia="仿宋"/>
          <w:b/>
          <w:bCs/>
          <w:color w:val="auto"/>
          <w:sz w:val="32"/>
          <w:szCs w:val="32"/>
        </w:rPr>
        <w:t>县住建局</w:t>
      </w:r>
      <w:r>
        <w:rPr>
          <w:rFonts w:hint="eastAsia" w:ascii="仿宋_GB2312" w:hAnsi="穝灿砰" w:eastAsia="仿宋_GB2312"/>
          <w:color w:val="auto"/>
          <w:sz w:val="32"/>
          <w:szCs w:val="32"/>
        </w:rPr>
        <w:t>：</w:t>
      </w:r>
      <w:r>
        <w:rPr>
          <w:rFonts w:hint="eastAsia" w:ascii="仿宋_GB2312" w:hAnsi="穝灿砰" w:eastAsia="仿宋_GB2312"/>
          <w:color w:val="auto"/>
          <w:sz w:val="32"/>
          <w:szCs w:val="32"/>
          <w:lang w:eastAsia="zh-CN"/>
        </w:rPr>
        <w:t>负责</w:t>
      </w:r>
      <w:r>
        <w:rPr>
          <w:rFonts w:hint="eastAsia" w:ascii="仿宋_GB2312" w:hAnsi="穝灿砰" w:eastAsia="仿宋_GB2312"/>
          <w:color w:val="auto"/>
          <w:sz w:val="32"/>
          <w:szCs w:val="32"/>
        </w:rPr>
        <w:t>林区各项工程建设</w:t>
      </w:r>
      <w:r>
        <w:rPr>
          <w:rFonts w:hint="eastAsia" w:ascii="仿宋_GB2312" w:hAnsi="穝灿砰" w:eastAsia="仿宋_GB2312"/>
          <w:color w:val="auto"/>
          <w:sz w:val="32"/>
          <w:szCs w:val="32"/>
          <w:lang w:eastAsia="zh-CN"/>
        </w:rPr>
        <w:t>的</w:t>
      </w:r>
      <w:r>
        <w:rPr>
          <w:rFonts w:hint="eastAsia" w:ascii="仿宋_GB2312" w:hAnsi="穝灿砰" w:eastAsia="仿宋_GB2312"/>
          <w:color w:val="auto"/>
          <w:sz w:val="32"/>
          <w:szCs w:val="32"/>
        </w:rPr>
        <w:t>审查</w:t>
      </w:r>
      <w:r>
        <w:rPr>
          <w:rFonts w:hint="eastAsia" w:ascii="仿宋_GB2312" w:hAnsi="穝灿砰" w:eastAsia="仿宋_GB2312"/>
          <w:color w:val="auto"/>
          <w:sz w:val="32"/>
          <w:szCs w:val="32"/>
          <w:lang w:eastAsia="zh-CN"/>
        </w:rPr>
        <w:t>和</w:t>
      </w:r>
      <w:r>
        <w:rPr>
          <w:rFonts w:hint="eastAsia" w:ascii="仿宋_GB2312" w:hAnsi="穝灿砰" w:eastAsia="仿宋_GB2312"/>
          <w:color w:val="auto"/>
          <w:sz w:val="32"/>
          <w:szCs w:val="32"/>
        </w:rPr>
        <w:t>监督。</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color w:val="auto"/>
          <w:sz w:val="32"/>
          <w:szCs w:val="32"/>
        </w:rPr>
      </w:pPr>
      <w:r>
        <w:rPr>
          <w:rFonts w:hint="eastAsia" w:ascii="仿宋" w:hAnsi="仿宋" w:eastAsia="仿宋"/>
          <w:b/>
          <w:bCs/>
          <w:color w:val="auto"/>
          <w:sz w:val="32"/>
          <w:szCs w:val="32"/>
        </w:rPr>
        <w:t>县水利局：</w:t>
      </w:r>
      <w:r>
        <w:rPr>
          <w:rFonts w:hint="eastAsia" w:ascii="仿宋_GB2312" w:hAnsi="穝灿砰" w:eastAsia="仿宋_GB2312"/>
          <w:color w:val="auto"/>
          <w:sz w:val="32"/>
          <w:szCs w:val="32"/>
        </w:rPr>
        <w:t>负责森林火灾的应急取水工作，负责森林防火应急水源储备。</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color w:val="auto"/>
          <w:sz w:val="32"/>
          <w:szCs w:val="32"/>
        </w:rPr>
      </w:pPr>
      <w:r>
        <w:rPr>
          <w:rFonts w:hint="eastAsia" w:ascii="仿宋" w:hAnsi="仿宋" w:eastAsia="仿宋"/>
          <w:b/>
          <w:bCs/>
          <w:color w:val="auto"/>
          <w:sz w:val="32"/>
          <w:szCs w:val="32"/>
          <w:lang w:eastAsia="zh-CN"/>
        </w:rPr>
        <w:t>洛阳市生态环境局栾川分局</w:t>
      </w:r>
      <w:r>
        <w:rPr>
          <w:rFonts w:hint="eastAsia" w:ascii="仿宋" w:hAnsi="仿宋" w:eastAsia="仿宋"/>
          <w:b/>
          <w:bCs/>
          <w:color w:val="auto"/>
          <w:sz w:val="32"/>
          <w:szCs w:val="32"/>
        </w:rPr>
        <w:t>：</w:t>
      </w:r>
      <w:r>
        <w:rPr>
          <w:rFonts w:hint="eastAsia" w:ascii="仿宋_GB2312" w:hAnsi="穝灿砰" w:eastAsia="仿宋_GB2312"/>
          <w:color w:val="auto"/>
          <w:sz w:val="32"/>
          <w:szCs w:val="32"/>
          <w:lang w:eastAsia="zh-CN"/>
        </w:rPr>
        <w:t>负责</w:t>
      </w:r>
      <w:r>
        <w:rPr>
          <w:rFonts w:hint="eastAsia" w:ascii="仿宋_GB2312" w:hAnsi="穝灿砰" w:eastAsia="仿宋_GB2312"/>
          <w:color w:val="auto"/>
          <w:sz w:val="32"/>
          <w:szCs w:val="32"/>
        </w:rPr>
        <w:t>参与森林火灾灾后评估，以及火灾造成的污染监测。</w:t>
      </w:r>
    </w:p>
    <w:p>
      <w:pPr>
        <w:keepNext w:val="0"/>
        <w:keepLines w:val="0"/>
        <w:pageBreakBefore w:val="0"/>
        <w:widowControl w:val="0"/>
        <w:shd w:val="clear" w:color="auto" w:fill="FFFFFF"/>
        <w:kinsoku/>
        <w:wordWrap/>
        <w:topLinePunct w:val="0"/>
        <w:autoSpaceDE/>
        <w:autoSpaceDN/>
        <w:bidi w:val="0"/>
        <w:adjustRightInd/>
        <w:snapToGrid/>
        <w:spacing w:line="580" w:lineRule="exact"/>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lang w:eastAsia="zh-CN"/>
        </w:rPr>
        <w:t>县</w:t>
      </w:r>
      <w:r>
        <w:rPr>
          <w:rFonts w:hint="eastAsia" w:ascii="仿宋" w:hAnsi="仿宋" w:eastAsia="仿宋"/>
          <w:b/>
          <w:bCs/>
          <w:color w:val="auto"/>
          <w:sz w:val="32"/>
          <w:szCs w:val="32"/>
        </w:rPr>
        <w:t>商务局：</w:t>
      </w:r>
      <w:r>
        <w:rPr>
          <w:rFonts w:hint="eastAsia" w:ascii="仿宋" w:hAnsi="仿宋" w:eastAsia="仿宋"/>
          <w:color w:val="auto"/>
          <w:sz w:val="32"/>
          <w:szCs w:val="32"/>
        </w:rPr>
        <w:t>负责组织火灾扑救期间生活必需品的应急供应。</w:t>
      </w:r>
    </w:p>
    <w:p>
      <w:pPr>
        <w:keepNext w:val="0"/>
        <w:keepLines w:val="0"/>
        <w:pageBreakBefore w:val="0"/>
        <w:widowControl w:val="0"/>
        <w:shd w:val="clear" w:color="auto" w:fill="FFFFFF"/>
        <w:kinsoku/>
        <w:wordWrap/>
        <w:topLinePunct w:val="0"/>
        <w:autoSpaceDE/>
        <w:autoSpaceDN/>
        <w:bidi w:val="0"/>
        <w:adjustRightInd/>
        <w:snapToGrid/>
        <w:spacing w:line="580" w:lineRule="exact"/>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rPr>
        <w:t>县供销社：</w:t>
      </w:r>
      <w:r>
        <w:rPr>
          <w:rFonts w:hint="eastAsia" w:ascii="仿宋_GB2312" w:hAnsi="穝灿砰" w:eastAsia="仿宋_GB2312"/>
          <w:color w:val="auto"/>
          <w:sz w:val="32"/>
          <w:szCs w:val="32"/>
        </w:rPr>
        <w:t>负责</w:t>
      </w:r>
      <w:r>
        <w:rPr>
          <w:rFonts w:hint="eastAsia" w:ascii="仿宋" w:hAnsi="仿宋" w:eastAsia="仿宋"/>
          <w:color w:val="auto"/>
          <w:sz w:val="32"/>
          <w:szCs w:val="32"/>
        </w:rPr>
        <w:t>组织</w:t>
      </w:r>
      <w:r>
        <w:rPr>
          <w:rFonts w:hint="eastAsia" w:ascii="仿宋_GB2312" w:hAnsi="穝灿砰" w:eastAsia="仿宋_GB2312"/>
          <w:color w:val="auto"/>
          <w:sz w:val="32"/>
          <w:szCs w:val="32"/>
        </w:rPr>
        <w:t>扑火后勤物资的调配、供应。</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lang w:eastAsia="zh-CN"/>
        </w:rPr>
        <w:t>县</w:t>
      </w:r>
      <w:r>
        <w:rPr>
          <w:rFonts w:hint="eastAsia" w:ascii="仿宋" w:hAnsi="仿宋" w:eastAsia="仿宋"/>
          <w:b/>
          <w:bCs/>
          <w:color w:val="auto"/>
          <w:sz w:val="32"/>
          <w:szCs w:val="32"/>
        </w:rPr>
        <w:t>政务服务和大数据局：</w:t>
      </w:r>
      <w:r>
        <w:rPr>
          <w:rFonts w:hint="eastAsia" w:ascii="仿宋" w:hAnsi="仿宋" w:eastAsia="仿宋"/>
          <w:color w:val="auto"/>
          <w:sz w:val="32"/>
          <w:szCs w:val="32"/>
        </w:rPr>
        <w:t>负责协调组织相关单位</w:t>
      </w:r>
      <w:r>
        <w:rPr>
          <w:rFonts w:hint="eastAsia" w:ascii="仿宋" w:hAnsi="仿宋" w:eastAsia="仿宋"/>
          <w:color w:val="auto"/>
          <w:sz w:val="32"/>
          <w:szCs w:val="32"/>
          <w:lang w:eastAsia="zh-CN"/>
        </w:rPr>
        <w:t>数据共享归集</w:t>
      </w:r>
      <w:r>
        <w:rPr>
          <w:rFonts w:hint="eastAsia" w:ascii="仿宋" w:hAnsi="仿宋" w:eastAsia="仿宋"/>
          <w:color w:val="auto"/>
          <w:sz w:val="32"/>
          <w:szCs w:val="32"/>
        </w:rPr>
        <w:t>，确保火场与指挥部视频监控信号的畅通。</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 w:hAnsi="仿宋" w:eastAsia="仿宋"/>
          <w:color w:val="auto"/>
          <w:w w:val="96"/>
          <w:sz w:val="32"/>
          <w:szCs w:val="32"/>
        </w:rPr>
      </w:pPr>
      <w:r>
        <w:rPr>
          <w:rFonts w:hint="eastAsia" w:ascii="仿宋" w:hAnsi="仿宋" w:eastAsia="仿宋"/>
          <w:b/>
          <w:bCs/>
          <w:color w:val="auto"/>
          <w:sz w:val="32"/>
          <w:szCs w:val="32"/>
          <w:lang w:eastAsia="zh-CN"/>
        </w:rPr>
        <w:t>县城市管理局：</w:t>
      </w:r>
      <w:r>
        <w:rPr>
          <w:rFonts w:hint="eastAsia" w:ascii="仿宋" w:hAnsi="仿宋" w:eastAsia="仿宋"/>
          <w:color w:val="auto"/>
          <w:w w:val="96"/>
          <w:sz w:val="32"/>
          <w:szCs w:val="32"/>
          <w:lang w:eastAsia="zh-CN"/>
        </w:rPr>
        <w:t>负责指导全县园林、公园森林火灾的防控工作。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eastAsia="zh-CN"/>
        </w:rPr>
        <w:t>县</w:t>
      </w:r>
      <w:r>
        <w:rPr>
          <w:rFonts w:hint="eastAsia" w:ascii="仿宋" w:hAnsi="仿宋" w:eastAsia="仿宋"/>
          <w:b/>
          <w:color w:val="auto"/>
          <w:sz w:val="32"/>
          <w:szCs w:val="32"/>
        </w:rPr>
        <w:t>消防救援</w:t>
      </w:r>
      <w:r>
        <w:rPr>
          <w:rFonts w:hint="eastAsia" w:ascii="仿宋" w:hAnsi="仿宋" w:eastAsia="仿宋"/>
          <w:b/>
          <w:color w:val="auto"/>
          <w:sz w:val="32"/>
          <w:szCs w:val="32"/>
          <w:lang w:eastAsia="zh-CN"/>
        </w:rPr>
        <w:t>大</w:t>
      </w:r>
      <w:r>
        <w:rPr>
          <w:rFonts w:hint="eastAsia" w:ascii="仿宋" w:hAnsi="仿宋" w:eastAsia="仿宋"/>
          <w:b/>
          <w:color w:val="auto"/>
          <w:sz w:val="32"/>
          <w:szCs w:val="32"/>
        </w:rPr>
        <w:t>队：</w:t>
      </w:r>
      <w:r>
        <w:rPr>
          <w:rFonts w:hint="eastAsia" w:ascii="仿宋_GB2312" w:hAnsi="仿宋_GB2312" w:eastAsia="仿宋_GB2312" w:cs="仿宋_GB2312"/>
          <w:color w:val="auto"/>
          <w:sz w:val="32"/>
          <w:szCs w:val="32"/>
        </w:rPr>
        <w:t>根据需要参与森林火灾救援工作；负责受森林火灾威胁的村庄、企业和重要设施的消防工作。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eastAsia="zh-CN"/>
        </w:rPr>
        <w:t>中国移动、联通、电信栾川分公司</w:t>
      </w:r>
      <w:r>
        <w:rPr>
          <w:rFonts w:hint="eastAsia" w:ascii="仿宋" w:hAnsi="仿宋" w:eastAsia="仿宋"/>
          <w:b/>
          <w:color w:val="auto"/>
          <w:sz w:val="32"/>
          <w:szCs w:val="32"/>
        </w:rPr>
        <w:t>：</w:t>
      </w:r>
      <w:r>
        <w:rPr>
          <w:rFonts w:hint="eastAsia" w:ascii="仿宋" w:hAnsi="仿宋" w:eastAsia="仿宋" w:cs="方正仿宋_GBK"/>
          <w:color w:val="auto"/>
          <w:sz w:val="32"/>
          <w:szCs w:val="32"/>
        </w:rPr>
        <w:t>负责做好穿越林区通讯信线路引发森林火灾的预防和扑救工作；组织</w:t>
      </w:r>
      <w:r>
        <w:rPr>
          <w:rFonts w:hint="eastAsia" w:ascii="仿宋" w:hAnsi="仿宋" w:eastAsia="仿宋"/>
          <w:color w:val="auto"/>
          <w:sz w:val="32"/>
          <w:szCs w:val="32"/>
        </w:rPr>
        <w:t>火场区域通信联络,保障应急救援指挥通信网络畅通。</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 w:hAnsi="仿宋" w:eastAsia="仿宋"/>
          <w:color w:val="auto"/>
          <w:sz w:val="32"/>
          <w:szCs w:val="32"/>
        </w:rPr>
      </w:pPr>
      <w:r>
        <w:rPr>
          <w:rFonts w:hint="eastAsia" w:ascii="仿宋" w:hAnsi="仿宋" w:eastAsia="仿宋"/>
          <w:b/>
          <w:color w:val="auto"/>
          <w:sz w:val="32"/>
          <w:szCs w:val="32"/>
          <w:lang w:eastAsia="zh-CN"/>
        </w:rPr>
        <w:t>县供电</w:t>
      </w:r>
      <w:r>
        <w:rPr>
          <w:rFonts w:hint="eastAsia" w:ascii="仿宋" w:hAnsi="仿宋" w:eastAsia="仿宋"/>
          <w:b/>
          <w:color w:val="auto"/>
          <w:sz w:val="32"/>
          <w:szCs w:val="32"/>
        </w:rPr>
        <w:t>公司：</w:t>
      </w:r>
      <w:r>
        <w:rPr>
          <w:rFonts w:hint="eastAsia" w:ascii="仿宋" w:hAnsi="仿宋" w:eastAsia="仿宋"/>
          <w:color w:val="auto"/>
          <w:sz w:val="32"/>
          <w:szCs w:val="32"/>
        </w:rPr>
        <w:t>负责设置固定林区电力设施安全警示标志，做好穿越林区电力线路引发森林火灾的预防和扑救工作；保障火场视频监控、指挥调度、扑火设施等电力供应</w:t>
      </w:r>
      <w:r>
        <w:rPr>
          <w:rFonts w:hint="eastAsia" w:ascii="仿宋" w:hAnsi="仿宋" w:eastAsia="仿宋"/>
          <w:color w:val="auto"/>
          <w:sz w:val="32"/>
          <w:szCs w:val="32"/>
          <w:lang w:eastAsia="zh-CN"/>
        </w:rPr>
        <w:t>及应急供电保障</w:t>
      </w:r>
      <w:r>
        <w:rPr>
          <w:rFonts w:hint="eastAsia" w:ascii="仿宋" w:hAnsi="仿宋" w:eastAsia="仿宋"/>
          <w:color w:val="auto"/>
          <w:sz w:val="32"/>
          <w:szCs w:val="32"/>
        </w:rPr>
        <w:t>。</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r>
        <w:rPr>
          <w:rFonts w:hint="eastAsia" w:ascii="仿宋" w:hAnsi="仿宋" w:eastAsia="仿宋"/>
          <w:b/>
          <w:bCs/>
          <w:color w:val="auto"/>
          <w:sz w:val="32"/>
          <w:szCs w:val="32"/>
          <w:lang w:val="en-US" w:eastAsia="zh-CN"/>
        </w:rPr>
        <w:t xml:space="preserve"> 3.2</w:t>
      </w:r>
      <w:r>
        <w:rPr>
          <w:rFonts w:hint="eastAsia" w:ascii="仿宋" w:hAnsi="仿宋" w:eastAsia="仿宋"/>
          <w:color w:val="auto"/>
          <w:sz w:val="32"/>
          <w:szCs w:val="32"/>
          <w:lang w:val="en-US" w:eastAsia="zh-CN"/>
        </w:rPr>
        <w:t xml:space="preserve">   </w:t>
      </w:r>
      <w:r>
        <w:rPr>
          <w:rFonts w:hint="eastAsia" w:ascii="楷体_GB2312" w:hAnsi="楷体_GB2312" w:eastAsia="楷体_GB2312" w:cs="楷体_GB2312"/>
          <w:b/>
          <w:bCs w:val="0"/>
        </w:rPr>
        <w:t>乡（镇）森</w:t>
      </w:r>
      <w:r>
        <w:rPr>
          <w:rFonts w:hint="eastAsia" w:ascii="楷体_GB2312" w:hAnsi="楷体_GB2312" w:eastAsia="楷体_GB2312" w:cs="楷体_GB2312"/>
          <w:b/>
          <w:bCs w:val="0"/>
          <w:lang w:eastAsia="zh-CN"/>
        </w:rPr>
        <w:t>林</w:t>
      </w:r>
      <w:r>
        <w:rPr>
          <w:rFonts w:hint="eastAsia" w:ascii="楷体_GB2312" w:hAnsi="楷体_GB2312" w:eastAsia="楷体_GB2312" w:cs="楷体_GB2312"/>
          <w:b/>
          <w:bCs w:val="0"/>
        </w:rPr>
        <w:t>防</w:t>
      </w:r>
      <w:r>
        <w:rPr>
          <w:rFonts w:hint="eastAsia" w:ascii="楷体_GB2312" w:hAnsi="楷体_GB2312" w:eastAsia="楷体_GB2312" w:cs="楷体_GB2312"/>
          <w:b/>
          <w:bCs w:val="0"/>
          <w:lang w:eastAsia="zh-CN"/>
        </w:rPr>
        <w:t>灭火</w:t>
      </w:r>
      <w:r>
        <w:rPr>
          <w:rFonts w:hint="eastAsia" w:ascii="楷体_GB2312" w:hAnsi="楷体_GB2312" w:eastAsia="楷体_GB2312" w:cs="楷体_GB2312"/>
          <w:b/>
          <w:bCs w:val="0"/>
        </w:rPr>
        <w:t>指</w:t>
      </w:r>
      <w:r>
        <w:rPr>
          <w:rFonts w:hint="eastAsia" w:ascii="楷体_GB2312" w:hAnsi="楷体_GB2312" w:eastAsia="楷体_GB2312" w:cs="楷体_GB2312"/>
          <w:b/>
          <w:bCs w:val="0"/>
          <w:lang w:eastAsia="zh-CN"/>
        </w:rPr>
        <w:t>挥部</w:t>
      </w:r>
      <w:r>
        <w:rPr>
          <w:rFonts w:hint="eastAsia" w:ascii="楷体_GB2312" w:hAnsi="楷体_GB2312" w:eastAsia="楷体_GB2312" w:cs="楷体_GB2312"/>
          <w:b/>
          <w:bCs w:val="0"/>
        </w:rPr>
        <w:t>组织机构及职责</w:t>
      </w:r>
    </w:p>
    <w:p>
      <w:pPr>
        <w:pStyle w:val="5"/>
        <w:pageBreakBefore w:val="0"/>
        <w:kinsoku/>
        <w:wordWrap/>
        <w:topLinePunct w:val="0"/>
        <w:autoSpaceDE/>
        <w:autoSpaceDN/>
        <w:bidi w:val="0"/>
        <w:spacing w:line="600" w:lineRule="exact"/>
        <w:ind w:firstLine="640"/>
        <w:textAlignment w:val="auto"/>
        <w:rPr>
          <w:rFonts w:hint="default" w:eastAsia="楷体_GB2312"/>
          <w:lang w:val="en-US" w:eastAsia="zh-CN"/>
        </w:rPr>
      </w:pPr>
      <w:r>
        <w:rPr>
          <w:rFonts w:hint="eastAsia" w:ascii="楷体_GB2312" w:hAnsi="楷体_GB2312" w:eastAsia="楷体_GB2312" w:cs="楷体_GB2312"/>
          <w:b/>
          <w:bCs w:val="0"/>
          <w:lang w:val="en-US" w:eastAsia="zh-CN"/>
        </w:rPr>
        <w:t xml:space="preserve"> </w:t>
      </w:r>
      <w:r>
        <w:rPr>
          <w:rFonts w:hint="eastAsia" w:ascii="仿宋_GB2312" w:hAnsi="仿宋_GB2312" w:eastAsia="仿宋_GB2312" w:cs="仿宋_GB2312"/>
          <w:b/>
          <w:bCs/>
        </w:rPr>
        <w:t>3.</w:t>
      </w:r>
      <w:r>
        <w:rPr>
          <w:rFonts w:hint="eastAsia" w:ascii="仿宋_GB2312" w:hAnsi="仿宋_GB2312" w:cs="仿宋_GB2312"/>
          <w:b/>
          <w:bCs/>
          <w:lang w:val="en-US" w:eastAsia="zh-CN"/>
        </w:rPr>
        <w:t>2</w:t>
      </w:r>
      <w:r>
        <w:rPr>
          <w:rFonts w:hint="eastAsia" w:ascii="仿宋_GB2312" w:hAnsi="仿宋_GB2312" w:eastAsia="仿宋_GB2312" w:cs="仿宋_GB2312"/>
          <w:b/>
          <w:bCs/>
        </w:rPr>
        <w:t xml:space="preserve">.1 </w:t>
      </w:r>
      <w:r>
        <w:rPr>
          <w:rFonts w:hint="eastAsia" w:ascii="楷体_GB2312" w:hAnsi="楷体_GB2312" w:eastAsia="楷体_GB2312" w:cs="楷体_GB2312"/>
          <w:b/>
          <w:bCs w:val="0"/>
        </w:rPr>
        <w:t>乡（镇）</w:t>
      </w:r>
      <w:r>
        <w:rPr>
          <w:rFonts w:hint="eastAsia" w:ascii="仿宋_GB2312" w:hAnsi="仿宋_GB2312" w:eastAsia="仿宋_GB2312" w:cs="仿宋_GB2312"/>
          <w:b/>
          <w:bCs/>
          <w:kern w:val="0"/>
          <w:sz w:val="32"/>
          <w:szCs w:val="22"/>
          <w:lang w:val="en-US" w:eastAsia="zh-CN" w:bidi="ar-SA"/>
        </w:rPr>
        <w:t>森林防灭火指挥部组成</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穝灿砰" w:eastAsia="仿宋_GB2312"/>
          <w:kern w:val="0"/>
          <w:sz w:val="32"/>
          <w:szCs w:val="32"/>
        </w:rPr>
      </w:pPr>
      <w:r>
        <w:rPr>
          <w:rFonts w:hint="eastAsia" w:ascii="仿宋_GB2312" w:hAnsi="穝灿砰" w:eastAsia="仿宋_GB2312"/>
          <w:kern w:val="0"/>
          <w:sz w:val="32"/>
          <w:szCs w:val="32"/>
        </w:rPr>
        <w:t>各乡（镇）建立乡（镇）</w:t>
      </w:r>
      <w:r>
        <w:rPr>
          <w:rFonts w:hint="eastAsia" w:ascii="仿宋_GB2312" w:hAnsi="穝灿砰" w:eastAsia="仿宋_GB2312"/>
          <w:kern w:val="0"/>
          <w:sz w:val="32"/>
          <w:szCs w:val="32"/>
          <w:lang w:eastAsia="zh-CN"/>
        </w:rPr>
        <w:t>森林防灭火</w:t>
      </w:r>
      <w:r>
        <w:rPr>
          <w:rFonts w:hint="eastAsia" w:ascii="仿宋_GB2312" w:hAnsi="穝灿砰" w:eastAsia="仿宋_GB2312"/>
          <w:kern w:val="0"/>
          <w:sz w:val="32"/>
          <w:szCs w:val="32"/>
        </w:rPr>
        <w:t>指挥部，</w:t>
      </w:r>
      <w:r>
        <w:rPr>
          <w:rFonts w:hint="eastAsia" w:ascii="仿宋" w:hAnsi="仿宋" w:eastAsia="仿宋" w:cs="仿宋_GB2312"/>
          <w:color w:val="auto"/>
          <w:sz w:val="32"/>
          <w:szCs w:val="32"/>
        </w:rPr>
        <w:t>设</w:t>
      </w:r>
      <w:r>
        <w:rPr>
          <w:rFonts w:hint="eastAsia" w:ascii="仿宋" w:hAnsi="仿宋" w:eastAsia="仿宋" w:cs="仿宋_GB2312"/>
          <w:color w:val="auto"/>
          <w:sz w:val="32"/>
          <w:szCs w:val="32"/>
          <w:lang w:eastAsia="zh-CN"/>
        </w:rPr>
        <w:t>政委</w:t>
      </w:r>
      <w:r>
        <w:rPr>
          <w:rFonts w:hint="eastAsia" w:ascii="仿宋" w:hAnsi="仿宋" w:eastAsia="仿宋" w:cs="仿宋_GB2312"/>
          <w:color w:val="auto"/>
          <w:sz w:val="32"/>
          <w:szCs w:val="32"/>
          <w:lang w:val="en-US" w:eastAsia="zh-CN"/>
        </w:rPr>
        <w:t>1名，由</w:t>
      </w:r>
      <w:r>
        <w:rPr>
          <w:rFonts w:hint="eastAsia" w:ascii="仿宋_GB2312" w:hAnsi="穝灿砰" w:eastAsia="仿宋_GB2312"/>
          <w:kern w:val="0"/>
          <w:sz w:val="32"/>
          <w:szCs w:val="32"/>
        </w:rPr>
        <w:t>乡（镇）</w:t>
      </w:r>
      <w:r>
        <w:rPr>
          <w:rFonts w:hint="eastAsia" w:ascii="仿宋" w:hAnsi="仿宋" w:eastAsia="仿宋" w:cs="仿宋_GB2312"/>
          <w:color w:val="auto"/>
          <w:sz w:val="32"/>
          <w:szCs w:val="32"/>
          <w:lang w:val="en-US" w:eastAsia="zh-CN"/>
        </w:rPr>
        <w:t>党委书记担任;</w:t>
      </w:r>
      <w:r>
        <w:rPr>
          <w:rFonts w:hint="eastAsia" w:ascii="仿宋" w:hAnsi="仿宋" w:eastAsia="仿宋" w:cs="仿宋_GB2312"/>
          <w:color w:val="auto"/>
          <w:sz w:val="32"/>
          <w:szCs w:val="32"/>
        </w:rPr>
        <w:t>指挥长1人，由</w:t>
      </w:r>
      <w:r>
        <w:rPr>
          <w:rFonts w:hint="eastAsia" w:ascii="仿宋" w:hAnsi="仿宋" w:eastAsia="仿宋" w:cs="仿宋_GB2312"/>
          <w:color w:val="auto"/>
          <w:sz w:val="32"/>
          <w:szCs w:val="32"/>
          <w:lang w:eastAsia="zh-CN"/>
        </w:rPr>
        <w:t>党委副书记、</w:t>
      </w:r>
      <w:r>
        <w:rPr>
          <w:rFonts w:hint="eastAsia" w:ascii="仿宋_GB2312" w:hAnsi="穝灿砰" w:eastAsia="仿宋_GB2312"/>
          <w:kern w:val="0"/>
          <w:sz w:val="32"/>
          <w:szCs w:val="32"/>
        </w:rPr>
        <w:t>乡（镇）</w:t>
      </w:r>
      <w:r>
        <w:rPr>
          <w:rFonts w:hint="eastAsia" w:ascii="仿宋" w:hAnsi="仿宋" w:eastAsia="仿宋" w:cs="仿宋_GB2312"/>
          <w:color w:val="auto"/>
          <w:sz w:val="32"/>
          <w:szCs w:val="32"/>
          <w:lang w:eastAsia="zh-CN"/>
        </w:rPr>
        <w:t>长</w:t>
      </w:r>
      <w:r>
        <w:rPr>
          <w:rFonts w:hint="eastAsia" w:ascii="仿宋" w:hAnsi="仿宋" w:eastAsia="仿宋" w:cs="仿宋_GB2312"/>
          <w:color w:val="auto"/>
          <w:sz w:val="32"/>
          <w:szCs w:val="32"/>
        </w:rPr>
        <w:t>担任；副指挥长若干名，</w:t>
      </w:r>
      <w:r>
        <w:rPr>
          <w:rFonts w:hint="eastAsia" w:ascii="仿宋" w:hAnsi="仿宋" w:eastAsia="仿宋" w:cs="仿宋_GB2312"/>
          <w:color w:val="auto"/>
          <w:sz w:val="32"/>
          <w:szCs w:val="32"/>
          <w:lang w:eastAsia="zh-CN"/>
        </w:rPr>
        <w:t>由相关</w:t>
      </w:r>
      <w:r>
        <w:rPr>
          <w:rFonts w:hint="eastAsia" w:ascii="仿宋_GB2312" w:hAnsi="穝灿砰" w:eastAsia="仿宋_GB2312"/>
          <w:kern w:val="0"/>
          <w:sz w:val="32"/>
          <w:szCs w:val="32"/>
        </w:rPr>
        <w:t>副职</w:t>
      </w:r>
      <w:r>
        <w:rPr>
          <w:rFonts w:hint="eastAsia" w:ascii="仿宋_GB2312" w:hAnsi="穝灿砰" w:eastAsia="仿宋_GB2312"/>
          <w:kern w:val="0"/>
          <w:sz w:val="32"/>
          <w:szCs w:val="32"/>
          <w:lang w:eastAsia="zh-CN"/>
        </w:rPr>
        <w:t>领导担任</w:t>
      </w:r>
      <w:r>
        <w:rPr>
          <w:rFonts w:hint="eastAsia" w:ascii="仿宋_GB2312" w:hAnsi="穝灿砰" w:eastAsia="仿宋_GB2312"/>
          <w:kern w:val="0"/>
          <w:sz w:val="32"/>
          <w:szCs w:val="32"/>
        </w:rPr>
        <w:t>。</w:t>
      </w:r>
    </w:p>
    <w:p>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hint="eastAsia" w:ascii="仿宋_GB2312" w:hAnsi="穝灿砰" w:eastAsia="仿宋_GB2312"/>
          <w:b/>
          <w:bCs/>
          <w:kern w:val="0"/>
          <w:sz w:val="32"/>
          <w:szCs w:val="32"/>
        </w:rPr>
      </w:pPr>
      <w:r>
        <w:rPr>
          <w:rFonts w:hint="eastAsia" w:ascii="仿宋_GB2312" w:hAnsi="穝灿砰" w:eastAsia="仿宋_GB2312"/>
          <w:b/>
          <w:bCs/>
          <w:kern w:val="0"/>
          <w:sz w:val="32"/>
          <w:szCs w:val="32"/>
          <w:lang w:val="en-US" w:eastAsia="zh-CN"/>
        </w:rPr>
        <w:t>3.2.2</w:t>
      </w:r>
      <w:r>
        <w:rPr>
          <w:rFonts w:hint="eastAsia" w:ascii="仿宋_GB2312" w:hAnsi="穝灿砰" w:eastAsia="仿宋_GB2312"/>
          <w:kern w:val="0"/>
          <w:sz w:val="32"/>
          <w:szCs w:val="32"/>
          <w:lang w:val="en-US" w:eastAsia="zh-CN"/>
        </w:rPr>
        <w:t xml:space="preserve">  </w:t>
      </w:r>
      <w:r>
        <w:rPr>
          <w:rFonts w:hint="eastAsia" w:ascii="仿宋_GB2312" w:hAnsi="穝灿砰" w:eastAsia="仿宋_GB2312"/>
          <w:b/>
          <w:bCs/>
          <w:kern w:val="0"/>
          <w:sz w:val="32"/>
          <w:szCs w:val="32"/>
        </w:rPr>
        <w:t>乡（镇）</w:t>
      </w:r>
      <w:r>
        <w:rPr>
          <w:rFonts w:hint="eastAsia" w:ascii="仿宋_GB2312" w:hAnsi="穝灿砰" w:eastAsia="仿宋_GB2312"/>
          <w:b/>
          <w:bCs/>
          <w:kern w:val="0"/>
          <w:sz w:val="32"/>
          <w:szCs w:val="32"/>
          <w:lang w:eastAsia="zh-CN"/>
        </w:rPr>
        <w:t>森林防灭火</w:t>
      </w:r>
      <w:r>
        <w:rPr>
          <w:rFonts w:hint="eastAsia" w:ascii="仿宋_GB2312" w:hAnsi="穝灿砰" w:eastAsia="仿宋_GB2312"/>
          <w:b/>
          <w:bCs/>
          <w:kern w:val="0"/>
          <w:sz w:val="32"/>
          <w:szCs w:val="32"/>
        </w:rPr>
        <w:t>指挥部职责</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穝灿砰" w:eastAsia="仿宋_GB2312"/>
          <w:kern w:val="0"/>
          <w:sz w:val="32"/>
          <w:szCs w:val="32"/>
        </w:rPr>
      </w:pPr>
      <w:r>
        <w:rPr>
          <w:rFonts w:hint="eastAsia" w:ascii="仿宋_GB2312" w:hAnsi="穝灿砰" w:eastAsia="仿宋_GB2312"/>
          <w:b w:val="0"/>
          <w:bCs w:val="0"/>
          <w:kern w:val="0"/>
          <w:sz w:val="32"/>
          <w:szCs w:val="32"/>
        </w:rPr>
        <w:t>乡（镇）</w:t>
      </w:r>
      <w:r>
        <w:rPr>
          <w:rFonts w:hint="eastAsia" w:ascii="仿宋_GB2312" w:hAnsi="穝灿砰" w:eastAsia="仿宋_GB2312"/>
          <w:b w:val="0"/>
          <w:bCs w:val="0"/>
          <w:kern w:val="0"/>
          <w:sz w:val="32"/>
          <w:szCs w:val="32"/>
          <w:lang w:eastAsia="zh-CN"/>
        </w:rPr>
        <w:t>森林防灭火</w:t>
      </w:r>
      <w:r>
        <w:rPr>
          <w:rFonts w:hint="eastAsia" w:ascii="仿宋_GB2312" w:hAnsi="穝灿砰" w:eastAsia="仿宋_GB2312"/>
          <w:b w:val="0"/>
          <w:bCs w:val="0"/>
          <w:kern w:val="0"/>
          <w:sz w:val="32"/>
          <w:szCs w:val="32"/>
        </w:rPr>
        <w:t>指挥部</w:t>
      </w:r>
      <w:r>
        <w:rPr>
          <w:rFonts w:hint="eastAsia" w:ascii="仿宋_GB2312" w:hAnsi="穝灿砰" w:eastAsia="仿宋_GB2312"/>
          <w:b w:val="0"/>
          <w:bCs w:val="0"/>
          <w:kern w:val="0"/>
          <w:sz w:val="32"/>
          <w:szCs w:val="32"/>
          <w:lang w:eastAsia="zh-CN"/>
        </w:rPr>
        <w:t>主要职责：</w:t>
      </w:r>
      <w:r>
        <w:rPr>
          <w:rFonts w:hint="eastAsia" w:ascii="仿宋_GB2312" w:hAnsi="穝灿砰" w:eastAsia="仿宋_GB2312"/>
          <w:kern w:val="0"/>
          <w:sz w:val="32"/>
          <w:szCs w:val="32"/>
        </w:rPr>
        <w:t>及时掌握、分析辖区内森林火灾发生信息，并提出处置建议报县指挥部办公室；贯彻落实县指挥部指示和工作部署，组织协调森林火灾预防和应急处置工作；指导并督促辖区内各村、涉林企业成立防火组织，建立扑火队伍，加强应急扑火队伍培训，积极开展应急处置工作，协调解决应急处置中出现的有关问题；建立辖区内应急信息保障体系，完善林火监测、预警系统和火灾扑救应急指挥系统；指导应急扑火专业队伍建设、培训；落实乡（镇）森林火灾应急预案的编制修订和组织演练工作；向县政府、县</w:t>
      </w:r>
      <w:r>
        <w:rPr>
          <w:rFonts w:hint="eastAsia" w:ascii="仿宋_GB2312" w:hAnsi="穝灿砰" w:eastAsia="仿宋_GB2312"/>
          <w:kern w:val="0"/>
          <w:sz w:val="32"/>
          <w:szCs w:val="32"/>
          <w:lang w:eastAsia="zh-CN"/>
        </w:rPr>
        <w:t>森林防灭火</w:t>
      </w:r>
      <w:r>
        <w:rPr>
          <w:rFonts w:hint="eastAsia" w:ascii="仿宋_GB2312" w:hAnsi="穝灿砰" w:eastAsia="仿宋_GB2312"/>
          <w:kern w:val="0"/>
          <w:sz w:val="32"/>
          <w:szCs w:val="32"/>
        </w:rPr>
        <w:t>指挥部办公室报告森林火灾发生情况及应急处置工作有关情况。</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r>
        <w:rPr>
          <w:rFonts w:hint="eastAsia" w:ascii="楷体_GB2312" w:hAnsi="楷体_GB2312" w:eastAsia="楷体_GB2312" w:cs="楷体_GB2312"/>
          <w:b/>
          <w:bCs w:val="0"/>
          <w:lang w:val="en-US" w:eastAsia="zh-CN"/>
        </w:rPr>
        <w:t>3</w:t>
      </w:r>
      <w:r>
        <w:rPr>
          <w:rFonts w:hint="eastAsia" w:ascii="楷体_GB2312" w:hAnsi="楷体_GB2312" w:eastAsia="楷体_GB2312" w:cs="楷体_GB2312"/>
          <w:b/>
          <w:bCs w:val="0"/>
        </w:rPr>
        <w:t>.</w:t>
      </w:r>
      <w:r>
        <w:rPr>
          <w:rFonts w:hint="eastAsia" w:ascii="楷体_GB2312" w:hAnsi="楷体_GB2312" w:eastAsia="楷体_GB2312" w:cs="楷体_GB2312"/>
          <w:b/>
          <w:bCs w:val="0"/>
          <w:lang w:val="en-US" w:eastAsia="zh-CN"/>
        </w:rPr>
        <w:t>3</w:t>
      </w:r>
      <w:r>
        <w:rPr>
          <w:rFonts w:hint="eastAsia" w:ascii="楷体_GB2312" w:hAnsi="楷体_GB2312" w:eastAsia="楷体_GB2312" w:cs="楷体_GB2312"/>
          <w:b/>
          <w:bCs w:val="0"/>
        </w:rPr>
        <w:t xml:space="preserve">  </w:t>
      </w:r>
      <w:r>
        <w:rPr>
          <w:rFonts w:hint="eastAsia" w:ascii="楷体_GB2312" w:hAnsi="楷体_GB2312" w:eastAsia="楷体_GB2312" w:cs="楷体_GB2312"/>
          <w:b/>
          <w:bCs w:val="0"/>
          <w:lang w:eastAsia="zh-CN"/>
        </w:rPr>
        <w:t>县</w:t>
      </w:r>
      <w:r>
        <w:rPr>
          <w:rFonts w:hint="eastAsia" w:ascii="楷体_GB2312" w:hAnsi="楷体_GB2312" w:eastAsia="楷体_GB2312" w:cs="楷体_GB2312"/>
          <w:b/>
          <w:bCs w:val="0"/>
        </w:rPr>
        <w:t>级森林火灾应急响应组织</w:t>
      </w:r>
    </w:p>
    <w:p>
      <w:pPr>
        <w:pStyle w:val="5"/>
        <w:pageBreakBefore w:val="0"/>
        <w:kinsoku/>
        <w:wordWrap/>
        <w:topLinePunct w:val="0"/>
        <w:autoSpaceDE/>
        <w:autoSpaceDN/>
        <w:bidi w:val="0"/>
        <w:spacing w:line="600" w:lineRule="exact"/>
        <w:ind w:firstLine="640"/>
        <w:textAlignment w:val="auto"/>
        <w:rPr>
          <w:rFonts w:hint="eastAsia" w:ascii="仿宋_GB2312" w:hAnsi="仿宋_GB2312" w:eastAsia="仿宋_GB2312" w:cs="仿宋_GB2312"/>
          <w:b/>
          <w:bCs/>
        </w:rPr>
      </w:pPr>
      <w:bookmarkStart w:id="94" w:name="_Toc68703500"/>
      <w:bookmarkStart w:id="95" w:name="_Toc31738_WPSOffice_Level3"/>
      <w:bookmarkStart w:id="96" w:name="_Toc21690_WPSOffice_Level3"/>
      <w:bookmarkStart w:id="97" w:name="_Toc4851_WPSOffice_Level3"/>
      <w:r>
        <w:rPr>
          <w:rFonts w:hint="eastAsia" w:ascii="仿宋_GB2312" w:hAnsi="仿宋_GB2312" w:cs="仿宋_GB2312"/>
          <w:b/>
          <w:bCs/>
          <w:lang w:val="en-US" w:eastAsia="zh-CN"/>
        </w:rPr>
        <w:t>3</w:t>
      </w:r>
      <w:r>
        <w:rPr>
          <w:rFonts w:hint="eastAsia" w:ascii="仿宋_GB2312" w:hAnsi="仿宋_GB2312" w:eastAsia="仿宋_GB2312" w:cs="仿宋_GB2312"/>
          <w:b/>
          <w:bCs/>
        </w:rPr>
        <w:t>.</w:t>
      </w:r>
      <w:r>
        <w:rPr>
          <w:rFonts w:hint="eastAsia" w:ascii="仿宋_GB2312" w:hAnsi="仿宋_GB2312" w:cs="仿宋_GB2312"/>
          <w:b/>
          <w:bCs/>
          <w:lang w:val="en-US" w:eastAsia="zh-CN"/>
        </w:rPr>
        <w:t>3</w:t>
      </w:r>
      <w:r>
        <w:rPr>
          <w:rFonts w:hint="eastAsia" w:ascii="仿宋_GB2312" w:hAnsi="仿宋_GB2312" w:eastAsia="仿宋_GB2312" w:cs="仿宋_GB2312"/>
          <w:b/>
          <w:bCs/>
        </w:rPr>
        <w:t>.1  前方指挥部</w:t>
      </w:r>
      <w:bookmarkEnd w:id="94"/>
      <w:bookmarkEnd w:id="95"/>
      <w:bookmarkEnd w:id="96"/>
      <w:bookmarkEnd w:id="97"/>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森林防灭火指挥部启动Ⅰ、Ⅱ级应急响应时，成立县级火灾扑救前方指挥部，组织、指挥、协调火灾现场应急处置工作，前方指挥部指挥长由县委、县政府指定负责同志担任，副指挥长由县级级有关部门负责同志及火灾发生地乡镇党委、政府负责同志担任；组织成立综合协调组、扑救指挥组、专家支持组、气象服务组、人员安置组、后勤保障组、治安保卫组、宣传报道组等8个工作组。根据火场情况，指挥长可调整工作组的设立、组成单位及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bookmarkStart w:id="98" w:name="_Toc68703501"/>
      <w:bookmarkStart w:id="99" w:name="_Toc17323_WPSOffice_Level3"/>
      <w:bookmarkStart w:id="100" w:name="_Toc3822_WPSOffice_Level3"/>
      <w:bookmarkStart w:id="101" w:name="_Toc21082_WPSOffice_Level3"/>
      <w:r>
        <w:rPr>
          <w:rFonts w:hint="eastAsia" w:ascii="仿宋_GB2312" w:hAnsi="仿宋_GB2312" w:eastAsia="仿宋_GB2312" w:cs="仿宋_GB2312"/>
          <w:b/>
          <w:bCs/>
          <w:sz w:val="32"/>
          <w:szCs w:val="32"/>
          <w:lang w:val="en-US" w:eastAsia="zh-CN"/>
        </w:rPr>
        <w:t>综合协调组，</w:t>
      </w:r>
      <w:r>
        <w:rPr>
          <w:rFonts w:hint="eastAsia" w:ascii="仿宋_GB2312" w:hAnsi="仿宋_GB2312" w:eastAsia="仿宋_GB2312" w:cs="仿宋_GB2312"/>
          <w:sz w:val="32"/>
          <w:szCs w:val="32"/>
          <w:lang w:val="en-US" w:eastAsia="zh-CN"/>
        </w:rPr>
        <w:t>组长：县应急局主要负责人。成员单位：县应急局，乡镇人民政府及相关部门。职责：负责信息收集、汇总、报送和文秘、会务工作，协调、服务、督促各组工作，完成指挥部交办的其他任务。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扑救指挥组</w:t>
      </w:r>
      <w:r>
        <w:rPr>
          <w:rFonts w:hint="eastAsia" w:ascii="仿宋_GB2312" w:hAnsi="仿宋_GB2312" w:eastAsia="仿宋_GB2312" w:cs="仿宋_GB2312"/>
          <w:sz w:val="32"/>
          <w:szCs w:val="32"/>
          <w:lang w:val="en-US" w:eastAsia="zh-CN"/>
        </w:rPr>
        <w:t>，组长：县应急局、县林业局主要负责人。成员单位：县应急局、县林业局，县人武部、驻栾武警支队、消防救援大队，乡镇人民政府及相关部门。职责：掌握火场动态，拟定扑火方案，调配救援力量，调度消防飞机，组织火灾扑救，部署火场清理看守，火场检查验收移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专家支持组</w:t>
      </w:r>
      <w:r>
        <w:rPr>
          <w:rFonts w:hint="eastAsia" w:ascii="仿宋_GB2312" w:hAnsi="仿宋_GB2312" w:eastAsia="仿宋_GB2312" w:cs="仿宋_GB2312"/>
          <w:sz w:val="32"/>
          <w:szCs w:val="32"/>
          <w:lang w:val="en-US" w:eastAsia="zh-CN"/>
        </w:rPr>
        <w:t>，组长：县林业局主要负责人。成员单位：县林业局，乡镇人民政府及相关部门，森林防火等相关专业应急专家。职责：提供现场森林分布图和地形图，提出扑火技术方案，开展火情监测和态势分析，提供测绘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气象服务组</w:t>
      </w:r>
      <w:r>
        <w:rPr>
          <w:rFonts w:hint="eastAsia" w:ascii="仿宋_GB2312" w:hAnsi="仿宋_GB2312" w:eastAsia="仿宋_GB2312" w:cs="仿宋_GB2312"/>
          <w:sz w:val="32"/>
          <w:szCs w:val="32"/>
          <w:lang w:val="en-US" w:eastAsia="zh-CN"/>
        </w:rPr>
        <w:t>，组长：县气象局负责人。成员单位：县气象局，乡镇人民政府及相关部门。职责：火场气象监测，火场天气预报，实施人工影响天气作业。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人员安置组</w:t>
      </w:r>
      <w:r>
        <w:rPr>
          <w:rFonts w:hint="eastAsia" w:ascii="仿宋_GB2312" w:hAnsi="仿宋_GB2312" w:eastAsia="仿宋_GB2312" w:cs="仿宋_GB2312"/>
          <w:sz w:val="32"/>
          <w:szCs w:val="32"/>
          <w:lang w:val="en-US" w:eastAsia="zh-CN"/>
        </w:rPr>
        <w:t>，组长：事发地乡镇政府主要领导。成员单位：县应急局、县民政局、县财政局、县人力资源社会保障局、县卫健委，乡（镇）人民政府及相关部门。职责：做好受灾群众转移、安置，火灾伤员救治和医疗卫生保障，调派医疗资源指导援助，安抚、抚恤伤亡人员、家属，处理其他善后等事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后勤保障组</w:t>
      </w:r>
      <w:r>
        <w:rPr>
          <w:rFonts w:hint="eastAsia" w:ascii="仿宋_GB2312" w:hAnsi="仿宋_GB2312" w:eastAsia="仿宋_GB2312" w:cs="仿宋_GB2312"/>
          <w:sz w:val="32"/>
          <w:szCs w:val="32"/>
          <w:lang w:val="en-US" w:eastAsia="zh-CN"/>
        </w:rPr>
        <w:t>，组长：事发地乡（镇）政府主要领导。成员单位：县应急局、县财政局、县发改委（粮食和物资储备局），乡（镇）人民政府及相关部门。职责：储备和调拨生活物资，保障和调配装备及油料等物资，提供扑火人员食宿和指挥部办公条件，保障火场通信畅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治安保障组</w:t>
      </w:r>
      <w:r>
        <w:rPr>
          <w:rFonts w:hint="eastAsia" w:ascii="仿宋_GB2312" w:hAnsi="仿宋_GB2312" w:eastAsia="仿宋_GB2312" w:cs="仿宋_GB2312"/>
          <w:sz w:val="32"/>
          <w:szCs w:val="32"/>
          <w:lang w:val="en-US" w:eastAsia="zh-CN"/>
        </w:rPr>
        <w:t>，组长：县公安局常务副局长。成员单位：县公安局，乡（镇）人民政府及相关部门。职责：负责火场及周边治安维护和交通管制、疏导，做好安置点治安维护；侦破火案，查处肇事者。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宣传报道组</w:t>
      </w:r>
      <w:r>
        <w:rPr>
          <w:rFonts w:hint="eastAsia" w:ascii="仿宋_GB2312" w:hAnsi="仿宋_GB2312" w:eastAsia="仿宋_GB2312" w:cs="仿宋_GB2312"/>
          <w:sz w:val="32"/>
          <w:szCs w:val="32"/>
          <w:lang w:val="en-US" w:eastAsia="zh-CN"/>
        </w:rPr>
        <w:t>，组长：县委宣传部。成员单位：县融媒体中心，乡（镇）人民政府及相关部门。职责：负责新闻发布，引导舆论导向，组织协调新闻媒体开展新闻报道。</w:t>
      </w:r>
    </w:p>
    <w:p>
      <w:pPr>
        <w:pStyle w:val="5"/>
        <w:pageBreakBefore w:val="0"/>
        <w:kinsoku/>
        <w:wordWrap/>
        <w:topLinePunct w:val="0"/>
        <w:autoSpaceDE/>
        <w:autoSpaceDN/>
        <w:bidi w:val="0"/>
        <w:spacing w:line="600" w:lineRule="exact"/>
        <w:ind w:firstLine="640"/>
        <w:textAlignment w:val="auto"/>
        <w:rPr>
          <w:rFonts w:hint="eastAsia" w:ascii="仿宋_GB2312" w:hAnsi="仿宋_GB2312" w:eastAsia="仿宋_GB2312" w:cs="仿宋_GB2312"/>
          <w:b/>
          <w:bCs/>
        </w:rPr>
      </w:pPr>
      <w:r>
        <w:rPr>
          <w:rFonts w:hint="eastAsia" w:ascii="仿宋_GB2312" w:hAnsi="仿宋_GB2312" w:cs="仿宋_GB2312"/>
          <w:b/>
          <w:bCs/>
          <w:lang w:val="en-US" w:eastAsia="zh-CN"/>
        </w:rPr>
        <w:t>3</w:t>
      </w:r>
      <w:r>
        <w:rPr>
          <w:rFonts w:hint="eastAsia" w:ascii="仿宋_GB2312" w:hAnsi="仿宋_GB2312" w:eastAsia="仿宋_GB2312" w:cs="仿宋_GB2312"/>
          <w:b/>
          <w:bCs/>
        </w:rPr>
        <w:t>.</w:t>
      </w:r>
      <w:r>
        <w:rPr>
          <w:rFonts w:hint="eastAsia" w:ascii="仿宋_GB2312" w:hAnsi="仿宋_GB2312" w:cs="仿宋_GB2312"/>
          <w:b/>
          <w:bCs/>
          <w:lang w:val="en-US" w:eastAsia="zh-CN"/>
        </w:rPr>
        <w:t>3</w:t>
      </w:r>
      <w:r>
        <w:rPr>
          <w:rFonts w:hint="eastAsia" w:ascii="仿宋_GB2312" w:hAnsi="仿宋_GB2312" w:eastAsia="仿宋_GB2312" w:cs="仿宋_GB2312"/>
          <w:b/>
          <w:bCs/>
        </w:rPr>
        <w:t>.2  后方指挥部</w:t>
      </w:r>
      <w:bookmarkEnd w:id="98"/>
      <w:bookmarkEnd w:id="99"/>
      <w:bookmarkEnd w:id="100"/>
      <w:bookmarkEnd w:id="101"/>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森林防灭火指挥部启动Ⅰ、Ⅱ级应急响应时，同时成立后方指挥部，由县政府指定负责同志及县应急局、林业局、气象局、发改委、财政局等部门负责同志组成，负责研判事件发展趋势并提出处置意见，为现场救援提供服务和保障；应前方指挥部要求，及时调度救援队伍、装备、物资、专家等；做好信息收集上报工作。</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val="0"/>
        </w:rPr>
      </w:pPr>
      <w:bookmarkStart w:id="102" w:name="_Toc15315_WPSOffice_Level2"/>
      <w:bookmarkStart w:id="103" w:name="_Toc6138_WPSOffice_Level2"/>
      <w:bookmarkStart w:id="104" w:name="_Toc24183_WPSOffice_Level2"/>
      <w:bookmarkStart w:id="105" w:name="_Toc68703502"/>
      <w:bookmarkStart w:id="106" w:name="_Toc753"/>
      <w:r>
        <w:rPr>
          <w:rFonts w:hint="eastAsia" w:ascii="楷体_GB2312" w:hAnsi="楷体_GB2312" w:eastAsia="楷体_GB2312" w:cs="楷体_GB2312"/>
          <w:b/>
          <w:bCs w:val="0"/>
          <w:lang w:val="en-US" w:eastAsia="zh-CN"/>
        </w:rPr>
        <w:t>3</w:t>
      </w:r>
      <w:r>
        <w:rPr>
          <w:rFonts w:hint="eastAsia" w:ascii="楷体_GB2312" w:hAnsi="楷体_GB2312" w:eastAsia="楷体_GB2312" w:cs="楷体_GB2312"/>
          <w:b/>
          <w:bCs w:val="0"/>
        </w:rPr>
        <w:t>.3</w:t>
      </w:r>
      <w:r>
        <w:rPr>
          <w:rFonts w:hint="eastAsia" w:ascii="楷体_GB2312" w:hAnsi="楷体_GB2312" w:eastAsia="楷体_GB2312" w:cs="楷体_GB2312"/>
          <w:b/>
          <w:bCs w:val="0"/>
          <w:lang w:val="en-US" w:eastAsia="zh-CN"/>
        </w:rPr>
        <w:t>.3</w:t>
      </w:r>
      <w:r>
        <w:rPr>
          <w:rFonts w:hint="eastAsia" w:ascii="楷体_GB2312" w:hAnsi="楷体_GB2312" w:eastAsia="楷体_GB2312" w:cs="楷体_GB2312"/>
          <w:b/>
          <w:bCs w:val="0"/>
        </w:rPr>
        <w:t xml:space="preserve">  扑救指挥</w:t>
      </w:r>
      <w:bookmarkEnd w:id="102"/>
      <w:bookmarkEnd w:id="103"/>
      <w:bookmarkEnd w:id="104"/>
      <w:bookmarkEnd w:id="105"/>
      <w:bookmarkEnd w:id="106"/>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火灾扑救工作原则上由当地政府森林防灭火指挥部负责指挥。发生一般森林火灾的，由当地乡（镇）政府森林防灭火指挥部负责指挥；跨行政区、边界的森林火灾扑救工作，由相关乡镇政府森林防灭火指挥部分别指挥，必要时由县森林防灭火指挥部统一协调指挥。</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本预案启动后，救援力量按照县森林防灭火指挥部统一调度指令到达抢险救援现场，接受前方指挥部统一指挥。</w:t>
      </w:r>
    </w:p>
    <w:p>
      <w:pPr>
        <w:pageBreakBefore w:val="0"/>
        <w:kinsoku/>
        <w:wordWrap/>
        <w:topLinePunct w:val="0"/>
        <w:autoSpaceDE/>
        <w:autoSpaceDN/>
        <w:bidi w:val="0"/>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火灾发生地乡镇政府设立应急救援现场指挥部，履行抢险救援属地责任，在前方指挥部统一领导下，组织有关部门，调动救援力量，落实各项部署、指令和工作措施。</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黑体" w:hAnsi="穝灿砰" w:eastAsia="黑体"/>
          <w:sz w:val="32"/>
          <w:szCs w:val="32"/>
        </w:rPr>
      </w:pPr>
      <w:r>
        <w:rPr>
          <w:rFonts w:hint="eastAsia" w:ascii="黑体" w:hAnsi="穝灿砰" w:eastAsia="黑体"/>
          <w:sz w:val="32"/>
          <w:szCs w:val="32"/>
          <w:lang w:val="en-US" w:eastAsia="zh-CN"/>
        </w:rPr>
        <w:t>4</w:t>
      </w:r>
      <w:r>
        <w:rPr>
          <w:rFonts w:hint="eastAsia" w:ascii="黑体" w:hAnsi="穝灿砰" w:eastAsia="黑体"/>
          <w:sz w:val="32"/>
          <w:szCs w:val="32"/>
        </w:rPr>
        <w:t xml:space="preserve">  </w:t>
      </w:r>
      <w:r>
        <w:rPr>
          <w:rFonts w:hint="eastAsia" w:ascii="黑体" w:hAnsi="穝灿砰" w:eastAsia="黑体"/>
          <w:sz w:val="32"/>
          <w:szCs w:val="32"/>
          <w:lang w:eastAsia="zh-CN"/>
        </w:rPr>
        <w:t>森林火灾</w:t>
      </w:r>
      <w:r>
        <w:rPr>
          <w:rFonts w:hint="eastAsia" w:ascii="黑体" w:hAnsi="穝灿砰" w:eastAsia="黑体"/>
          <w:sz w:val="32"/>
          <w:szCs w:val="32"/>
        </w:rPr>
        <w:t>预防和应急准备</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sz w:val="32"/>
          <w:szCs w:val="32"/>
          <w:lang w:eastAsia="zh-CN"/>
        </w:rPr>
      </w:pPr>
      <w:r>
        <w:rPr>
          <w:rFonts w:hint="eastAsia" w:ascii="仿宋_GB2312" w:hAnsi="穝灿砰" w:eastAsia="仿宋_GB2312"/>
          <w:b/>
          <w:bCs/>
          <w:sz w:val="32"/>
          <w:szCs w:val="32"/>
          <w:lang w:val="en-US" w:eastAsia="zh-CN"/>
        </w:rPr>
        <w:t>4</w:t>
      </w:r>
      <w:r>
        <w:rPr>
          <w:rFonts w:hint="eastAsia" w:ascii="仿宋_GB2312" w:hAnsi="穝灿砰" w:eastAsia="仿宋_GB2312"/>
          <w:b/>
          <w:bCs/>
          <w:sz w:val="32"/>
          <w:szCs w:val="32"/>
        </w:rPr>
        <w:t>.1</w:t>
      </w:r>
      <w:r>
        <w:rPr>
          <w:rFonts w:hint="eastAsia" w:ascii="仿宋_GB2312" w:hAnsi="穝灿砰" w:eastAsia="仿宋_GB2312"/>
          <w:sz w:val="32"/>
          <w:szCs w:val="32"/>
        </w:rPr>
        <w:t xml:space="preserve"> </w:t>
      </w:r>
      <w:r>
        <w:rPr>
          <w:rFonts w:hint="eastAsia" w:ascii="仿宋_GB2312" w:hAnsi="穝灿砰" w:eastAsia="仿宋_GB2312"/>
          <w:b/>
          <w:bCs/>
          <w:sz w:val="32"/>
          <w:szCs w:val="32"/>
          <w:lang w:eastAsia="zh-CN"/>
        </w:rPr>
        <w:t>森林火灾预防</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sz w:val="32"/>
          <w:szCs w:val="32"/>
        </w:rPr>
      </w:pPr>
      <w:r>
        <w:rPr>
          <w:rFonts w:hint="eastAsia" w:ascii="仿宋_GB2312" w:hAnsi="穝灿砰" w:eastAsia="仿宋_GB2312"/>
          <w:b/>
          <w:bCs/>
          <w:sz w:val="32"/>
          <w:szCs w:val="32"/>
          <w:lang w:val="en-US" w:eastAsia="zh-CN"/>
        </w:rPr>
        <w:t>4</w:t>
      </w:r>
      <w:r>
        <w:rPr>
          <w:rFonts w:hint="eastAsia" w:ascii="仿宋_GB2312" w:hAnsi="穝灿砰" w:eastAsia="仿宋_GB2312"/>
          <w:b/>
          <w:bCs/>
          <w:sz w:val="32"/>
          <w:szCs w:val="32"/>
        </w:rPr>
        <w:t>.1.1</w:t>
      </w:r>
      <w:r>
        <w:rPr>
          <w:rFonts w:hint="eastAsia" w:ascii="仿宋_GB2312" w:hAnsi="穝灿砰" w:eastAsia="仿宋_GB2312"/>
          <w:sz w:val="32"/>
          <w:szCs w:val="32"/>
        </w:rPr>
        <w:t xml:space="preserve"> 加强</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宣传教育，提高公民的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意识。</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1</w:t>
      </w:r>
      <w:r>
        <w:rPr>
          <w:rFonts w:hint="eastAsia" w:ascii="仿宋_GB2312" w:hAnsi="穝灿砰" w:eastAsia="仿宋_GB2312"/>
          <w:sz w:val="32"/>
          <w:szCs w:val="32"/>
          <w:lang w:eastAsia="zh-CN"/>
        </w:rPr>
        <w:t>）</w:t>
      </w:r>
      <w:r>
        <w:rPr>
          <w:rFonts w:hint="eastAsia" w:ascii="仿宋_GB2312" w:hAnsi="穝灿砰" w:eastAsia="仿宋_GB2312"/>
          <w:sz w:val="32"/>
          <w:szCs w:val="32"/>
        </w:rPr>
        <w:t>按照“政府主导、媒体联动、教育渗透、全民参与”的要求，突出宣传重点，丰富宣传形式，拓宽宣传渠道，扩大宣传教育的覆盖面。</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2</w:t>
      </w:r>
      <w:r>
        <w:rPr>
          <w:rFonts w:hint="eastAsia" w:ascii="仿宋_GB2312" w:hAnsi="穝灿砰" w:eastAsia="仿宋_GB2312"/>
          <w:sz w:val="32"/>
          <w:szCs w:val="32"/>
          <w:lang w:eastAsia="zh-CN"/>
        </w:rPr>
        <w:t>）</w:t>
      </w:r>
      <w:r>
        <w:rPr>
          <w:rFonts w:hint="eastAsia" w:ascii="仿宋_GB2312" w:hAnsi="穝灿砰" w:eastAsia="仿宋_GB2312"/>
          <w:sz w:val="32"/>
          <w:szCs w:val="32"/>
        </w:rPr>
        <w:t>建立全方位、社会化的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宣传教育网络体系。强化</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指挥部的宣传教育职能，协调广电、教育、文化、旅游等部门及乡（镇）、村（居）民委员会组成宣传教育网络。从各个层面开展</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宣传教育活动，构建全方位、社会化的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宣传教育格局。</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3</w:t>
      </w:r>
      <w:r>
        <w:rPr>
          <w:rFonts w:hint="eastAsia" w:ascii="仿宋_GB2312" w:hAnsi="穝灿砰" w:eastAsia="仿宋_GB2312"/>
          <w:sz w:val="32"/>
          <w:szCs w:val="32"/>
          <w:lang w:eastAsia="zh-CN"/>
        </w:rPr>
        <w:t>）</w:t>
      </w:r>
      <w:r>
        <w:rPr>
          <w:rFonts w:hint="eastAsia" w:ascii="仿宋_GB2312" w:hAnsi="穝灿砰" w:eastAsia="仿宋_GB2312"/>
          <w:sz w:val="32"/>
          <w:szCs w:val="32"/>
        </w:rPr>
        <w:t xml:space="preserve"> 深入开展“进林区、进村组、进单位、进学校、进风景旅游区”的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宣传教育活动；结合普法教育，组织开展</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法律、法规的教育培训；充分利用每年</w:t>
      </w:r>
      <w:r>
        <w:rPr>
          <w:rFonts w:hint="eastAsia" w:ascii="仿宋_GB2312" w:eastAsia="仿宋_GB2312"/>
          <w:sz w:val="32"/>
          <w:szCs w:val="32"/>
        </w:rPr>
        <w:t>11</w:t>
      </w:r>
      <w:r>
        <w:rPr>
          <w:rFonts w:hint="eastAsia" w:ascii="仿宋_GB2312" w:hAnsi="穝灿砰" w:eastAsia="仿宋_GB2312"/>
          <w:sz w:val="32"/>
          <w:szCs w:val="32"/>
        </w:rPr>
        <w:t>月份的“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宣传月”，集中开展多种形式的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科普知识、森林火灾扑救和安全避险知识教育，开展先进典型宣传和森林火灾的警示教育。</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sz w:val="32"/>
          <w:szCs w:val="32"/>
        </w:rPr>
      </w:pPr>
      <w:r>
        <w:rPr>
          <w:rFonts w:hint="eastAsia" w:ascii="仿宋_GB2312" w:hAnsi="穝灿砰" w:eastAsia="仿宋_GB2312"/>
          <w:b/>
          <w:bCs/>
          <w:sz w:val="32"/>
          <w:szCs w:val="32"/>
          <w:lang w:val="en-US" w:eastAsia="zh-CN"/>
        </w:rPr>
        <w:t xml:space="preserve">4.1.2  </w:t>
      </w:r>
      <w:r>
        <w:rPr>
          <w:rFonts w:hint="eastAsia" w:ascii="仿宋_GB2312" w:hAnsi="穝灿砰" w:eastAsia="仿宋_GB2312"/>
          <w:sz w:val="32"/>
          <w:szCs w:val="32"/>
        </w:rPr>
        <w:t>开展森林火灾隐患排查，及时采取措施消除隐患。</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default" w:ascii="仿宋_GB2312" w:hAnsi="穝灿砰" w:eastAsia="仿宋_GB2312"/>
          <w:b/>
          <w:bCs/>
          <w:sz w:val="32"/>
          <w:szCs w:val="32"/>
          <w:lang w:val="en-US" w:eastAsia="zh-CN"/>
        </w:rPr>
      </w:pPr>
      <w:r>
        <w:rPr>
          <w:rFonts w:hint="eastAsia" w:ascii="仿宋_GB2312" w:hAnsi="穝灿砰" w:eastAsia="仿宋_GB2312"/>
          <w:b/>
          <w:bCs/>
          <w:sz w:val="32"/>
          <w:szCs w:val="32"/>
          <w:lang w:val="en-US" w:eastAsia="zh-CN"/>
        </w:rPr>
        <w:t xml:space="preserve">4.1.3  </w:t>
      </w:r>
      <w:r>
        <w:rPr>
          <w:rFonts w:hint="eastAsia" w:ascii="仿宋_GB2312" w:hAnsi="穝灿砰" w:eastAsia="仿宋_GB2312"/>
          <w:sz w:val="32"/>
          <w:szCs w:val="32"/>
        </w:rPr>
        <w:t>加强岗位技术培训，组织实战训练和扑火演练，不断提高扑火队伍的综合素质和扑火作战能力。加强专业（半专业）森林消防队，乡（镇）、国有林场扑火突击队和群众扑火队的联合培训、联合演练，提高合作应急、协同应急的能力。</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b/>
          <w:bCs/>
          <w:sz w:val="32"/>
          <w:szCs w:val="32"/>
          <w:lang w:eastAsia="zh-CN"/>
        </w:rPr>
      </w:pPr>
      <w:r>
        <w:rPr>
          <w:rFonts w:hint="eastAsia" w:ascii="仿宋_GB2312" w:hAnsi="穝灿砰" w:eastAsia="仿宋_GB2312"/>
          <w:b/>
          <w:bCs/>
          <w:sz w:val="32"/>
          <w:szCs w:val="32"/>
          <w:lang w:val="en-US" w:eastAsia="zh-CN"/>
        </w:rPr>
        <w:t>4</w:t>
      </w:r>
      <w:r>
        <w:rPr>
          <w:rFonts w:hint="eastAsia" w:ascii="仿宋_GB2312" w:hAnsi="穝灿砰" w:eastAsia="仿宋_GB2312"/>
          <w:b/>
          <w:bCs/>
          <w:sz w:val="32"/>
          <w:szCs w:val="32"/>
        </w:rPr>
        <w:t>.2</w:t>
      </w:r>
      <w:r>
        <w:rPr>
          <w:rFonts w:hint="eastAsia" w:ascii="仿宋_GB2312" w:hAnsi="穝灿砰" w:eastAsia="仿宋_GB2312"/>
          <w:b/>
          <w:bCs/>
          <w:sz w:val="32"/>
          <w:szCs w:val="32"/>
          <w:lang w:val="en-US" w:eastAsia="zh-CN"/>
        </w:rPr>
        <w:t xml:space="preserve"> </w:t>
      </w:r>
      <w:r>
        <w:rPr>
          <w:rFonts w:hint="eastAsia" w:ascii="仿宋_GB2312" w:hAnsi="穝灿砰" w:eastAsia="仿宋_GB2312"/>
          <w:b/>
          <w:bCs/>
          <w:sz w:val="32"/>
          <w:szCs w:val="32"/>
        </w:rPr>
        <w:t xml:space="preserve"> </w:t>
      </w:r>
      <w:r>
        <w:rPr>
          <w:rFonts w:hint="eastAsia" w:ascii="仿宋_GB2312" w:hAnsi="穝灿砰" w:eastAsia="仿宋_GB2312"/>
          <w:b/>
          <w:bCs/>
          <w:sz w:val="32"/>
          <w:szCs w:val="32"/>
          <w:lang w:eastAsia="zh-CN"/>
        </w:rPr>
        <w:t>应急准备</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sz w:val="32"/>
          <w:szCs w:val="32"/>
        </w:rPr>
      </w:pPr>
      <w:r>
        <w:rPr>
          <w:rFonts w:hint="eastAsia" w:ascii="仿宋_GB2312" w:hAnsi="穝灿砰" w:eastAsia="仿宋_GB2312"/>
          <w:b/>
          <w:bCs/>
          <w:sz w:val="32"/>
          <w:szCs w:val="32"/>
          <w:lang w:val="en-US" w:eastAsia="zh-CN"/>
        </w:rPr>
        <w:t>4</w:t>
      </w:r>
      <w:r>
        <w:rPr>
          <w:rFonts w:hint="eastAsia" w:ascii="仿宋_GB2312" w:hAnsi="穝灿砰" w:eastAsia="仿宋_GB2312"/>
          <w:b/>
          <w:bCs/>
          <w:sz w:val="32"/>
          <w:szCs w:val="32"/>
        </w:rPr>
        <w:t>.2.1</w:t>
      </w:r>
      <w:r>
        <w:rPr>
          <w:rFonts w:hint="eastAsia" w:ascii="仿宋_GB2312" w:hAnsi="穝灿砰" w:eastAsia="仿宋_GB2312"/>
          <w:b/>
          <w:bCs/>
          <w:sz w:val="32"/>
          <w:szCs w:val="32"/>
          <w:lang w:val="en-US" w:eastAsia="zh-CN"/>
        </w:rPr>
        <w:t xml:space="preserve"> </w:t>
      </w:r>
      <w:r>
        <w:rPr>
          <w:rFonts w:hint="eastAsia" w:ascii="仿宋_GB2312" w:hAnsi="穝灿砰" w:eastAsia="仿宋_GB2312"/>
          <w:b w:val="0"/>
          <w:bCs w:val="0"/>
          <w:sz w:val="32"/>
          <w:szCs w:val="32"/>
          <w:lang w:eastAsia="zh-CN"/>
        </w:rPr>
        <w:t>加强</w:t>
      </w:r>
      <w:r>
        <w:rPr>
          <w:rFonts w:hint="eastAsia" w:ascii="仿宋_GB2312" w:hAnsi="穝灿砰" w:eastAsia="仿宋_GB2312"/>
          <w:sz w:val="32"/>
          <w:szCs w:val="32"/>
          <w:lang w:eastAsia="zh-CN"/>
        </w:rPr>
        <w:t>森林防灭火基础</w:t>
      </w:r>
      <w:r>
        <w:rPr>
          <w:rFonts w:hint="eastAsia" w:ascii="仿宋_GB2312" w:hAnsi="穝灿砰" w:eastAsia="仿宋_GB2312"/>
          <w:sz w:val="32"/>
          <w:szCs w:val="32"/>
        </w:rPr>
        <w:t>设施建设。</w:t>
      </w:r>
    </w:p>
    <w:p>
      <w:pPr>
        <w:pStyle w:val="14"/>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穝灿砰" w:eastAsia="仿宋_GB2312"/>
          <w:sz w:val="32"/>
          <w:szCs w:val="32"/>
        </w:rPr>
      </w:pPr>
      <w:r>
        <w:rPr>
          <w:rFonts w:hint="eastAsia" w:ascii="仿宋_GB2312" w:hAnsi="穝灿砰" w:eastAsia="仿宋_GB2312"/>
          <w:b w:val="0"/>
          <w:bCs w:val="0"/>
          <w:sz w:val="32"/>
          <w:szCs w:val="32"/>
          <w:lang w:eastAsia="zh-CN"/>
        </w:rPr>
        <w:t>（</w:t>
      </w:r>
      <w:r>
        <w:rPr>
          <w:rFonts w:hint="eastAsia" w:ascii="仿宋_GB2312" w:hAnsi="穝灿砰" w:eastAsia="仿宋_GB2312"/>
          <w:b w:val="0"/>
          <w:bCs w:val="0"/>
          <w:sz w:val="32"/>
          <w:szCs w:val="32"/>
          <w:lang w:val="en-US" w:eastAsia="zh-CN"/>
        </w:rPr>
        <w:t>1</w:t>
      </w:r>
      <w:r>
        <w:rPr>
          <w:rFonts w:hint="eastAsia" w:ascii="仿宋_GB2312" w:hAnsi="穝灿砰" w:eastAsia="仿宋_GB2312"/>
          <w:b w:val="0"/>
          <w:bCs w:val="0"/>
          <w:sz w:val="32"/>
          <w:szCs w:val="32"/>
          <w:lang w:eastAsia="zh-CN"/>
        </w:rPr>
        <w:t>）</w:t>
      </w:r>
      <w:r>
        <w:rPr>
          <w:rFonts w:hint="eastAsia" w:ascii="仿宋_GB2312" w:hAnsi="穝灿砰" w:eastAsia="仿宋_GB2312"/>
          <w:sz w:val="32"/>
          <w:szCs w:val="32"/>
        </w:rPr>
        <w:t>建设火险预警、火情监测瞭望设施；</w:t>
      </w:r>
    </w:p>
    <w:p>
      <w:pPr>
        <w:pStyle w:val="14"/>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2</w:t>
      </w:r>
      <w:r>
        <w:rPr>
          <w:rFonts w:hint="eastAsia" w:ascii="仿宋_GB2312" w:hAnsi="穝灿砰" w:eastAsia="仿宋_GB2312"/>
          <w:sz w:val="32"/>
          <w:szCs w:val="32"/>
          <w:lang w:eastAsia="zh-CN"/>
        </w:rPr>
        <w:t>）</w:t>
      </w:r>
      <w:r>
        <w:rPr>
          <w:rFonts w:hint="eastAsia" w:ascii="仿宋_GB2312" w:hAnsi="穝灿砰" w:eastAsia="仿宋_GB2312"/>
          <w:sz w:val="32"/>
          <w:szCs w:val="32"/>
        </w:rPr>
        <w:t>在林内、林缘以及村庄、工矿企业、仓库、学校、部队营房、重要设施、名胜古迹和革命纪念地等周围，建设蓄水池，开设防火隔离带或者营造防火林带，设置醒目的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宣传标识；</w:t>
      </w:r>
    </w:p>
    <w:p>
      <w:pPr>
        <w:pStyle w:val="14"/>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3</w:t>
      </w:r>
      <w:r>
        <w:rPr>
          <w:rFonts w:hint="eastAsia" w:ascii="仿宋_GB2312" w:hAnsi="穝灿砰" w:eastAsia="仿宋_GB2312"/>
          <w:sz w:val="32"/>
          <w:szCs w:val="32"/>
          <w:lang w:eastAsia="zh-CN"/>
        </w:rPr>
        <w:t>）</w:t>
      </w:r>
      <w:r>
        <w:rPr>
          <w:rFonts w:hint="eastAsia" w:ascii="仿宋_GB2312" w:hAnsi="穝灿砰" w:eastAsia="仿宋_GB2312"/>
          <w:sz w:val="32"/>
          <w:szCs w:val="32"/>
        </w:rPr>
        <w:t>配备</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交通运输车辆、</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物资和通信器材等；</w:t>
      </w:r>
    </w:p>
    <w:p>
      <w:pPr>
        <w:pStyle w:val="14"/>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穝灿砰" w:eastAsia="仿宋_GB2312"/>
          <w:sz w:val="32"/>
          <w:szCs w:val="32"/>
        </w:rPr>
      </w:pPr>
      <w:r>
        <w:rPr>
          <w:rFonts w:hint="eastAsia" w:ascii="仿宋_GB2312" w:hAnsi="穝灿砰" w:eastAsia="仿宋_GB2312"/>
          <w:b w:val="0"/>
          <w:bCs w:val="0"/>
          <w:sz w:val="32"/>
          <w:szCs w:val="32"/>
          <w:lang w:eastAsia="zh-CN"/>
        </w:rPr>
        <w:t>（</w:t>
      </w:r>
      <w:r>
        <w:rPr>
          <w:rFonts w:hint="eastAsia" w:ascii="仿宋_GB2312" w:hAnsi="穝灿砰" w:eastAsia="仿宋_GB2312"/>
          <w:b w:val="0"/>
          <w:bCs w:val="0"/>
          <w:sz w:val="32"/>
          <w:szCs w:val="32"/>
          <w:lang w:val="en-US" w:eastAsia="zh-CN"/>
        </w:rPr>
        <w:t>4</w:t>
      </w:r>
      <w:r>
        <w:rPr>
          <w:rFonts w:hint="eastAsia" w:ascii="仿宋_GB2312" w:hAnsi="穝灿砰" w:eastAsia="仿宋_GB2312"/>
          <w:b w:val="0"/>
          <w:bCs w:val="0"/>
          <w:sz w:val="32"/>
          <w:szCs w:val="32"/>
          <w:lang w:eastAsia="zh-CN"/>
        </w:rPr>
        <w:t>）</w:t>
      </w:r>
      <w:r>
        <w:rPr>
          <w:rFonts w:hint="eastAsia" w:ascii="仿宋_GB2312" w:hAnsi="穝灿砰" w:eastAsia="仿宋_GB2312"/>
          <w:b/>
          <w:bCs/>
          <w:sz w:val="32"/>
          <w:szCs w:val="32"/>
        </w:rPr>
        <w:t xml:space="preserve"> </w:t>
      </w:r>
      <w:r>
        <w:rPr>
          <w:rFonts w:hint="eastAsia" w:ascii="仿宋_GB2312" w:hAnsi="穝灿砰" w:eastAsia="仿宋_GB2312"/>
          <w:sz w:val="32"/>
          <w:szCs w:val="32"/>
        </w:rPr>
        <w:t>修筑</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道路；</w:t>
      </w:r>
    </w:p>
    <w:p>
      <w:pPr>
        <w:pStyle w:val="14"/>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5</w:t>
      </w:r>
      <w:r>
        <w:rPr>
          <w:rFonts w:hint="eastAsia" w:ascii="仿宋_GB2312" w:hAnsi="穝灿砰" w:eastAsia="仿宋_GB2312"/>
          <w:sz w:val="32"/>
          <w:szCs w:val="32"/>
          <w:lang w:eastAsia="zh-CN"/>
        </w:rPr>
        <w:t>）</w:t>
      </w:r>
      <w:r>
        <w:rPr>
          <w:rFonts w:hint="eastAsia" w:ascii="仿宋_GB2312" w:hAnsi="穝灿砰" w:eastAsia="仿宋_GB2312"/>
          <w:sz w:val="32"/>
          <w:szCs w:val="32"/>
        </w:rPr>
        <w:t>建立</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指挥调度和信息处置系统等。</w:t>
      </w:r>
    </w:p>
    <w:p>
      <w:pPr>
        <w:pStyle w:val="14"/>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穝灿砰" w:eastAsia="仿宋_GB2312"/>
          <w:b/>
          <w:bCs/>
          <w:sz w:val="32"/>
          <w:szCs w:val="32"/>
          <w:lang w:val="en-US" w:eastAsia="zh-CN"/>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6</w:t>
      </w:r>
      <w:r>
        <w:rPr>
          <w:rFonts w:hint="eastAsia" w:ascii="仿宋_GB2312" w:hAnsi="穝灿砰" w:eastAsia="仿宋_GB2312"/>
          <w:sz w:val="32"/>
          <w:szCs w:val="32"/>
          <w:lang w:eastAsia="zh-CN"/>
        </w:rPr>
        <w:t>）</w:t>
      </w:r>
      <w:r>
        <w:rPr>
          <w:rFonts w:hint="eastAsia" w:ascii="仿宋_GB2312" w:hAnsi="穝灿砰" w:eastAsia="仿宋_GB2312"/>
          <w:sz w:val="32"/>
          <w:szCs w:val="32"/>
        </w:rPr>
        <w:t>林区的机关、部队、企事业单位以及农村集体经济组织、非公有制林业经营者要建立相应的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组织，负责本系统、本单位范围内的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工作。建立</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责任制，确定</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责任人和责任区，配备相应的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设施装备。</w:t>
      </w:r>
    </w:p>
    <w:p>
      <w:pPr>
        <w:pStyle w:val="14"/>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穝灿砰" w:eastAsia="仿宋_GB2312"/>
          <w:spacing w:val="-1"/>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7</w:t>
      </w:r>
      <w:r>
        <w:rPr>
          <w:rFonts w:hint="eastAsia" w:ascii="仿宋_GB2312" w:hAnsi="穝灿砰" w:eastAsia="仿宋_GB2312"/>
          <w:sz w:val="32"/>
          <w:szCs w:val="32"/>
          <w:lang w:eastAsia="zh-CN"/>
        </w:rPr>
        <w:t>）</w:t>
      </w:r>
      <w:r>
        <w:rPr>
          <w:rFonts w:hint="eastAsia" w:ascii="仿宋_GB2312" w:hAnsi="穝灿砰" w:eastAsia="仿宋_GB2312"/>
          <w:sz w:val="32"/>
          <w:szCs w:val="32"/>
        </w:rPr>
        <w:t xml:space="preserve"> </w:t>
      </w:r>
      <w:r>
        <w:rPr>
          <w:rFonts w:hint="eastAsia" w:ascii="仿宋_GB2312" w:hAnsi="穝灿砰" w:eastAsia="仿宋_GB2312"/>
          <w:spacing w:val="-1"/>
          <w:sz w:val="32"/>
          <w:szCs w:val="32"/>
        </w:rPr>
        <w:t>各乡（镇）人民政府负责本辖区森林消防队伍的建设、监督和管理，县建立专业森林消防队，乡（镇）、国有林场要建立</w:t>
      </w:r>
      <w:r>
        <w:rPr>
          <w:rFonts w:hint="eastAsia" w:ascii="仿宋_GB2312" w:hAnsi="穝灿砰" w:eastAsia="仿宋_GB2312"/>
          <w:spacing w:val="-1"/>
          <w:sz w:val="32"/>
          <w:szCs w:val="32"/>
          <w:lang w:val="en-US" w:eastAsia="zh-CN"/>
        </w:rPr>
        <w:t>50</w:t>
      </w:r>
      <w:r>
        <w:rPr>
          <w:rFonts w:hint="eastAsia" w:ascii="仿宋_GB2312" w:hAnsi="穝灿砰" w:eastAsia="仿宋_GB2312"/>
          <w:spacing w:val="-1"/>
          <w:sz w:val="32"/>
          <w:szCs w:val="32"/>
        </w:rPr>
        <w:t>人以上的森林消防突击队，林区所有单位要建立群众扑火队。加强后备扑火力量的准备，保证有足够的扑火兵力。</w:t>
      </w:r>
    </w:p>
    <w:p>
      <w:pPr>
        <w:pStyle w:val="14"/>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穝灿砰" w:eastAsia="仿宋_GB2312"/>
          <w:sz w:val="32"/>
          <w:szCs w:val="32"/>
        </w:rPr>
      </w:pPr>
      <w:r>
        <w:rPr>
          <w:rFonts w:hint="eastAsia" w:ascii="仿宋_GB2312" w:hAnsi="穝灿砰" w:eastAsia="仿宋_GB2312"/>
          <w:b w:val="0"/>
          <w:bCs w:val="0"/>
          <w:sz w:val="32"/>
          <w:szCs w:val="32"/>
          <w:lang w:val="en-US" w:eastAsia="zh-CN"/>
        </w:rPr>
        <w:t>（8）</w:t>
      </w:r>
      <w:r>
        <w:rPr>
          <w:rFonts w:hint="eastAsia" w:ascii="仿宋_GB2312" w:hAnsi="穝灿砰" w:eastAsia="仿宋_GB2312"/>
          <w:sz w:val="32"/>
          <w:szCs w:val="32"/>
        </w:rPr>
        <w:t xml:space="preserve"> 各乡（镇）</w:t>
      </w:r>
      <w:r>
        <w:rPr>
          <w:rFonts w:hint="eastAsia" w:ascii="仿宋_GB2312" w:hAnsi="穝灿砰" w:eastAsia="仿宋_GB2312"/>
          <w:sz w:val="32"/>
          <w:szCs w:val="32"/>
          <w:lang w:eastAsia="zh-CN"/>
        </w:rPr>
        <w:t>、国有林场</w:t>
      </w:r>
      <w:r>
        <w:rPr>
          <w:rFonts w:hint="eastAsia" w:ascii="仿宋_GB2312" w:hAnsi="穝灿砰" w:eastAsia="仿宋_GB2312"/>
          <w:sz w:val="32"/>
          <w:szCs w:val="32"/>
        </w:rPr>
        <w:t>要按照</w:t>
      </w:r>
      <w:r>
        <w:rPr>
          <w:rFonts w:hint="eastAsia" w:ascii="仿宋_GB2312" w:hAnsi="穝灿砰" w:eastAsia="仿宋_GB2312"/>
          <w:sz w:val="32"/>
          <w:szCs w:val="32"/>
          <w:lang w:eastAsia="zh-CN"/>
        </w:rPr>
        <w:t>财政部关于印发</w:t>
      </w:r>
      <w:r>
        <w:rPr>
          <w:rFonts w:hint="eastAsia" w:ascii="仿宋_GB2312" w:hAnsi="穝灿砰" w:eastAsia="仿宋_GB2312"/>
          <w:sz w:val="32"/>
          <w:szCs w:val="32"/>
        </w:rPr>
        <w:t>《</w:t>
      </w:r>
      <w:r>
        <w:rPr>
          <w:rFonts w:hint="eastAsia" w:ascii="仿宋_GB2312" w:hAnsi="穝灿砰" w:eastAsia="仿宋_GB2312"/>
          <w:sz w:val="32"/>
          <w:szCs w:val="32"/>
          <w:lang w:eastAsia="zh-CN"/>
        </w:rPr>
        <w:t>财政应急保障预案</w:t>
      </w:r>
      <w:r>
        <w:rPr>
          <w:rFonts w:hint="eastAsia" w:ascii="仿宋_GB2312" w:hAnsi="穝灿砰" w:eastAsia="仿宋_GB2312"/>
          <w:sz w:val="32"/>
          <w:szCs w:val="32"/>
        </w:rPr>
        <w:t>》</w:t>
      </w:r>
      <w:r>
        <w:rPr>
          <w:rFonts w:hint="eastAsia" w:ascii="仿宋_GB2312" w:hAnsi="穝灿砰" w:eastAsia="仿宋_GB2312"/>
          <w:sz w:val="32"/>
          <w:szCs w:val="32"/>
          <w:lang w:eastAsia="zh-CN"/>
        </w:rPr>
        <w:t>通知（</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05</w:t>
      </w:r>
      <w:r>
        <w:rPr>
          <w:rFonts w:hint="default" w:ascii="仿宋_GB2312" w:hAnsi="仿宋_GB2312" w:eastAsia="仿宋_GB2312" w:cs="仿宋_GB2312"/>
          <w:sz w:val="32"/>
          <w:szCs w:val="32"/>
          <w:lang w:val="en-US" w:eastAsia="zh-CN"/>
        </w:rPr>
        <w:t>〕</w:t>
      </w:r>
      <w:r>
        <w:rPr>
          <w:rFonts w:hint="eastAsia" w:ascii="仿宋_GB2312" w:hAnsi="穝灿砰" w:eastAsia="仿宋_GB2312"/>
          <w:sz w:val="32"/>
          <w:szCs w:val="32"/>
          <w:lang w:val="en-US" w:eastAsia="zh-CN"/>
        </w:rPr>
        <w:t>328号</w:t>
      </w:r>
      <w:r>
        <w:rPr>
          <w:rFonts w:hint="eastAsia" w:ascii="仿宋_GB2312" w:hAnsi="穝灿砰" w:eastAsia="仿宋_GB2312"/>
          <w:sz w:val="32"/>
          <w:szCs w:val="32"/>
          <w:lang w:eastAsia="zh-CN"/>
        </w:rPr>
        <w:t>）的</w:t>
      </w:r>
      <w:r>
        <w:rPr>
          <w:rFonts w:hint="eastAsia" w:ascii="仿宋_GB2312" w:hAnsi="穝灿砰" w:eastAsia="仿宋_GB2312"/>
          <w:sz w:val="32"/>
          <w:szCs w:val="32"/>
        </w:rPr>
        <w:t>要求，保证扑救森林火灾所需的应急准备和救援工作资金。</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kern w:val="0"/>
          <w:sz w:val="32"/>
          <w:szCs w:val="32"/>
        </w:rPr>
      </w:pPr>
      <w:r>
        <w:rPr>
          <w:rFonts w:hint="eastAsia" w:ascii="黑体" w:hAnsi="穝灿砰" w:eastAsia="黑体"/>
          <w:sz w:val="32"/>
          <w:szCs w:val="32"/>
          <w:lang w:val="en-US" w:eastAsia="zh-CN"/>
        </w:rPr>
        <w:t>4</w:t>
      </w:r>
      <w:r>
        <w:rPr>
          <w:rFonts w:hint="eastAsia" w:ascii="黑体" w:hAnsi="穝灿砰" w:eastAsia="黑体"/>
          <w:sz w:val="32"/>
          <w:szCs w:val="32"/>
        </w:rPr>
        <w:t>.</w:t>
      </w:r>
      <w:r>
        <w:rPr>
          <w:rFonts w:hint="eastAsia" w:ascii="黑体" w:hAnsi="穝灿砰" w:eastAsia="黑体"/>
          <w:sz w:val="32"/>
          <w:szCs w:val="32"/>
          <w:lang w:val="en-US" w:eastAsia="zh-CN"/>
        </w:rPr>
        <w:t xml:space="preserve">2.2 </w:t>
      </w:r>
      <w:r>
        <w:rPr>
          <w:rFonts w:hint="eastAsia" w:ascii="仿宋_GB2312" w:hAnsi="穝灿砰" w:eastAsia="仿宋_GB2312"/>
          <w:kern w:val="0"/>
          <w:sz w:val="32"/>
          <w:szCs w:val="32"/>
        </w:rPr>
        <w:t>森林火险区域划分是制定林火管理对策的重要依据之一,是</w:t>
      </w:r>
      <w:r>
        <w:rPr>
          <w:rFonts w:hint="eastAsia" w:ascii="仿宋_GB2312" w:hAnsi="穝灿砰" w:eastAsia="仿宋_GB2312"/>
          <w:kern w:val="0"/>
          <w:sz w:val="32"/>
          <w:szCs w:val="32"/>
          <w:lang w:eastAsia="zh-CN"/>
        </w:rPr>
        <w:t>森林防灭火</w:t>
      </w:r>
      <w:r>
        <w:rPr>
          <w:rFonts w:hint="eastAsia" w:ascii="仿宋_GB2312" w:hAnsi="穝灿砰" w:eastAsia="仿宋_GB2312"/>
          <w:kern w:val="0"/>
          <w:sz w:val="32"/>
          <w:szCs w:val="32"/>
        </w:rPr>
        <w:t>工作侧重点选择的依据之一，火险因子的选择是进行火险区划分的基础。</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穝灿砰" w:eastAsia="仿宋_GB2312"/>
          <w:kern w:val="0"/>
          <w:sz w:val="32"/>
          <w:szCs w:val="32"/>
        </w:rPr>
      </w:pPr>
      <w:r>
        <w:rPr>
          <w:rFonts w:hint="eastAsia" w:ascii="仿宋_GB2312" w:hAnsi="穝灿砰" w:eastAsia="仿宋_GB2312"/>
          <w:kern w:val="0"/>
          <w:sz w:val="32"/>
          <w:szCs w:val="32"/>
          <w:lang w:eastAsia="zh-CN"/>
        </w:rPr>
        <w:t>（</w:t>
      </w:r>
      <w:r>
        <w:rPr>
          <w:rFonts w:hint="eastAsia" w:ascii="仿宋_GB2312" w:hAnsi="穝灿砰" w:eastAsia="仿宋_GB2312"/>
          <w:kern w:val="0"/>
          <w:sz w:val="32"/>
          <w:szCs w:val="32"/>
          <w:lang w:val="en-US" w:eastAsia="zh-CN"/>
        </w:rPr>
        <w:t>1</w:t>
      </w:r>
      <w:r>
        <w:rPr>
          <w:rFonts w:hint="eastAsia" w:ascii="仿宋_GB2312" w:hAnsi="穝灿砰" w:eastAsia="仿宋_GB2312"/>
          <w:kern w:val="0"/>
          <w:sz w:val="32"/>
          <w:szCs w:val="32"/>
          <w:lang w:eastAsia="zh-CN"/>
        </w:rPr>
        <w:t>）</w:t>
      </w:r>
      <w:r>
        <w:rPr>
          <w:rFonts w:hint="eastAsia" w:ascii="仿宋_GB2312" w:hAnsi="穝灿砰" w:eastAsia="仿宋_GB2312"/>
          <w:kern w:val="0"/>
          <w:sz w:val="32"/>
          <w:szCs w:val="32"/>
        </w:rPr>
        <w:t xml:space="preserve">  依据火险因子的不同，将全县范围内的所有林区划分为三级火险区：</w:t>
      </w:r>
      <w:r>
        <w:rPr>
          <w:rFonts w:hint="eastAsia" w:ascii="仿宋_GB2312" w:hAnsi="穝灿砰" w:eastAsia="仿宋_GB2312"/>
          <w:kern w:val="0"/>
          <w:sz w:val="32"/>
          <w:szCs w:val="32"/>
          <w:lang w:eastAsia="zh-CN"/>
        </w:rPr>
        <w:t>一</w:t>
      </w:r>
      <w:r>
        <w:rPr>
          <w:rFonts w:hint="eastAsia" w:ascii="仿宋_GB2312" w:hAnsi="穝灿砰" w:eastAsia="仿宋_GB2312"/>
          <w:kern w:val="0"/>
          <w:sz w:val="32"/>
          <w:szCs w:val="32"/>
        </w:rPr>
        <w:t>级火险区主要为老君山林场、龙峪湾林场、大坪林场、城区森林公园及县域内的军事禁区及国家重点公益林区，包括三个国有林场、三川、冷水、叫河、龙泉山森林公园和划定的其他国家公益林区以及军事禁区；二级火险区主要为依托森林资源为主的旅游景区、水源涵养区、乡镇政府所在地周边以及主要通道两侧区域，主要包括大南沟、九鼎沟、石笼沟、石庙观星、养子沟景区、蝴蝶谷景区、蟠桃山景区、寨沟景区、重渡沟景区南沟和西沟部分、伏牛山滑雪度假区滑雪场地以外部分以及我县国道、省道、县道两侧区域和乡镇政府周边区域；</w:t>
      </w:r>
      <w:r>
        <w:rPr>
          <w:rFonts w:hint="eastAsia" w:ascii="仿宋_GB2312" w:hAnsi="穝灿砰" w:eastAsia="仿宋_GB2312"/>
          <w:kern w:val="0"/>
          <w:sz w:val="32"/>
          <w:szCs w:val="32"/>
          <w:lang w:eastAsia="zh-CN"/>
        </w:rPr>
        <w:t>三</w:t>
      </w:r>
      <w:r>
        <w:rPr>
          <w:rFonts w:hint="eastAsia" w:ascii="仿宋_GB2312" w:hAnsi="穝灿砰" w:eastAsia="仿宋_GB2312"/>
          <w:kern w:val="0"/>
          <w:sz w:val="32"/>
          <w:szCs w:val="32"/>
        </w:rPr>
        <w:t>级火险区主要为未划入上述区域内的林地。</w:t>
      </w:r>
    </w:p>
    <w:p>
      <w:pPr>
        <w:pStyle w:val="14"/>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穝灿砰" w:eastAsia="仿宋_GB2312"/>
          <w:kern w:val="0"/>
          <w:sz w:val="32"/>
          <w:szCs w:val="32"/>
        </w:rPr>
      </w:pPr>
      <w:r>
        <w:rPr>
          <w:rFonts w:hint="eastAsia" w:ascii="仿宋_GB2312" w:hAnsi="穝灿砰" w:eastAsia="仿宋_GB2312"/>
          <w:kern w:val="0"/>
          <w:sz w:val="32"/>
          <w:szCs w:val="32"/>
          <w:lang w:eastAsia="zh-CN"/>
        </w:rPr>
        <w:t>（</w:t>
      </w:r>
      <w:r>
        <w:rPr>
          <w:rFonts w:hint="eastAsia" w:ascii="仿宋_GB2312" w:hAnsi="穝灿砰" w:eastAsia="仿宋_GB2312"/>
          <w:kern w:val="0"/>
          <w:sz w:val="32"/>
          <w:szCs w:val="32"/>
          <w:lang w:val="en-US" w:eastAsia="zh-CN"/>
        </w:rPr>
        <w:t>2</w:t>
      </w:r>
      <w:r>
        <w:rPr>
          <w:rFonts w:hint="eastAsia" w:ascii="仿宋_GB2312" w:hAnsi="穝灿砰" w:eastAsia="仿宋_GB2312"/>
          <w:kern w:val="0"/>
          <w:sz w:val="32"/>
          <w:szCs w:val="32"/>
          <w:lang w:eastAsia="zh-CN"/>
        </w:rPr>
        <w:t>）</w:t>
      </w:r>
      <w:r>
        <w:rPr>
          <w:rFonts w:hint="eastAsia" w:ascii="仿宋_GB2312" w:hAnsi="穝灿砰" w:eastAsia="仿宋_GB2312"/>
          <w:kern w:val="0"/>
          <w:sz w:val="32"/>
          <w:szCs w:val="32"/>
        </w:rPr>
        <w:t xml:space="preserve">  </w:t>
      </w:r>
      <w:r>
        <w:rPr>
          <w:rFonts w:hint="eastAsia" w:ascii="仿宋_GB2312" w:hAnsi="穝灿砰" w:eastAsia="仿宋_GB2312"/>
          <w:kern w:val="0"/>
          <w:sz w:val="32"/>
          <w:szCs w:val="32"/>
          <w:lang w:eastAsia="zh-CN"/>
        </w:rPr>
        <w:t>一</w:t>
      </w:r>
      <w:r>
        <w:rPr>
          <w:rFonts w:hint="eastAsia" w:ascii="仿宋_GB2312" w:hAnsi="穝灿砰" w:eastAsia="仿宋_GB2312"/>
          <w:kern w:val="0"/>
          <w:sz w:val="32"/>
          <w:szCs w:val="32"/>
        </w:rPr>
        <w:t>级火险区、二级火险区均应设置醒目标志，每个处于火险区域内的村、组应设置临时安全避险点，避险点和撤离路线应预先告知所有火险区域群众，并设置明显标志。</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sz w:val="32"/>
          <w:szCs w:val="32"/>
        </w:rPr>
      </w:pPr>
      <w:r>
        <w:rPr>
          <w:rFonts w:hint="eastAsia" w:ascii="仿宋_GB2312" w:hAnsi="穝灿砰" w:eastAsia="仿宋_GB2312"/>
          <w:b/>
          <w:bCs/>
          <w:sz w:val="32"/>
          <w:szCs w:val="32"/>
          <w:lang w:val="en-US" w:eastAsia="zh-CN"/>
        </w:rPr>
        <w:t>4</w:t>
      </w:r>
      <w:r>
        <w:rPr>
          <w:rFonts w:hint="eastAsia" w:ascii="仿宋_GB2312" w:hAnsi="穝灿砰" w:eastAsia="仿宋_GB2312"/>
          <w:b/>
          <w:bCs/>
          <w:sz w:val="32"/>
          <w:szCs w:val="32"/>
        </w:rPr>
        <w:t>.</w:t>
      </w:r>
      <w:r>
        <w:rPr>
          <w:rFonts w:hint="eastAsia" w:ascii="仿宋_GB2312" w:hAnsi="穝灿砰" w:eastAsia="仿宋_GB2312"/>
          <w:b/>
          <w:bCs/>
          <w:sz w:val="32"/>
          <w:szCs w:val="32"/>
          <w:lang w:val="en-US" w:eastAsia="zh-CN"/>
        </w:rPr>
        <w:t>2.3</w:t>
      </w:r>
      <w:r>
        <w:rPr>
          <w:rFonts w:hint="eastAsia" w:ascii="仿宋_GB2312" w:hAnsi="穝灿砰" w:eastAsia="仿宋_GB2312"/>
          <w:sz w:val="32"/>
          <w:szCs w:val="32"/>
        </w:rPr>
        <w:t xml:space="preserve"> 森林火险天气等级。依据国家有关规定，森林火险天气等级分为五级：</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rPr>
        <w:t>一级：没有危险，林内可燃物不能燃烧；</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rPr>
        <w:t>二级：低度危险，林内可燃物难以燃烧；</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rPr>
        <w:t>三级：中度危险，林内可燃物较易燃烧；</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rPr>
        <w:t>四级：高度危险，林内可燃物容易燃烧；</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rPr>
        <w:t>五级：极度危险，林内可燃物极易燃烧。</w:t>
      </w:r>
    </w:p>
    <w:p>
      <w:pPr>
        <w:pStyle w:val="14"/>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穝灿砰" w:eastAsia="仿宋_GB2312"/>
          <w:sz w:val="32"/>
          <w:szCs w:val="32"/>
        </w:rPr>
      </w:pPr>
      <w:r>
        <w:rPr>
          <w:rFonts w:hint="eastAsia" w:ascii="仿宋_GB2312" w:hAnsi="穝灿砰" w:eastAsia="仿宋_GB2312"/>
          <w:sz w:val="32"/>
          <w:szCs w:val="32"/>
        </w:rPr>
        <w:t xml:space="preserve"> 预警标志设置、预警公告发布及防范措施。</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1</w:t>
      </w:r>
      <w:r>
        <w:rPr>
          <w:rFonts w:hint="eastAsia" w:ascii="仿宋_GB2312" w:hAnsi="穝灿砰" w:eastAsia="仿宋_GB2312"/>
          <w:sz w:val="32"/>
          <w:szCs w:val="32"/>
          <w:lang w:eastAsia="zh-CN"/>
        </w:rPr>
        <w:t>）</w:t>
      </w:r>
      <w:r>
        <w:rPr>
          <w:rFonts w:hint="eastAsia" w:ascii="仿宋_GB2312" w:hAnsi="穝灿砰" w:eastAsia="仿宋_GB2312"/>
          <w:sz w:val="32"/>
          <w:szCs w:val="32"/>
        </w:rPr>
        <w:t>一级和二级火险天气，可不设标志。</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2</w:t>
      </w:r>
      <w:r>
        <w:rPr>
          <w:rFonts w:hint="eastAsia" w:ascii="仿宋_GB2312" w:hAnsi="穝灿砰" w:eastAsia="仿宋_GB2312"/>
          <w:sz w:val="32"/>
          <w:szCs w:val="32"/>
          <w:lang w:eastAsia="zh-CN"/>
        </w:rPr>
        <w:t>）</w:t>
      </w:r>
      <w:r>
        <w:rPr>
          <w:rFonts w:hint="eastAsia" w:ascii="仿宋_GB2312" w:hAnsi="穝灿砰" w:eastAsia="仿宋_GB2312"/>
          <w:sz w:val="32"/>
          <w:szCs w:val="32"/>
        </w:rPr>
        <w:t>三级火险天气，林区经营单位悬挂</w:t>
      </w:r>
      <w:r>
        <w:rPr>
          <w:rFonts w:hint="eastAsia" w:ascii="仿宋_GB2312" w:hAnsi="穝灿砰" w:eastAsia="仿宋_GB2312"/>
          <w:sz w:val="32"/>
          <w:szCs w:val="32"/>
          <w:lang w:eastAsia="zh-CN"/>
        </w:rPr>
        <w:t>黄</w:t>
      </w:r>
      <w:r>
        <w:rPr>
          <w:rFonts w:hint="eastAsia" w:ascii="仿宋_GB2312" w:hAnsi="穝灿砰" w:eastAsia="仿宋_GB2312"/>
          <w:sz w:val="32"/>
          <w:szCs w:val="32"/>
        </w:rPr>
        <w:t>旗预警标志。县气象部门及时向县政府、县</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指挥部和有关单位通报天气信息，各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指挥部办公室严格遵守昼夜值班制度；各防火瞭望台、检查站和护林员加强林火监测和巡护，扑火队伍做好扑火准备。</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3</w:t>
      </w:r>
      <w:r>
        <w:rPr>
          <w:rFonts w:hint="eastAsia" w:ascii="仿宋_GB2312" w:hAnsi="穝灿砰" w:eastAsia="仿宋_GB2312"/>
          <w:sz w:val="32"/>
          <w:szCs w:val="32"/>
          <w:lang w:eastAsia="zh-CN"/>
        </w:rPr>
        <w:t>）</w:t>
      </w:r>
      <w:r>
        <w:rPr>
          <w:rFonts w:hint="eastAsia" w:ascii="仿宋_GB2312" w:hAnsi="穝灿砰" w:eastAsia="仿宋_GB2312"/>
          <w:sz w:val="32"/>
          <w:szCs w:val="32"/>
        </w:rPr>
        <w:t>四级火险天气，林区经营单位悬挂</w:t>
      </w:r>
      <w:r>
        <w:rPr>
          <w:rFonts w:hint="eastAsia" w:ascii="仿宋_GB2312" w:hAnsi="穝灿砰" w:eastAsia="仿宋_GB2312"/>
          <w:sz w:val="32"/>
          <w:szCs w:val="32"/>
          <w:lang w:eastAsia="zh-CN"/>
        </w:rPr>
        <w:t>橙色</w:t>
      </w:r>
      <w:r>
        <w:rPr>
          <w:rFonts w:hint="eastAsia" w:ascii="仿宋_GB2312" w:hAnsi="穝灿砰" w:eastAsia="仿宋_GB2312"/>
          <w:sz w:val="32"/>
          <w:szCs w:val="32"/>
        </w:rPr>
        <w:t>旗预警标志。电视台、网站、报纸公开发布高火险天气警报；</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指挥部主要领导要亲自值班带班，亲自检查防范措施；停止一切野外生产生活用火；旅游景区等重点区段要层层设岗，严防死守。</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lang w:eastAsia="zh-CN"/>
        </w:rPr>
        <w:t>（</w:t>
      </w:r>
      <w:r>
        <w:rPr>
          <w:rFonts w:hint="eastAsia" w:ascii="仿宋_GB2312" w:hAnsi="穝灿砰" w:eastAsia="仿宋_GB2312"/>
          <w:sz w:val="32"/>
          <w:szCs w:val="32"/>
          <w:lang w:val="en-US" w:eastAsia="zh-CN"/>
        </w:rPr>
        <w:t>4</w:t>
      </w:r>
      <w:r>
        <w:rPr>
          <w:rFonts w:hint="eastAsia" w:ascii="仿宋_GB2312" w:hAnsi="穝灿砰" w:eastAsia="仿宋_GB2312"/>
          <w:sz w:val="32"/>
          <w:szCs w:val="32"/>
          <w:lang w:eastAsia="zh-CN"/>
        </w:rPr>
        <w:t>）</w:t>
      </w:r>
      <w:r>
        <w:rPr>
          <w:rFonts w:hint="eastAsia" w:ascii="仿宋_GB2312" w:hAnsi="穝灿砰" w:eastAsia="仿宋_GB2312"/>
          <w:sz w:val="32"/>
          <w:szCs w:val="32"/>
        </w:rPr>
        <w:t>五级火险天气，林区经营单位悬挂红旗预警标志。电视台、网站、报纸公开公布高火险天气警报，当高火险等级面积指数（高火险等级出现的范围占所在林区的面积比例）超过</w:t>
      </w:r>
      <w:r>
        <w:rPr>
          <w:rFonts w:hint="eastAsia" w:ascii="仿宋_GB2312" w:eastAsia="仿宋_GB2312"/>
          <w:sz w:val="32"/>
          <w:szCs w:val="32"/>
        </w:rPr>
        <w:t>50%</w:t>
      </w:r>
      <w:r>
        <w:rPr>
          <w:rFonts w:hint="eastAsia" w:ascii="仿宋_GB2312" w:hAnsi="穝灿砰" w:eastAsia="仿宋_GB2312"/>
          <w:sz w:val="32"/>
          <w:szCs w:val="32"/>
        </w:rPr>
        <w:t>时要发布高森林火险天气紧急警报。必要时，经县政府批准，以县政府名义向全县发布预警公告或发布戒严令。</w:t>
      </w:r>
      <w:bookmarkEnd w:id="89"/>
      <w:bookmarkEnd w:id="90"/>
      <w:bookmarkEnd w:id="91"/>
      <w:bookmarkEnd w:id="92"/>
      <w:bookmarkEnd w:id="93"/>
      <w:bookmarkStart w:id="107" w:name="_Toc15098"/>
      <w:bookmarkStart w:id="108" w:name="_Toc68703503"/>
      <w:bookmarkStart w:id="109" w:name="_Toc4089_WPSOffice_Level1"/>
      <w:bookmarkStart w:id="110" w:name="_Toc28941_WPSOffice_Level1"/>
      <w:bookmarkStart w:id="111" w:name="_Toc19201_WPSOffice_Level1"/>
      <w:bookmarkStart w:id="112" w:name="_Toc1593"/>
    </w:p>
    <w:p>
      <w:pPr>
        <w:pStyle w:val="14"/>
        <w:keepNext w:val="0"/>
        <w:keepLines w:val="0"/>
        <w:pageBreakBefore w:val="0"/>
        <w:widowControl w:val="0"/>
        <w:kinsoku/>
        <w:wordWrap/>
        <w:topLinePunct w:val="0"/>
        <w:autoSpaceDE/>
        <w:autoSpaceDN/>
        <w:bidi w:val="0"/>
        <w:adjustRightInd/>
        <w:snapToGrid/>
        <w:spacing w:line="580" w:lineRule="exact"/>
        <w:ind w:left="0" w:leftChars="0" w:firstLine="643" w:firstLineChars="200"/>
        <w:jc w:val="both"/>
        <w:textAlignment w:val="auto"/>
        <w:rPr>
          <w:rFonts w:hint="eastAsia" w:ascii="仿宋_GB2312" w:hAnsi="穝灿砰" w:eastAsia="仿宋_GB2312"/>
          <w:b/>
          <w:bCs/>
          <w:sz w:val="32"/>
          <w:szCs w:val="32"/>
          <w:lang w:val="en-US" w:eastAsia="zh-CN"/>
        </w:rPr>
      </w:pPr>
      <w:r>
        <w:rPr>
          <w:rFonts w:hint="eastAsia" w:ascii="仿宋_GB2312" w:hAnsi="穝灿砰" w:eastAsia="仿宋_GB2312"/>
          <w:b/>
          <w:bCs/>
          <w:sz w:val="32"/>
          <w:szCs w:val="32"/>
          <w:lang w:val="en-US" w:eastAsia="zh-CN"/>
        </w:rPr>
        <w:t>5</w:t>
      </w:r>
      <w:r>
        <w:rPr>
          <w:rFonts w:hint="eastAsia" w:ascii="仿宋_GB2312" w:hAnsi="穝灿砰" w:eastAsia="仿宋_GB2312"/>
          <w:b/>
          <w:bCs/>
          <w:sz w:val="32"/>
          <w:szCs w:val="32"/>
        </w:rPr>
        <w:t xml:space="preserve"> </w:t>
      </w:r>
      <w:r>
        <w:rPr>
          <w:rFonts w:hint="eastAsia" w:ascii="仿宋_GB2312" w:hAnsi="穝灿砰" w:eastAsia="仿宋_GB2312"/>
          <w:b/>
          <w:bCs/>
          <w:sz w:val="32"/>
          <w:szCs w:val="32"/>
          <w:lang w:val="en-US" w:eastAsia="zh-CN"/>
        </w:rPr>
        <w:t xml:space="preserve"> 预警和信息报告</w:t>
      </w:r>
      <w:bookmarkEnd w:id="107"/>
      <w:bookmarkEnd w:id="108"/>
      <w:bookmarkEnd w:id="109"/>
      <w:bookmarkEnd w:id="110"/>
      <w:bookmarkEnd w:id="111"/>
      <w:bookmarkEnd w:id="112"/>
      <w:bookmarkStart w:id="113" w:name="_Toc2226_WPSOffice_Level2"/>
      <w:bookmarkStart w:id="114" w:name="_Toc12051"/>
      <w:bookmarkStart w:id="115" w:name="_Toc29216"/>
      <w:bookmarkStart w:id="116" w:name="_Toc68703504"/>
      <w:bookmarkStart w:id="117" w:name="_Toc30538_WPSOffice_Level2"/>
      <w:bookmarkStart w:id="118" w:name="_Toc13168_WPSOffice_Level2"/>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b/>
          <w:bCs/>
          <w:sz w:val="32"/>
          <w:szCs w:val="32"/>
          <w:lang w:val="en-US" w:eastAsia="zh-CN"/>
        </w:rPr>
      </w:pPr>
      <w:r>
        <w:rPr>
          <w:rFonts w:hint="eastAsia" w:ascii="仿宋_GB2312" w:hAnsi="穝灿砰" w:eastAsia="仿宋_GB2312"/>
          <w:b/>
          <w:bCs/>
          <w:sz w:val="32"/>
          <w:szCs w:val="32"/>
          <w:lang w:val="en-US" w:eastAsia="zh-CN"/>
        </w:rPr>
        <w:t>5.1  预警</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b/>
          <w:bCs/>
          <w:sz w:val="32"/>
          <w:szCs w:val="32"/>
        </w:rPr>
      </w:pPr>
      <w:bookmarkStart w:id="119" w:name="_Toc68703505"/>
      <w:bookmarkStart w:id="120" w:name="_Toc12085_WPSOffice_Level3"/>
      <w:bookmarkStart w:id="121" w:name="_Toc32151"/>
      <w:bookmarkStart w:id="122" w:name="_Toc29224_WPSOffice_Level3"/>
      <w:bookmarkStart w:id="123" w:name="_Toc17291"/>
      <w:bookmarkStart w:id="124" w:name="_Toc32346_WPSOffice_Level3"/>
      <w:r>
        <w:rPr>
          <w:rFonts w:hint="eastAsia" w:ascii="仿宋_GB2312" w:hAnsi="穝灿砰" w:eastAsia="仿宋_GB2312"/>
          <w:b/>
          <w:bCs/>
          <w:sz w:val="32"/>
          <w:szCs w:val="32"/>
          <w:lang w:val="en-US" w:eastAsia="zh-CN"/>
        </w:rPr>
        <w:t>5</w:t>
      </w:r>
      <w:r>
        <w:rPr>
          <w:rFonts w:hint="eastAsia" w:ascii="仿宋_GB2312" w:hAnsi="穝灿砰" w:eastAsia="仿宋_GB2312"/>
          <w:b/>
          <w:bCs/>
          <w:sz w:val="32"/>
          <w:szCs w:val="32"/>
        </w:rPr>
        <w:t>.1.1  预警分级</w:t>
      </w:r>
      <w:bookmarkEnd w:id="119"/>
      <w:bookmarkEnd w:id="120"/>
      <w:bookmarkEnd w:id="121"/>
      <w:bookmarkEnd w:id="122"/>
      <w:bookmarkEnd w:id="123"/>
      <w:bookmarkEnd w:id="124"/>
    </w:p>
    <w:p>
      <w:pPr>
        <w:pageBreakBefore w:val="0"/>
        <w:kinsoku/>
        <w:wordWrap/>
        <w:topLinePunct w:val="0"/>
        <w:autoSpaceDE/>
        <w:autoSpaceDN/>
        <w:bidi w:val="0"/>
        <w:spacing w:line="600" w:lineRule="exact"/>
        <w:ind w:firstLine="640" w:firstLineChars="200"/>
        <w:textAlignment w:val="auto"/>
        <w:rPr>
          <w:rFonts w:hint="eastAsia" w:ascii="楷体_GB2312" w:hAnsi="楷体_GB2312" w:eastAsia="楷体_GB2312" w:cs="楷体_GB2312"/>
          <w:b/>
          <w:bCs w:val="0"/>
          <w:kern w:val="0"/>
          <w:sz w:val="32"/>
          <w:szCs w:val="24"/>
          <w:lang w:val="en-US" w:eastAsia="zh-CN" w:bidi="ar-SA"/>
        </w:rPr>
      </w:pPr>
      <w:r>
        <w:rPr>
          <w:rFonts w:hint="eastAsia" w:ascii="仿宋_GB2312" w:hAnsi="仿宋_GB2312" w:eastAsia="仿宋_GB2312" w:cs="仿宋_GB2312"/>
          <w:sz w:val="32"/>
          <w:szCs w:val="32"/>
          <w:lang w:val="en-US" w:eastAsia="zh-CN"/>
        </w:rPr>
        <w:t>根据森林火险等级、火行为特征和可能造成的危害程度，将森林火险预警级别划分为四个等级，由高到低依次用红色、橙色、黄色和蓝色表示。</w:t>
      </w:r>
    </w:p>
    <w:bookmarkEnd w:id="113"/>
    <w:bookmarkEnd w:id="114"/>
    <w:bookmarkEnd w:id="115"/>
    <w:bookmarkEnd w:id="116"/>
    <w:bookmarkEnd w:id="117"/>
    <w:bookmarkEnd w:id="118"/>
    <w:p>
      <w:pPr>
        <w:pStyle w:val="5"/>
        <w:pageBreakBefore w:val="0"/>
        <w:kinsoku/>
        <w:wordWrap/>
        <w:topLinePunct w:val="0"/>
        <w:autoSpaceDE/>
        <w:autoSpaceDN/>
        <w:bidi w:val="0"/>
        <w:spacing w:line="600" w:lineRule="exact"/>
        <w:ind w:firstLine="640"/>
        <w:textAlignment w:val="auto"/>
        <w:rPr>
          <w:rFonts w:hint="eastAsia" w:ascii="仿宋_GB2312" w:hAnsi="仿宋_GB2312" w:eastAsia="仿宋_GB2312" w:cs="仿宋_GB2312"/>
          <w:b/>
          <w:bCs/>
        </w:rPr>
      </w:pPr>
      <w:bookmarkStart w:id="125" w:name="_Toc1185"/>
      <w:bookmarkStart w:id="126" w:name="_Toc9803_WPSOffice_Level3"/>
      <w:bookmarkStart w:id="127" w:name="_Toc6428_WPSOffice_Level3"/>
      <w:bookmarkStart w:id="128" w:name="_Toc25874_WPSOffice_Level3"/>
      <w:bookmarkStart w:id="129" w:name="_Toc68703506"/>
      <w:bookmarkStart w:id="130" w:name="_Toc23809"/>
      <w:r>
        <w:rPr>
          <w:rFonts w:hint="eastAsia" w:ascii="仿宋_GB2312" w:hAnsi="仿宋_GB2312" w:cs="仿宋_GB2312"/>
          <w:b/>
          <w:bCs/>
          <w:lang w:val="en-US" w:eastAsia="zh-CN"/>
        </w:rPr>
        <w:t>5</w:t>
      </w:r>
      <w:r>
        <w:rPr>
          <w:rFonts w:hint="eastAsia" w:ascii="仿宋_GB2312" w:hAnsi="仿宋_GB2312" w:eastAsia="仿宋_GB2312" w:cs="仿宋_GB2312"/>
          <w:b/>
          <w:bCs/>
        </w:rPr>
        <w:t>.1.2  预警发布</w:t>
      </w:r>
      <w:bookmarkEnd w:id="125"/>
      <w:bookmarkEnd w:id="126"/>
      <w:bookmarkEnd w:id="127"/>
      <w:bookmarkEnd w:id="128"/>
      <w:bookmarkEnd w:id="129"/>
      <w:bookmarkEnd w:id="130"/>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应急、林业和气象部门加强会商，确定森林火险预警信息，并通过突发事件预警信息发布系统和广播、电视、报刊、通信、信息网络、警报器、宣传车、大喇叭或组织人员逐户通知等多种方式向涉险区域相关部门和社会公众发布。对老、幼、病、残、孕等特殊人群及学校等特殊场所和警报盲区，要采取有针对性通知方式。县森林防灭火指挥部办公室在必要时向各乡镇森林防灭火指挥部发布预警信息，提出工作要求。</w:t>
      </w:r>
    </w:p>
    <w:p>
      <w:pPr>
        <w:pStyle w:val="5"/>
        <w:pageBreakBefore w:val="0"/>
        <w:kinsoku/>
        <w:wordWrap/>
        <w:topLinePunct w:val="0"/>
        <w:autoSpaceDE/>
        <w:autoSpaceDN/>
        <w:bidi w:val="0"/>
        <w:spacing w:line="600" w:lineRule="exact"/>
        <w:ind w:firstLine="640"/>
        <w:textAlignment w:val="auto"/>
        <w:rPr>
          <w:rFonts w:hint="eastAsia" w:ascii="仿宋_GB2312" w:hAnsi="仿宋_GB2312" w:eastAsia="仿宋_GB2312" w:cs="仿宋_GB2312"/>
          <w:b/>
          <w:bCs/>
        </w:rPr>
      </w:pPr>
      <w:bookmarkStart w:id="131" w:name="_Toc5003"/>
      <w:bookmarkStart w:id="132" w:name="_Toc68703507"/>
      <w:bookmarkStart w:id="133" w:name="_Toc31155_WPSOffice_Level3"/>
      <w:bookmarkStart w:id="134" w:name="_Toc10328_WPSOffice_Level3"/>
      <w:bookmarkStart w:id="135" w:name="_Toc17413_WPSOffice_Level3"/>
      <w:bookmarkStart w:id="136" w:name="_Toc11093"/>
      <w:r>
        <w:rPr>
          <w:rFonts w:hint="eastAsia" w:ascii="仿宋_GB2312" w:hAnsi="仿宋_GB2312" w:cs="仿宋_GB2312"/>
          <w:b/>
          <w:bCs/>
          <w:lang w:val="en-US" w:eastAsia="zh-CN"/>
        </w:rPr>
        <w:t>5</w:t>
      </w:r>
      <w:r>
        <w:rPr>
          <w:rFonts w:hint="eastAsia" w:ascii="仿宋_GB2312" w:hAnsi="仿宋_GB2312" w:eastAsia="仿宋_GB2312" w:cs="仿宋_GB2312"/>
          <w:b/>
          <w:bCs/>
        </w:rPr>
        <w:t>.1.3  预警响应</w:t>
      </w:r>
      <w:bookmarkEnd w:id="131"/>
      <w:bookmarkEnd w:id="132"/>
      <w:bookmarkEnd w:id="133"/>
      <w:bookmarkEnd w:id="134"/>
      <w:bookmarkEnd w:id="135"/>
      <w:bookmarkEnd w:id="136"/>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发布蓝色、黄色预警信息后，预警地区乡镇人民政府及其有关部门要密切关注天气情况和森林火险预警变化，各级森林防灭火指挥部办公室要严格落实24小时值班、领导带班制度;各视频监控站(点)、防火瞭望台、检查站和护林员加强森林防火巡护和瞭望监测，做好预警信息发布和森林防火宣传工作，加强火源管理，做好装备、物资等各项准备；专业、半专业森林消防队伍视情靠前驻防，做好扑火准备。</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发布橙色、红色预警信息后，预警地区乡镇人民政府及其有关部门在蓝色、黄色预警响应措施的基础上，主要领导要亲自带队检查督导重点地区、重点部位，各级森林防灭火指挥部办公室及有关部门要进一步加强野外火源管理，开展森林防火检查，增加预警信息播报频度，做好物资调拨准备；各级各类森林消防队伍进入待命状态，专业、半专业森林消防队伍、综合性消防救援队伍视情对力量部署进行调整，靠前驻防。</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各级森林防灭火指挥部视情对预警地区森林防灭火工作进行督促和指导。</w:t>
      </w:r>
    </w:p>
    <w:p>
      <w:pPr>
        <w:pStyle w:val="4"/>
        <w:pageBreakBefore w:val="0"/>
        <w:kinsoku/>
        <w:wordWrap/>
        <w:topLinePunct w:val="0"/>
        <w:autoSpaceDE/>
        <w:autoSpaceDN/>
        <w:bidi w:val="0"/>
        <w:spacing w:line="600" w:lineRule="exact"/>
        <w:ind w:firstLine="640"/>
        <w:textAlignment w:val="auto"/>
        <w:rPr>
          <w:rFonts w:hint="eastAsia" w:ascii="楷体_GB2312" w:hAnsi="楷体_GB2312" w:eastAsia="楷体_GB2312" w:cs="楷体_GB2312"/>
          <w:b/>
          <w:bCs/>
          <w:kern w:val="0"/>
          <w:sz w:val="32"/>
          <w:szCs w:val="24"/>
          <w:lang w:val="en-US" w:eastAsia="zh-CN" w:bidi="ar-SA"/>
        </w:rPr>
      </w:pPr>
      <w:bookmarkStart w:id="137" w:name="_Toc27615_WPSOffice_Level2"/>
      <w:bookmarkStart w:id="138" w:name="_Toc21072"/>
      <w:bookmarkStart w:id="139" w:name="_Toc14003_WPSOffice_Level2"/>
      <w:bookmarkStart w:id="140" w:name="_Toc68703508"/>
      <w:bookmarkStart w:id="141" w:name="_Toc18600_WPSOffice_Level2"/>
      <w:bookmarkStart w:id="142" w:name="_Toc22971"/>
      <w:r>
        <w:rPr>
          <w:rFonts w:hint="eastAsia" w:ascii="楷体_GB2312" w:hAnsi="楷体_GB2312" w:eastAsia="楷体_GB2312" w:cs="楷体_GB2312"/>
          <w:b/>
          <w:bCs/>
          <w:kern w:val="0"/>
          <w:sz w:val="32"/>
          <w:szCs w:val="24"/>
          <w:lang w:val="en-US" w:eastAsia="zh-CN" w:bidi="ar-SA"/>
        </w:rPr>
        <w:t>5.2  信息报告</w:t>
      </w:r>
      <w:bookmarkEnd w:id="137"/>
      <w:bookmarkEnd w:id="138"/>
      <w:bookmarkEnd w:id="139"/>
      <w:bookmarkEnd w:id="140"/>
      <w:bookmarkEnd w:id="141"/>
      <w:bookmarkEnd w:id="142"/>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森林防灭火指挥部要及时、准确、逐级规范报告森林火灾信息，及时向受威胁地区的有关单位和相邻行政区域森林防灭火指挥部通报森林火灾信息。对以下森林火灾信息，乡镇森林防灭火指挥部要立即报告县森林防灭火指挥部，县森林防灭火指挥部按照相关规定报告县委、县政府和市森林防灭火指挥部。</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（1）县界、乡镇边界附近的森林火灾。</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（2）造成1人以上重伤的森林火灾。</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（3）威胁居民区和重要设施的森林火灾。</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（4）发生在原始林区、自然保护区、森林公园、风景名胜区、旅游景区及其他重点林区的森林火灾。</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（5）可能危及重要设施或者1小时尚未扑灭明火的森林火灾。</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（6）需要县政府组织扑救的森林火灾。</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sz w:val="32"/>
          <w:szCs w:val="32"/>
        </w:rPr>
      </w:pPr>
      <w:r>
        <w:rPr>
          <w:rFonts w:hint="eastAsia" w:ascii="仿宋_GB2312" w:hAnsi="穝灿砰" w:eastAsia="仿宋_GB2312"/>
          <w:b/>
          <w:bCs/>
          <w:sz w:val="32"/>
          <w:szCs w:val="32"/>
        </w:rPr>
        <w:t>5.</w:t>
      </w:r>
      <w:r>
        <w:rPr>
          <w:rFonts w:hint="eastAsia" w:ascii="仿宋_GB2312" w:hAnsi="穝灿砰" w:eastAsia="仿宋_GB2312"/>
          <w:b/>
          <w:bCs/>
          <w:sz w:val="32"/>
          <w:szCs w:val="32"/>
          <w:lang w:val="en-US" w:eastAsia="zh-CN"/>
        </w:rPr>
        <w:t>3</w:t>
      </w:r>
      <w:r>
        <w:rPr>
          <w:rFonts w:hint="eastAsia" w:ascii="仿宋_GB2312" w:hAnsi="穝灿砰" w:eastAsia="仿宋_GB2312"/>
          <w:b/>
          <w:bCs/>
          <w:sz w:val="32"/>
          <w:szCs w:val="32"/>
        </w:rPr>
        <w:t xml:space="preserve">  火情报告</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rPr>
        <w:t>5.</w:t>
      </w:r>
      <w:r>
        <w:rPr>
          <w:rFonts w:hint="eastAsia" w:ascii="仿宋_GB2312" w:hAnsi="穝灿砰" w:eastAsia="仿宋_GB2312"/>
          <w:sz w:val="32"/>
          <w:szCs w:val="32"/>
          <w:lang w:val="en-US" w:eastAsia="zh-CN"/>
        </w:rPr>
        <w:t>3</w:t>
      </w:r>
      <w:r>
        <w:rPr>
          <w:rFonts w:hint="eastAsia" w:ascii="仿宋_GB2312" w:hAnsi="穝灿砰" w:eastAsia="仿宋_GB2312"/>
          <w:sz w:val="32"/>
          <w:szCs w:val="32"/>
        </w:rPr>
        <w:t>.1 报告的责任主体、时限和程序要求：各地防火瞭望台、防火检查站、巡护人员及公民、法人和其他组织发现火情后，应立即向当地</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指挥部办公室报告。各</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指挥部办公室对收集到的火灾信息要迅速核实、整理和分析，并及时上报。一般森林火灾由县</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指挥部办公室按照灾情日报、月报的规定进行统计、上报；重、特大森林火灾应在</w:t>
      </w:r>
      <w:r>
        <w:rPr>
          <w:rFonts w:hint="eastAsia" w:ascii="仿宋_GB2312" w:eastAsia="仿宋_GB2312"/>
          <w:sz w:val="32"/>
          <w:szCs w:val="32"/>
        </w:rPr>
        <w:t>2</w:t>
      </w:r>
      <w:r>
        <w:rPr>
          <w:rFonts w:hint="eastAsia" w:ascii="仿宋_GB2312" w:hAnsi="穝灿砰" w:eastAsia="仿宋_GB2312"/>
          <w:sz w:val="32"/>
          <w:szCs w:val="32"/>
        </w:rPr>
        <w:t>小时内逐级上报至县政府、市</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指挥部办公室和市政府。</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rPr>
        <w:t>5.</w:t>
      </w:r>
      <w:r>
        <w:rPr>
          <w:rFonts w:hint="eastAsia" w:ascii="仿宋_GB2312" w:hAnsi="穝灿砰" w:eastAsia="仿宋_GB2312"/>
          <w:sz w:val="32"/>
          <w:szCs w:val="32"/>
          <w:lang w:val="en-US" w:eastAsia="zh-CN"/>
        </w:rPr>
        <w:t>3</w:t>
      </w:r>
      <w:r>
        <w:rPr>
          <w:rFonts w:hint="eastAsia" w:ascii="仿宋_GB2312" w:hAnsi="穝灿砰" w:eastAsia="仿宋_GB2312"/>
          <w:sz w:val="32"/>
          <w:szCs w:val="32"/>
        </w:rPr>
        <w:t>.2 报告内容：包括起火时间、地点、面积、火势、发展趋势分析、火场附近环境情况及已经采取的扑救措施，并根据火灾发展和扑救情况及时续报动态信息。</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lang w:val="en-US" w:eastAsia="zh-CN"/>
        </w:rPr>
      </w:pPr>
      <w:r>
        <w:rPr>
          <w:rFonts w:hint="eastAsia" w:ascii="仿宋_GB2312" w:hAnsi="穝灿砰" w:eastAsia="仿宋_GB2312"/>
          <w:sz w:val="32"/>
          <w:szCs w:val="32"/>
        </w:rPr>
        <w:t>5.</w:t>
      </w:r>
      <w:r>
        <w:rPr>
          <w:rFonts w:hint="eastAsia" w:ascii="仿宋_GB2312" w:hAnsi="穝灿砰" w:eastAsia="仿宋_GB2312"/>
          <w:sz w:val="32"/>
          <w:szCs w:val="32"/>
          <w:lang w:val="en-US" w:eastAsia="zh-CN"/>
        </w:rPr>
        <w:t>3</w:t>
      </w:r>
      <w:r>
        <w:rPr>
          <w:rFonts w:hint="eastAsia" w:ascii="仿宋_GB2312" w:hAnsi="穝灿砰" w:eastAsia="仿宋_GB2312"/>
          <w:sz w:val="32"/>
          <w:szCs w:val="32"/>
        </w:rPr>
        <w:t>.3 报送、报告森林火情应当做到及时、客观、真实，不得迟报、谎报、瞒报、漏报。</w:t>
      </w:r>
    </w:p>
    <w:p>
      <w:pPr>
        <w:pStyle w:val="3"/>
        <w:pageBreakBefore w:val="0"/>
        <w:kinsoku/>
        <w:wordWrap/>
        <w:topLinePunct w:val="0"/>
        <w:autoSpaceDE/>
        <w:autoSpaceDN/>
        <w:bidi w:val="0"/>
        <w:spacing w:line="600" w:lineRule="exact"/>
        <w:ind w:firstLine="640"/>
        <w:textAlignment w:val="auto"/>
        <w:rPr>
          <w:rFonts w:hint="eastAsia" w:ascii="黑体" w:hAnsi="黑体" w:eastAsia="黑体" w:cs="黑体"/>
        </w:rPr>
      </w:pPr>
      <w:bookmarkStart w:id="143" w:name="_Toc11984_WPSOffice_Level1"/>
      <w:bookmarkStart w:id="144" w:name="_Toc68703509"/>
      <w:bookmarkStart w:id="145" w:name="_Toc12819"/>
      <w:bookmarkStart w:id="146" w:name="_Toc1496_WPSOffice_Level1"/>
      <w:bookmarkStart w:id="147" w:name="_Toc23711_WPSOffice_Level1"/>
      <w:r>
        <w:rPr>
          <w:rFonts w:hint="eastAsia" w:ascii="黑体" w:hAnsi="黑体" w:cs="黑体"/>
          <w:lang w:val="en-US" w:eastAsia="zh-CN"/>
        </w:rPr>
        <w:t>6</w:t>
      </w:r>
      <w:r>
        <w:rPr>
          <w:rFonts w:hint="eastAsia" w:ascii="黑体" w:hAnsi="黑体" w:eastAsia="黑体" w:cs="黑体"/>
        </w:rPr>
        <w:t xml:space="preserve">  应急响应</w:t>
      </w:r>
      <w:bookmarkEnd w:id="143"/>
      <w:bookmarkEnd w:id="144"/>
      <w:bookmarkEnd w:id="145"/>
      <w:bookmarkEnd w:id="146"/>
      <w:bookmarkEnd w:id="147"/>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森林火灾发生后，发生地乡镇政府应当立即采取措施并组织开展应急救援处置工作。县森林防灭火指挥部根据火情，启动相应级别的应急响应。</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b/>
          <w:bCs/>
          <w:sz w:val="32"/>
          <w:szCs w:val="32"/>
        </w:rPr>
      </w:pPr>
      <w:r>
        <w:rPr>
          <w:rFonts w:hint="eastAsia" w:ascii="仿宋_GB2312" w:hAnsi="穝灿砰" w:eastAsia="仿宋_GB2312"/>
          <w:b/>
          <w:bCs/>
          <w:sz w:val="32"/>
          <w:szCs w:val="32"/>
        </w:rPr>
        <w:t xml:space="preserve">6.1  Ⅲ级响应 </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rPr>
        <w:t xml:space="preserve"> 事发地乡（镇）政府、国有林场应急反应。发现火情后，乡（镇）政府</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指挥机构要立即上报并启动乡（镇）森林火灾应急预案，及时组织力量扑救。</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穝灿砰" w:eastAsia="仿宋_GB2312"/>
          <w:b/>
          <w:bCs/>
          <w:sz w:val="32"/>
          <w:szCs w:val="32"/>
        </w:rPr>
        <w:t xml:space="preserve">6.1.1 </w:t>
      </w:r>
      <w:r>
        <w:rPr>
          <w:rFonts w:hint="eastAsia" w:ascii="仿宋_GB2312" w:hAnsi="仿宋_GB2312" w:eastAsia="仿宋_GB2312" w:cs="仿宋_GB2312"/>
          <w:b/>
          <w:bCs/>
          <w:sz w:val="32"/>
          <w:szCs w:val="32"/>
          <w:lang w:val="en-US" w:eastAsia="zh-CN"/>
        </w:rPr>
        <w:t>响应措施</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w:t>
      </w:r>
      <w:r>
        <w:rPr>
          <w:rFonts w:hint="eastAsia" w:ascii="仿宋_GB2312" w:hAnsi="穝灿砰" w:eastAsia="仿宋_GB2312"/>
          <w:sz w:val="32"/>
          <w:szCs w:val="32"/>
        </w:rPr>
        <w:t>事发地乡（镇）政府、国有林场</w:t>
      </w:r>
      <w:r>
        <w:rPr>
          <w:rFonts w:hint="eastAsia" w:ascii="仿宋_GB2312" w:hAnsi="仿宋_GB2312" w:eastAsia="仿宋_GB2312" w:cs="仿宋_GB2312"/>
          <w:sz w:val="32"/>
          <w:szCs w:val="32"/>
          <w:lang w:val="en-US" w:eastAsia="zh-CN"/>
        </w:rPr>
        <w:t>进入应急状态，及时了解火情信息，研判火情发展态势。</w:t>
      </w:r>
    </w:p>
    <w:p>
      <w:pPr>
        <w:pageBreakBefore w:val="0"/>
        <w:kinsoku/>
        <w:wordWrap/>
        <w:topLinePunct w:val="0"/>
        <w:autoSpaceDE/>
        <w:autoSpaceDN/>
        <w:bidi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加强对火情应急处置工作的指导，迅速组织当地护林员、专业（半专业）森林消防队和森林消防突击队进行扑救。 </w:t>
      </w:r>
    </w:p>
    <w:p>
      <w:pPr>
        <w:pStyle w:val="14"/>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eastAsia" w:ascii="仿宋_GB2312" w:hAnsi="穝灿砰" w:eastAsia="仿宋_GB2312"/>
          <w:sz w:val="32"/>
          <w:szCs w:val="32"/>
        </w:rPr>
      </w:pPr>
      <w:r>
        <w:rPr>
          <w:rFonts w:hint="eastAsia" w:ascii="仿宋_GB2312" w:hAnsi="穝灿砰" w:eastAsia="仿宋_GB2312"/>
          <w:b/>
          <w:bCs/>
          <w:sz w:val="32"/>
          <w:szCs w:val="32"/>
        </w:rPr>
        <w:t xml:space="preserve">6.2 Ⅱ级响应 </w:t>
      </w:r>
      <w:r>
        <w:rPr>
          <w:rFonts w:hint="eastAsia" w:ascii="仿宋_GB2312" w:hAnsi="穝灿砰" w:eastAsia="仿宋_GB2312"/>
          <w:sz w:val="32"/>
          <w:szCs w:val="32"/>
        </w:rPr>
        <w:t xml:space="preserve"> </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rPr>
        <w:t>县</w:t>
      </w:r>
      <w:r>
        <w:rPr>
          <w:rFonts w:hint="eastAsia" w:ascii="仿宋_GB2312" w:hAnsi="穝灿砰" w:eastAsia="仿宋_GB2312"/>
          <w:sz w:val="32"/>
          <w:szCs w:val="32"/>
          <w:lang w:eastAsia="zh-CN"/>
        </w:rPr>
        <w:t>森林防灭火</w:t>
      </w:r>
      <w:r>
        <w:rPr>
          <w:rFonts w:hint="eastAsia" w:ascii="仿宋_GB2312" w:hAnsi="穝灿砰" w:eastAsia="仿宋_GB2312"/>
          <w:sz w:val="32"/>
          <w:szCs w:val="32"/>
        </w:rPr>
        <w:t>指挥部应急反应。火灾发生后1个小时内未能控制的、二级火险区发生森林火灾的或乡（镇）政府提出增援请求时应立即启动</w:t>
      </w:r>
      <w:r>
        <w:rPr>
          <w:rFonts w:hint="eastAsia" w:ascii="仿宋_GB2312" w:hAnsi="穝灿砰" w:eastAsia="仿宋_GB2312"/>
          <w:b w:val="0"/>
          <w:bCs w:val="0"/>
          <w:sz w:val="32"/>
          <w:szCs w:val="32"/>
        </w:rPr>
        <w:t>Ⅱ级响应</w:t>
      </w:r>
      <w:r>
        <w:rPr>
          <w:rFonts w:hint="eastAsia" w:ascii="仿宋_GB2312" w:hAnsi="穝灿砰" w:eastAsia="仿宋_GB2312"/>
          <w:sz w:val="32"/>
          <w:szCs w:val="32"/>
        </w:rPr>
        <w:t>，在火场设立森林火灾扑救前</w:t>
      </w:r>
      <w:r>
        <w:rPr>
          <w:rFonts w:hint="eastAsia" w:ascii="仿宋_GB2312" w:hAnsi="穝灿砰" w:eastAsia="仿宋_GB2312"/>
          <w:sz w:val="32"/>
          <w:szCs w:val="32"/>
          <w:lang w:eastAsia="zh-CN"/>
        </w:rPr>
        <w:t>方</w:t>
      </w:r>
      <w:r>
        <w:rPr>
          <w:rFonts w:hint="eastAsia" w:ascii="仿宋_GB2312" w:hAnsi="穝灿砰" w:eastAsia="仿宋_GB2312"/>
          <w:sz w:val="32"/>
          <w:szCs w:val="32"/>
        </w:rPr>
        <w:t>指挥部，全力组织扑救。</w:t>
      </w:r>
    </w:p>
    <w:p>
      <w:pPr>
        <w:pageBreakBefore w:val="0"/>
        <w:kinsoku/>
        <w:wordWrap/>
        <w:topLinePunct w:val="0"/>
        <w:autoSpaceDE/>
        <w:autoSpaceDN/>
        <w:bidi w:val="0"/>
        <w:spacing w:line="600" w:lineRule="exact"/>
        <w:ind w:firstLine="643" w:firstLineChars="200"/>
        <w:textAlignment w:val="auto"/>
        <w:rPr>
          <w:rFonts w:hint="default"/>
          <w:lang w:val="en-US"/>
        </w:rPr>
      </w:pPr>
      <w:r>
        <w:rPr>
          <w:rFonts w:hint="eastAsia" w:ascii="仿宋_GB2312" w:hAnsi="仿宋_GB2312" w:eastAsia="仿宋_GB2312" w:cs="仿宋_GB2312"/>
          <w:b/>
          <w:bCs/>
          <w:sz w:val="32"/>
          <w:szCs w:val="32"/>
          <w:lang w:val="en-US" w:eastAsia="zh-CN"/>
        </w:rPr>
        <w:t>6.2.1  响应措施</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在</w:t>
      </w:r>
      <w:r>
        <w:rPr>
          <w:rFonts w:hint="eastAsia" w:ascii="仿宋_GB2312" w:hAnsi="穝灿砰" w:eastAsia="仿宋_GB2312"/>
          <w:b w:val="0"/>
          <w:bCs w:val="0"/>
          <w:sz w:val="32"/>
          <w:szCs w:val="32"/>
        </w:rPr>
        <w:t>Ⅲ级响应</w:t>
      </w:r>
      <w:r>
        <w:rPr>
          <w:rFonts w:hint="eastAsia" w:ascii="仿宋_GB2312" w:hAnsi="穝灿砰" w:eastAsia="仿宋_GB2312"/>
          <w:b w:val="0"/>
          <w:bCs w:val="0"/>
          <w:sz w:val="32"/>
          <w:szCs w:val="32"/>
          <w:lang w:eastAsia="zh-CN"/>
        </w:rPr>
        <w:t>措施的基础上，加强以下应急措施</w:t>
      </w:r>
      <w:r>
        <w:rPr>
          <w:rFonts w:hint="eastAsia" w:ascii="仿宋_GB2312" w:hAnsi="仿宋_GB2312" w:eastAsia="仿宋_GB2312" w:cs="仿宋_GB2312"/>
          <w:b w:val="0"/>
          <w:bCs w:val="0"/>
          <w:sz w:val="32"/>
          <w:szCs w:val="32"/>
          <w:lang w:val="en-US" w:eastAsia="zh-CN"/>
        </w:rPr>
        <w:t xml:space="preserve"> </w:t>
      </w:r>
    </w:p>
    <w:p>
      <w:pPr>
        <w:pageBreakBefore w:val="0"/>
        <w:numPr>
          <w:ilvl w:val="0"/>
          <w:numId w:val="1"/>
        </w:numPr>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县森林防灭火指挥部派出工作组赶赴火场，协调、指导火灾扑救工作。</w:t>
      </w:r>
    </w:p>
    <w:p>
      <w:pPr>
        <w:pageBreakBefore w:val="0"/>
        <w:numPr>
          <w:ilvl w:val="0"/>
          <w:numId w:val="1"/>
        </w:numPr>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调派综合消防救援队伍、跨区增援扑火力量和地方综合救援队伍、民兵应急分队参加火灾扑救。</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穝灿砰" w:eastAsia="仿宋_GB2312"/>
          <w:b/>
          <w:bCs/>
          <w:sz w:val="32"/>
          <w:szCs w:val="32"/>
        </w:rPr>
        <w:t>6.3 Ⅰ级响应</w:t>
      </w:r>
      <w:r>
        <w:rPr>
          <w:rFonts w:hint="eastAsia" w:ascii="仿宋_GB2312" w:hAnsi="穝灿砰" w:eastAsia="仿宋_GB2312"/>
          <w:sz w:val="32"/>
          <w:szCs w:val="32"/>
        </w:rPr>
        <w:t xml:space="preserve">  </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r>
        <w:rPr>
          <w:rFonts w:hint="eastAsia" w:ascii="仿宋_GB2312" w:hAnsi="穝灿砰" w:eastAsia="仿宋_GB2312"/>
          <w:sz w:val="32"/>
          <w:szCs w:val="32"/>
        </w:rPr>
        <w:t>县政府应急反应。一类火险区发生森林火灾的、火灾极为严重难以控制的或危及居民点和重要设施的森林火灾应立即启动</w:t>
      </w:r>
      <w:r>
        <w:rPr>
          <w:rFonts w:hint="eastAsia" w:ascii="仿宋_GB2312" w:hAnsi="穝灿砰" w:eastAsia="仿宋_GB2312"/>
          <w:b w:val="0"/>
          <w:bCs w:val="0"/>
          <w:sz w:val="32"/>
          <w:szCs w:val="32"/>
        </w:rPr>
        <w:t>Ⅰ级响应</w:t>
      </w:r>
      <w:r>
        <w:rPr>
          <w:rFonts w:hint="eastAsia" w:ascii="仿宋_GB2312" w:hAnsi="穝灿砰" w:eastAsia="仿宋_GB2312"/>
          <w:sz w:val="32"/>
          <w:szCs w:val="32"/>
        </w:rPr>
        <w:t>。</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148" w:name="_Toc9051_WPSOffice_Level3"/>
      <w:bookmarkStart w:id="149" w:name="_Toc68703514"/>
      <w:bookmarkStart w:id="150" w:name="_Toc59"/>
      <w:bookmarkStart w:id="151" w:name="_Toc25497_WPSOffice_Level3"/>
      <w:bookmarkStart w:id="152" w:name="_Toc12617_WPSOffice_Level3"/>
      <w:r>
        <w:rPr>
          <w:rFonts w:hint="eastAsia" w:ascii="仿宋_GB2312" w:hAnsi="仿宋_GB2312" w:eastAsia="仿宋_GB2312" w:cs="仿宋_GB2312"/>
          <w:b/>
          <w:bCs/>
          <w:sz w:val="32"/>
          <w:szCs w:val="32"/>
          <w:lang w:val="en-US" w:eastAsia="zh-CN"/>
        </w:rPr>
        <w:t>6.3.1  响应措施</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在Ⅱ级响应的基础上，采取以下应急措施:</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（1）县森林防灭火指挥部指挥长带领副指挥长和相关成员单位负责人紧急赶赴火场一线，成立县前方指挥部，组织开展扑救。</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（2）县森林防灭火指挥部成立后方指挥部，负责研判事件发展趋势并提出处置意见，为现场救援提供服务和保障。加强领导，统一指挥，及时决定森林火灾扑救的其他重大事项。</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按照跨区支援扑火方案，增派专业森林消防队、综合消防救援队伍、地方综合应急救援队伍增援，协调当地驻军、武警部队参加扑救工作。</w:t>
      </w:r>
    </w:p>
    <w:p>
      <w:pPr>
        <w:pageBreakBefore w:val="0"/>
        <w:kinsoku/>
        <w:wordWrap/>
        <w:topLinePunct w:val="0"/>
        <w:autoSpaceDE/>
        <w:autoSpaceDN/>
        <w:bidi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（4）配合省市火场工作组开展相应工作。</w:t>
      </w:r>
    </w:p>
    <w:bookmarkEnd w:id="148"/>
    <w:bookmarkEnd w:id="149"/>
    <w:bookmarkEnd w:id="150"/>
    <w:bookmarkEnd w:id="151"/>
    <w:bookmarkEnd w:id="152"/>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153" w:name="_Toc68703516"/>
      <w:r>
        <w:rPr>
          <w:rFonts w:hint="eastAsia" w:ascii="楷体_GB2312" w:hAnsi="楷体_GB2312" w:eastAsia="楷体_GB2312" w:cs="楷体_GB2312"/>
          <w:b/>
          <w:bCs/>
          <w:kern w:val="0"/>
          <w:sz w:val="32"/>
          <w:szCs w:val="24"/>
          <w:lang w:val="en-US" w:eastAsia="zh-CN" w:bidi="ar-SA"/>
        </w:rPr>
        <w:t>6</w:t>
      </w:r>
      <w:r>
        <w:rPr>
          <w:rFonts w:hint="eastAsia" w:ascii="楷体_GB2312" w:hAnsi="楷体_GB2312" w:eastAsia="楷体_GB2312" w:cs="楷体_GB2312"/>
          <w:b/>
          <w:bCs/>
          <w:sz w:val="32"/>
          <w:szCs w:val="32"/>
          <w:lang w:val="en-US" w:eastAsia="zh-CN"/>
        </w:rPr>
        <w:t>.4  启动条件调整</w:t>
      </w:r>
      <w:bookmarkEnd w:id="153"/>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根据森林火灾发生的地点、时段，受害森林资源损失程度，经济、社会影响程度，启动县级森林火灾应急响应的标准可酌情调整。</w:t>
      </w:r>
    </w:p>
    <w:p>
      <w:pPr>
        <w:pageBreakBefore w:val="0"/>
        <w:kinsoku/>
        <w:wordWrap/>
        <w:topLinePunct w:val="0"/>
        <w:autoSpaceDE/>
        <w:autoSpaceDN/>
        <w:bidi w:val="0"/>
        <w:spacing w:line="600" w:lineRule="exact"/>
        <w:ind w:firstLine="640" w:firstLineChars="200"/>
        <w:textAlignment w:val="auto"/>
        <w:rPr>
          <w:rFonts w:hint="eastAsia" w:ascii="黑体" w:hAnsi="黑体" w:eastAsia="黑体" w:cs="黑体"/>
          <w:sz w:val="32"/>
          <w:szCs w:val="32"/>
          <w:lang w:val="en-US" w:eastAsia="zh-CN"/>
        </w:rPr>
      </w:pPr>
      <w:bookmarkStart w:id="154" w:name="_Toc25468_WPSOffice_Level2"/>
      <w:bookmarkStart w:id="155" w:name="_Toc23385_WPSOffice_Level2"/>
      <w:bookmarkStart w:id="156" w:name="_Toc24640"/>
      <w:bookmarkStart w:id="157" w:name="_Toc30857"/>
      <w:bookmarkStart w:id="158" w:name="_Toc15513_WPSOffice_Level2"/>
      <w:bookmarkStart w:id="159" w:name="_Toc68703518"/>
      <w:r>
        <w:rPr>
          <w:rFonts w:hint="eastAsia" w:ascii="黑体" w:hAnsi="黑体" w:eastAsia="黑体" w:cs="黑体"/>
          <w:sz w:val="32"/>
          <w:szCs w:val="32"/>
          <w:lang w:val="en-US" w:eastAsia="zh-CN"/>
        </w:rPr>
        <w:t xml:space="preserve">7  </w:t>
      </w:r>
      <w:bookmarkEnd w:id="154"/>
      <w:bookmarkEnd w:id="155"/>
      <w:bookmarkEnd w:id="156"/>
      <w:bookmarkEnd w:id="157"/>
      <w:bookmarkEnd w:id="158"/>
      <w:r>
        <w:rPr>
          <w:rFonts w:hint="eastAsia" w:ascii="黑体" w:hAnsi="黑体" w:eastAsia="黑体" w:cs="黑体"/>
          <w:sz w:val="32"/>
          <w:szCs w:val="32"/>
          <w:lang w:val="en-US" w:eastAsia="zh-CN"/>
        </w:rPr>
        <w:t>应急处置</w:t>
      </w:r>
      <w:bookmarkEnd w:id="159"/>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160" w:name="_Toc24754_WPSOffice_Level3"/>
      <w:bookmarkStart w:id="161" w:name="_Toc10809_WPSOffice_Level3"/>
      <w:bookmarkStart w:id="162" w:name="_Toc9746"/>
      <w:bookmarkStart w:id="163" w:name="_Toc22728_WPSOffice_Level3"/>
      <w:r>
        <w:rPr>
          <w:rFonts w:hint="eastAsia" w:ascii="仿宋_GB2312" w:hAnsi="仿宋_GB2312" w:eastAsia="仿宋_GB2312" w:cs="仿宋_GB2312"/>
          <w:sz w:val="32"/>
          <w:szCs w:val="32"/>
          <w:lang w:val="en-US" w:eastAsia="zh-CN"/>
        </w:rPr>
        <w:t>森林火灾发生后，各有关乡（镇）和相关部门要根据工作需求，组织落实应急处置措施。</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164" w:name="_Toc68703519"/>
      <w:r>
        <w:rPr>
          <w:rFonts w:hint="eastAsia" w:ascii="楷体_GB2312" w:hAnsi="楷体_GB2312" w:eastAsia="楷体_GB2312" w:cs="楷体_GB2312"/>
          <w:b/>
          <w:bCs/>
          <w:sz w:val="32"/>
          <w:szCs w:val="32"/>
          <w:lang w:val="en-US" w:eastAsia="zh-CN"/>
        </w:rPr>
        <w:t>7.1  扑救火灾</w:t>
      </w:r>
      <w:bookmarkEnd w:id="160"/>
      <w:bookmarkEnd w:id="161"/>
      <w:bookmarkEnd w:id="162"/>
      <w:bookmarkEnd w:id="163"/>
      <w:bookmarkEnd w:id="164"/>
    </w:p>
    <w:p>
      <w:pPr>
        <w:pageBreakBefore w:val="0"/>
        <w:numPr>
          <w:ilvl w:val="0"/>
          <w:numId w:val="0"/>
        </w:numPr>
        <w:kinsoku/>
        <w:wordWrap/>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森林火灾发生后，由林业部门负责火情前期处理，火灾发生地乡镇（单位）森林防灭火指挥部应立即启动森林火灾Ⅲ级应急响应进行先期处置，就近组织有关救援力量参与火灾扑救，赶赴现场处置，争取将火灾扑灭在初发阶段；县森林防灭火指挥部接到乡镇（单位）</w:t>
      </w:r>
      <w:r>
        <w:rPr>
          <w:rFonts w:hint="eastAsia" w:ascii="仿宋_GB2312" w:hAnsi="穝灿砰" w:eastAsia="仿宋_GB2312"/>
          <w:sz w:val="32"/>
          <w:szCs w:val="32"/>
        </w:rPr>
        <w:t>提出增援请求时应立即启动</w:t>
      </w:r>
      <w:r>
        <w:rPr>
          <w:rFonts w:hint="eastAsia" w:ascii="仿宋_GB2312" w:hAnsi="穝灿砰" w:eastAsia="仿宋_GB2312"/>
          <w:b w:val="0"/>
          <w:bCs w:val="0"/>
          <w:sz w:val="32"/>
          <w:szCs w:val="32"/>
        </w:rPr>
        <w:t>Ⅱ级响应</w:t>
      </w:r>
      <w:r>
        <w:rPr>
          <w:rFonts w:hint="eastAsia" w:ascii="仿宋_GB2312" w:hAnsi="穝灿砰" w:eastAsia="仿宋_GB2312"/>
          <w:b w:val="0"/>
          <w:bCs w:val="0"/>
          <w:sz w:val="32"/>
          <w:szCs w:val="32"/>
          <w:lang w:eastAsia="zh-CN"/>
        </w:rPr>
        <w:t>，</w:t>
      </w:r>
      <w:r>
        <w:rPr>
          <w:rFonts w:hint="eastAsia" w:ascii="仿宋_GB2312" w:hAnsi="仿宋_GB2312" w:eastAsia="仿宋_GB2312" w:cs="仿宋_GB2312"/>
          <w:sz w:val="32"/>
          <w:szCs w:val="32"/>
          <w:lang w:val="en-US" w:eastAsia="zh-CN"/>
        </w:rPr>
        <w:t>派出工作组赶赴火场，协调、指导火灾扑救工作，同时调派综合消防救援队伍参加火灾扑救。火灾必要时可组织协调民兵、当地驻军、武警部队等救援力量参与扑救；各扑火力量应服从前方指挥部的统一调度指挥，明确任务分工，落实扑救责任。</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现场指挥员要认真分析地理环境和火场态势，在扑火队伍行进路线、驻地选择和扑火作业时，时刻注意观察天气和火势变化，确保扑火人员安全。</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165" w:name="_Toc28728_WPSOffice_Level3"/>
      <w:bookmarkStart w:id="166" w:name="_Toc4842"/>
      <w:bookmarkStart w:id="167" w:name="_Toc28620_WPSOffice_Level3"/>
      <w:bookmarkStart w:id="168" w:name="_Toc4079_WPSOffice_Level3"/>
      <w:bookmarkStart w:id="169" w:name="_Toc68703520"/>
      <w:r>
        <w:rPr>
          <w:rFonts w:hint="eastAsia" w:ascii="楷体_GB2312" w:hAnsi="楷体_GB2312" w:eastAsia="楷体_GB2312" w:cs="楷体_GB2312"/>
          <w:b/>
          <w:bCs/>
          <w:sz w:val="32"/>
          <w:szCs w:val="32"/>
          <w:lang w:val="en-US" w:eastAsia="zh-CN"/>
        </w:rPr>
        <w:t>7.2  转移安置人员</w:t>
      </w:r>
      <w:bookmarkEnd w:id="165"/>
      <w:bookmarkEnd w:id="166"/>
      <w:bookmarkEnd w:id="167"/>
      <w:bookmarkEnd w:id="168"/>
      <w:bookmarkEnd w:id="169"/>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居民点、人员密集区、在建工地受到森林火灾威胁时，及时采取有效阻火措施，制定紧急疏散方案，有组织、有秩序地疏散居民、受威胁人员，确保人民群众生命安全，保证转移群众有饭吃、有干净水喝、有衣穿、有住处和必要的医疗救治。</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170" w:name="_Toc25339_WPSOffice_Level3"/>
      <w:bookmarkStart w:id="171" w:name="_Toc68703521"/>
      <w:bookmarkStart w:id="172" w:name="_Toc20837"/>
      <w:bookmarkStart w:id="173" w:name="_Toc6429_WPSOffice_Level3"/>
      <w:bookmarkStart w:id="174" w:name="_Toc32441_WPSOffice_Level3"/>
      <w:r>
        <w:rPr>
          <w:rFonts w:hint="eastAsia" w:ascii="楷体_GB2312" w:hAnsi="楷体_GB2312" w:eastAsia="楷体_GB2312" w:cs="楷体_GB2312"/>
          <w:b/>
          <w:bCs/>
          <w:sz w:val="32"/>
          <w:szCs w:val="32"/>
          <w:lang w:val="en-US" w:eastAsia="zh-CN"/>
        </w:rPr>
        <w:t>7.3  救治伤员</w:t>
      </w:r>
      <w:bookmarkEnd w:id="170"/>
      <w:bookmarkEnd w:id="171"/>
      <w:bookmarkEnd w:id="172"/>
      <w:bookmarkEnd w:id="173"/>
      <w:bookmarkEnd w:id="174"/>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迅速将受伤人员送医院治疗，必要时对重伤员实施异地救治。视情派出医疗卫生应急队伍赶赴火灾发生地，成立临时医院或医疗点，实施现场救治。</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175" w:name="_Toc20144_WPSOffice_Level3"/>
      <w:bookmarkStart w:id="176" w:name="_Toc3033_WPSOffice_Level3"/>
      <w:bookmarkStart w:id="177" w:name="_Toc20967"/>
      <w:bookmarkStart w:id="178" w:name="_Toc20250_WPSOffice_Level3"/>
      <w:bookmarkStart w:id="179" w:name="_Toc68703522"/>
      <w:r>
        <w:rPr>
          <w:rFonts w:hint="eastAsia" w:ascii="楷体_GB2312" w:hAnsi="楷体_GB2312" w:eastAsia="楷体_GB2312" w:cs="楷体_GB2312"/>
          <w:b/>
          <w:bCs/>
          <w:sz w:val="32"/>
          <w:szCs w:val="32"/>
          <w:lang w:val="en-US" w:eastAsia="zh-CN"/>
        </w:rPr>
        <w:t>7.4  保护重要目标</w:t>
      </w:r>
      <w:bookmarkEnd w:id="175"/>
      <w:bookmarkEnd w:id="176"/>
      <w:bookmarkEnd w:id="177"/>
      <w:bookmarkEnd w:id="178"/>
      <w:bookmarkEnd w:id="179"/>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林区和靠近林缘的重要民用设施、军事设施、危险化学品生产储存设备、输油气管道等重要目标物、重大危险源和自然保护区、风景名胜区、原始森林等高保护价值森林受到火灾威胁时，迅速调集专业队伍，在专业人员指导下，在确保救援人员绝对安全的前提下消除威胁，保护目标安全。</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180" w:name="_Toc27853_WPSOffice_Level3"/>
      <w:bookmarkStart w:id="181" w:name="_Toc68703523"/>
      <w:bookmarkStart w:id="182" w:name="_Toc26296_WPSOffice_Level3"/>
      <w:bookmarkStart w:id="183" w:name="_Toc12126"/>
      <w:bookmarkStart w:id="184" w:name="_Toc24795_WPSOffice_Level3"/>
      <w:r>
        <w:rPr>
          <w:rFonts w:hint="eastAsia" w:ascii="楷体_GB2312" w:hAnsi="楷体_GB2312" w:eastAsia="楷体_GB2312" w:cs="楷体_GB2312"/>
          <w:b/>
          <w:bCs/>
          <w:sz w:val="32"/>
          <w:szCs w:val="32"/>
          <w:lang w:val="en-US" w:eastAsia="zh-CN"/>
        </w:rPr>
        <w:t>7.5  维护社会治安</w:t>
      </w:r>
      <w:bookmarkEnd w:id="180"/>
      <w:bookmarkEnd w:id="181"/>
      <w:bookmarkEnd w:id="182"/>
      <w:bookmarkEnd w:id="183"/>
      <w:bookmarkEnd w:id="184"/>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加强受火灾影响区域社会治安管理，严厉打击借机盗窃、抢劫、哄抢救灾物资、传播谣言、阻碍救援等违法犯罪行为。</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185" w:name="_Toc6259"/>
      <w:bookmarkStart w:id="186" w:name="_Toc29917_WPSOffice_Level3"/>
      <w:bookmarkStart w:id="187" w:name="_Toc68703524"/>
      <w:bookmarkStart w:id="188" w:name="_Toc8320_WPSOffice_Level3"/>
      <w:bookmarkStart w:id="189" w:name="_Toc3658_WPSOffice_Level3"/>
      <w:r>
        <w:rPr>
          <w:rFonts w:hint="eastAsia" w:ascii="楷体_GB2312" w:hAnsi="楷体_GB2312" w:eastAsia="楷体_GB2312" w:cs="楷体_GB2312"/>
          <w:b/>
          <w:bCs/>
          <w:sz w:val="32"/>
          <w:szCs w:val="32"/>
          <w:lang w:val="en-US" w:eastAsia="zh-CN"/>
        </w:rPr>
        <w:t>7.6  发布信息</w:t>
      </w:r>
      <w:bookmarkEnd w:id="185"/>
      <w:bookmarkEnd w:id="186"/>
      <w:bookmarkEnd w:id="187"/>
      <w:bookmarkEnd w:id="188"/>
      <w:bookmarkEnd w:id="189"/>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授权发布、发新闻稿、接受记者采访、举行新闻发布会和专业网站、官方微博、微信公众号等多种方式、途径，及时、准确、客观、全面向社会发布森林火灾和应对工作信息，回应社会关切。发布内容包括起火时间、火灾地点、过火面积、损失情况、扑救过程和火案查处、责任追究等情况。新闻单位到火灾现场采访需征得前方指挥部的批准，在采访中要严格遵守宣传纪律，服从指挥，不得妨碍火灾扑救工作。</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各级森林防灭火指挥机构要加强网络媒体和移动新媒体信息发布内容和舆情分析，及时回应社会关切，引导网民依法、理性表达意见，形成积极健康的舆论氛围。</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190" w:name="_Toc26615"/>
      <w:bookmarkStart w:id="191" w:name="_Toc4378_WPSOffice_Level3"/>
      <w:bookmarkStart w:id="192" w:name="_Toc68703525"/>
      <w:bookmarkStart w:id="193" w:name="_Toc8729_WPSOffice_Level3"/>
      <w:bookmarkStart w:id="194" w:name="_Toc21682_WPSOffice_Level3"/>
      <w:r>
        <w:rPr>
          <w:rFonts w:hint="eastAsia" w:ascii="楷体_GB2312" w:hAnsi="楷体_GB2312" w:eastAsia="楷体_GB2312" w:cs="楷体_GB2312"/>
          <w:b/>
          <w:bCs/>
          <w:sz w:val="32"/>
          <w:szCs w:val="32"/>
          <w:lang w:val="en-US" w:eastAsia="zh-CN"/>
        </w:rPr>
        <w:t>7.7  火场清理</w:t>
      </w:r>
      <w:bookmarkEnd w:id="190"/>
      <w:bookmarkEnd w:id="191"/>
      <w:bookmarkEnd w:id="192"/>
      <w:bookmarkEnd w:id="193"/>
      <w:bookmarkEnd w:id="194"/>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森林火灾明火扑灭后，继续组织扑火人员做好余火清理工作，划分责任区域，并留足人员看守火场。前线指挥部组织检查验收，确认达到无火、无烟、无气后，扑火人员方可撤离。</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195" w:name="_Toc68703526"/>
      <w:bookmarkStart w:id="196" w:name="_Toc27542"/>
      <w:bookmarkStart w:id="197" w:name="_Toc16267_WPSOffice_Level3"/>
      <w:bookmarkStart w:id="198" w:name="_Toc31366_WPSOffice_Level3"/>
      <w:bookmarkStart w:id="199" w:name="_Toc10541_WPSOffice_Level3"/>
      <w:r>
        <w:rPr>
          <w:rFonts w:hint="eastAsia" w:ascii="楷体_GB2312" w:hAnsi="楷体_GB2312" w:eastAsia="楷体_GB2312" w:cs="楷体_GB2312"/>
          <w:b/>
          <w:bCs/>
          <w:sz w:val="32"/>
          <w:szCs w:val="32"/>
          <w:lang w:val="en-US" w:eastAsia="zh-CN"/>
        </w:rPr>
        <w:t>7.8  应急处置结束</w:t>
      </w:r>
      <w:bookmarkEnd w:id="195"/>
      <w:bookmarkEnd w:id="196"/>
      <w:bookmarkEnd w:id="197"/>
      <w:bookmarkEnd w:id="198"/>
      <w:bookmarkEnd w:id="199"/>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在森林火灾全部扑灭、火场清理验收合格、次生灾害后果基本消除后，由启动应急响应的原机构决定终止应急响应。</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200" w:name="_Toc68703527"/>
      <w:bookmarkStart w:id="201" w:name="_Toc15648_WPSOffice_Level2"/>
      <w:bookmarkStart w:id="202" w:name="_Toc2416_WPSOffice_Level2"/>
      <w:bookmarkStart w:id="203" w:name="_Toc4841"/>
      <w:bookmarkStart w:id="204" w:name="_Toc22388_WPSOffice_Level2"/>
      <w:r>
        <w:rPr>
          <w:rFonts w:hint="eastAsia" w:ascii="楷体_GB2312" w:hAnsi="楷体_GB2312" w:eastAsia="楷体_GB2312" w:cs="楷体_GB2312"/>
          <w:b/>
          <w:bCs/>
          <w:sz w:val="32"/>
          <w:szCs w:val="32"/>
          <w:lang w:val="en-US" w:eastAsia="zh-CN"/>
        </w:rPr>
        <w:t>7.9　善后处置</w:t>
      </w:r>
      <w:bookmarkEnd w:id="200"/>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做好遇难人员的善后工作，抚慰遇难者家属。对因扑救森林火灾负伤、致残或者死亡的人员，当地政府、有关部门按照国家相关规定给予医疗、抚恤、褒扬。</w:t>
      </w:r>
    </w:p>
    <w:bookmarkEnd w:id="201"/>
    <w:bookmarkEnd w:id="202"/>
    <w:bookmarkEnd w:id="203"/>
    <w:bookmarkEnd w:id="204"/>
    <w:p>
      <w:pPr>
        <w:pageBreakBefore w:val="0"/>
        <w:kinsoku/>
        <w:wordWrap/>
        <w:topLinePunct w:val="0"/>
        <w:autoSpaceDE/>
        <w:autoSpaceDN/>
        <w:bidi w:val="0"/>
        <w:spacing w:line="600" w:lineRule="exact"/>
        <w:ind w:firstLine="640" w:firstLineChars="200"/>
        <w:textAlignment w:val="auto"/>
        <w:rPr>
          <w:rFonts w:hint="eastAsia" w:ascii="黑体" w:hAnsi="黑体" w:eastAsia="黑体" w:cs="黑体"/>
          <w:sz w:val="32"/>
          <w:szCs w:val="32"/>
          <w:lang w:val="en-US" w:eastAsia="zh-CN"/>
        </w:rPr>
      </w:pPr>
      <w:bookmarkStart w:id="205" w:name="_Toc68703528"/>
      <w:bookmarkStart w:id="206" w:name="_Toc28339_WPSOffice_Level1"/>
      <w:bookmarkStart w:id="207" w:name="_Toc28557"/>
      <w:bookmarkStart w:id="208" w:name="_Toc1989"/>
      <w:bookmarkStart w:id="209" w:name="_Toc2933_WPSOffice_Level1"/>
      <w:bookmarkStart w:id="210" w:name="_Toc14352_WPSOffice_Level1"/>
      <w:r>
        <w:rPr>
          <w:rFonts w:hint="eastAsia" w:ascii="黑体" w:hAnsi="黑体" w:eastAsia="黑体" w:cs="黑体"/>
          <w:sz w:val="32"/>
          <w:szCs w:val="32"/>
          <w:lang w:val="en-US" w:eastAsia="zh-CN"/>
        </w:rPr>
        <w:t>8　后期处置</w:t>
      </w:r>
      <w:bookmarkEnd w:id="205"/>
      <w:bookmarkEnd w:id="206"/>
      <w:bookmarkEnd w:id="207"/>
      <w:bookmarkEnd w:id="208"/>
      <w:bookmarkEnd w:id="209"/>
      <w:bookmarkEnd w:id="210"/>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211" w:name="_Toc21371"/>
      <w:bookmarkStart w:id="212" w:name="_Toc2766_WPSOffice_Level2"/>
      <w:bookmarkStart w:id="213" w:name="_Toc3028_WPSOffice_Level2"/>
      <w:bookmarkStart w:id="214" w:name="_Toc68703529"/>
      <w:bookmarkStart w:id="215" w:name="_Toc18981"/>
      <w:bookmarkStart w:id="216" w:name="_Toc2088_WPSOffice_Level2"/>
      <w:r>
        <w:rPr>
          <w:rFonts w:hint="eastAsia" w:ascii="楷体_GB2312" w:hAnsi="楷体_GB2312" w:eastAsia="楷体_GB2312" w:cs="楷体_GB2312"/>
          <w:b/>
          <w:bCs/>
          <w:sz w:val="32"/>
          <w:szCs w:val="32"/>
          <w:lang w:val="en-US" w:eastAsia="zh-CN"/>
        </w:rPr>
        <w:t>8.1　火场看守</w:t>
      </w:r>
      <w:bookmarkEnd w:id="211"/>
      <w:bookmarkEnd w:id="212"/>
      <w:bookmarkEnd w:id="213"/>
      <w:bookmarkEnd w:id="214"/>
      <w:bookmarkEnd w:id="215"/>
      <w:bookmarkEnd w:id="216"/>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森林火灾明火扑灭后，要保留不少于总扑火力量10%的人员看守火场，看守时间不少于36小时，防止死灰复燃。</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8.2　火灾评估</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217" w:name="_Toc30205"/>
      <w:r>
        <w:rPr>
          <w:rFonts w:hint="eastAsia" w:ascii="仿宋_GB2312" w:hAnsi="仿宋_GB2312" w:eastAsia="仿宋_GB2312" w:cs="仿宋_GB2312"/>
          <w:sz w:val="32"/>
          <w:szCs w:val="32"/>
          <w:lang w:val="en-US" w:eastAsia="zh-CN"/>
        </w:rPr>
        <w:t>县森林防灭火指挥部办公室依据有关规定和要求，组织有关部门对森林火灾发生原因、过火面积、受害面积、林木蓄积、人员伤亡和经济损失等情况进行调查评估</w:t>
      </w:r>
      <w:bookmarkStart w:id="218" w:name="_Toc7179"/>
      <w:bookmarkStart w:id="219" w:name="_Toc6152_WPSOffice_Level2"/>
      <w:bookmarkStart w:id="220" w:name="_Toc2495_WPSOffice_Level2"/>
      <w:bookmarkStart w:id="221" w:name="_Toc14269_WPSOffice_Level2"/>
      <w:r>
        <w:rPr>
          <w:rFonts w:hint="eastAsia" w:ascii="仿宋_GB2312" w:hAnsi="仿宋_GB2312" w:eastAsia="仿宋_GB2312" w:cs="仿宋_GB2312"/>
          <w:sz w:val="32"/>
          <w:szCs w:val="32"/>
          <w:lang w:val="en-US" w:eastAsia="zh-CN"/>
        </w:rPr>
        <w:t>；公安部门对森林火灾发生原因及时取证、深入调查，依法查处涉火案件，打击涉火违法犯罪行为，严惩火灾肇事者。</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222" w:name="_Toc68703531"/>
      <w:r>
        <w:rPr>
          <w:rFonts w:hint="eastAsia" w:ascii="楷体_GB2312" w:hAnsi="楷体_GB2312" w:eastAsia="楷体_GB2312" w:cs="楷体_GB2312"/>
          <w:b/>
          <w:bCs/>
          <w:sz w:val="32"/>
          <w:szCs w:val="32"/>
          <w:lang w:val="en-US" w:eastAsia="zh-CN"/>
        </w:rPr>
        <w:t>8.3　约谈整改</w:t>
      </w:r>
      <w:bookmarkEnd w:id="222"/>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对森林防灭火工作不力导致人为火灾多发频发的乡镇和单位，县森林防灭火指挥部及各成员单位要及时约谈乡镇政府及有关部门主要负责人，要求其采取措施及时整改。</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223" w:name="_Toc68703532"/>
      <w:r>
        <w:rPr>
          <w:rFonts w:hint="eastAsia" w:ascii="楷体_GB2312" w:hAnsi="楷体_GB2312" w:eastAsia="楷体_GB2312" w:cs="楷体_GB2312"/>
          <w:b/>
          <w:bCs/>
          <w:sz w:val="32"/>
          <w:szCs w:val="32"/>
          <w:lang w:val="en-US" w:eastAsia="zh-CN"/>
        </w:rPr>
        <w:t>8.4　</w:t>
      </w:r>
      <w:bookmarkEnd w:id="217"/>
      <w:bookmarkStart w:id="224" w:name="_Toc18601"/>
      <w:r>
        <w:rPr>
          <w:rFonts w:hint="eastAsia" w:ascii="楷体_GB2312" w:hAnsi="楷体_GB2312" w:eastAsia="楷体_GB2312" w:cs="楷体_GB2312"/>
          <w:b/>
          <w:bCs/>
          <w:sz w:val="32"/>
          <w:szCs w:val="32"/>
          <w:lang w:val="en-US" w:eastAsia="zh-CN"/>
        </w:rPr>
        <w:t>工作总结</w:t>
      </w:r>
      <w:bookmarkEnd w:id="218"/>
      <w:bookmarkEnd w:id="219"/>
      <w:bookmarkEnd w:id="220"/>
      <w:bookmarkEnd w:id="221"/>
      <w:bookmarkEnd w:id="223"/>
      <w:bookmarkEnd w:id="224"/>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225" w:name="_Toc208"/>
      <w:r>
        <w:rPr>
          <w:rFonts w:hint="eastAsia" w:ascii="仿宋_GB2312" w:hAnsi="仿宋_GB2312" w:eastAsia="仿宋_GB2312" w:cs="仿宋_GB2312"/>
          <w:sz w:val="32"/>
          <w:szCs w:val="32"/>
          <w:lang w:val="en-US" w:eastAsia="zh-CN"/>
        </w:rPr>
        <w:t>各级森林防灭火指挥部要及时分析火灾发生的原因和总结经验教训，提出改进措施。</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226" w:name="_Toc68703533"/>
      <w:bookmarkStart w:id="227" w:name="_Toc6786_WPSOffice_Level2"/>
      <w:bookmarkStart w:id="228" w:name="_Toc8263_WPSOffice_Level2"/>
      <w:bookmarkStart w:id="229" w:name="_Toc12997"/>
      <w:bookmarkStart w:id="230" w:name="_Toc26735_WPSOffice_Level2"/>
      <w:r>
        <w:rPr>
          <w:rFonts w:hint="eastAsia" w:ascii="楷体_GB2312" w:hAnsi="楷体_GB2312" w:eastAsia="楷体_GB2312" w:cs="楷体_GB2312"/>
          <w:b/>
          <w:bCs/>
          <w:sz w:val="32"/>
          <w:szCs w:val="32"/>
          <w:lang w:val="en-US" w:eastAsia="zh-CN"/>
        </w:rPr>
        <w:t>8.5　表彰与责任追究</w:t>
      </w:r>
      <w:bookmarkEnd w:id="225"/>
      <w:bookmarkEnd w:id="226"/>
      <w:bookmarkEnd w:id="227"/>
      <w:bookmarkEnd w:id="228"/>
      <w:bookmarkEnd w:id="229"/>
      <w:bookmarkEnd w:id="230"/>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根据国家、省、市及县有关规定，对在森林防灭火工作中作出贡献的单位和个人给予表彰和奖励，对火灾事故负有责任的人员追究责任。在扑火工作中牺牲人员符合评定烈士条件的，根据有关规定办理。</w:t>
      </w:r>
    </w:p>
    <w:p>
      <w:pPr>
        <w:pageBreakBefore w:val="0"/>
        <w:kinsoku/>
        <w:wordWrap/>
        <w:topLinePunct w:val="0"/>
        <w:autoSpaceDE/>
        <w:autoSpaceDN/>
        <w:bidi w:val="0"/>
        <w:spacing w:line="600" w:lineRule="exact"/>
        <w:ind w:firstLine="640" w:firstLineChars="200"/>
        <w:textAlignment w:val="auto"/>
        <w:rPr>
          <w:rFonts w:hint="eastAsia" w:ascii="黑体" w:hAnsi="黑体" w:eastAsia="黑体" w:cs="黑体"/>
          <w:sz w:val="32"/>
          <w:szCs w:val="32"/>
          <w:lang w:val="en-US" w:eastAsia="zh-CN"/>
        </w:rPr>
      </w:pPr>
      <w:bookmarkStart w:id="231" w:name="_Toc15791_WPSOffice_Level1"/>
      <w:bookmarkStart w:id="232" w:name="_Toc23005_WPSOffice_Level1"/>
      <w:bookmarkStart w:id="233" w:name="_Toc28865_WPSOffice_Level1"/>
      <w:bookmarkStart w:id="234" w:name="_Toc68703534"/>
      <w:r>
        <w:rPr>
          <w:rFonts w:hint="eastAsia" w:ascii="黑体" w:hAnsi="黑体" w:eastAsia="黑体" w:cs="黑体"/>
          <w:sz w:val="32"/>
          <w:szCs w:val="32"/>
          <w:lang w:val="en-US" w:eastAsia="zh-CN"/>
        </w:rPr>
        <w:t>9  应急保障</w:t>
      </w:r>
      <w:bookmarkEnd w:id="231"/>
      <w:bookmarkEnd w:id="232"/>
      <w:bookmarkEnd w:id="233"/>
      <w:bookmarkEnd w:id="234"/>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235" w:name="_Toc32733_WPSOffice_Level2"/>
      <w:bookmarkStart w:id="236" w:name="_Toc26874_WPSOffice_Level2"/>
      <w:bookmarkStart w:id="237" w:name="_Toc42098989"/>
      <w:bookmarkStart w:id="238" w:name="_Toc68703535"/>
      <w:bookmarkStart w:id="239" w:name="_Toc27736"/>
      <w:bookmarkStart w:id="240" w:name="_Toc10599_WPSOffice_Level2"/>
      <w:r>
        <w:rPr>
          <w:rFonts w:hint="eastAsia" w:ascii="楷体_GB2312" w:hAnsi="楷体_GB2312" w:eastAsia="楷体_GB2312" w:cs="楷体_GB2312"/>
          <w:b/>
          <w:bCs/>
          <w:sz w:val="32"/>
          <w:szCs w:val="32"/>
          <w:lang w:val="en-US" w:eastAsia="zh-CN"/>
        </w:rPr>
        <w:t>9.1  制度保障</w:t>
      </w:r>
      <w:bookmarkEnd w:id="235"/>
      <w:bookmarkEnd w:id="236"/>
      <w:bookmarkEnd w:id="237"/>
      <w:bookmarkEnd w:id="238"/>
      <w:bookmarkEnd w:id="239"/>
      <w:bookmarkEnd w:id="240"/>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bookmarkStart w:id="241" w:name="_Toc68703536"/>
      <w:bookmarkStart w:id="242" w:name="_Toc42098990"/>
      <w:bookmarkStart w:id="243" w:name="_Toc32001_WPSOffice_Level3"/>
      <w:bookmarkStart w:id="244" w:name="_Toc20884"/>
      <w:bookmarkStart w:id="245" w:name="_Toc24390_WPSOffice_Level3"/>
      <w:bookmarkStart w:id="246" w:name="_Toc21095_WPSOffice_Level3"/>
      <w:r>
        <w:rPr>
          <w:rFonts w:hint="eastAsia" w:ascii="仿宋_GB2312" w:hAnsi="仿宋_GB2312" w:eastAsia="仿宋_GB2312" w:cs="仿宋_GB2312"/>
          <w:b/>
          <w:bCs/>
          <w:sz w:val="32"/>
          <w:szCs w:val="32"/>
          <w:lang w:val="en-US" w:eastAsia="zh-CN"/>
        </w:rPr>
        <w:t>9.1.1  工作会商制度</w:t>
      </w:r>
      <w:bookmarkEnd w:id="241"/>
      <w:bookmarkEnd w:id="242"/>
      <w:bookmarkEnd w:id="243"/>
      <w:bookmarkEnd w:id="244"/>
      <w:bookmarkEnd w:id="245"/>
      <w:bookmarkEnd w:id="246"/>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(1)火情会商制度。县森林防灭火指挥部办公室负责组织应急、林业、气象、公安、消防等部门和单位，不定期开展火情会商，为扑火指挥决策提供依据。</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(2)扑救方案会商制度。县森林防灭火指挥部办公室负责组织应急、林业、气象等部门和扑火专家，分析会商扑救方案，为扑火指挥提供技术保障。</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(3)重大决策会商制度。县森林防灭火指挥部指挥长、副指挥长组织有关成员，对重大问题进行会商决策，统一调度指挥。</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47" w:name="_Toc2727_WPSOffice_Level3"/>
      <w:bookmarkStart w:id="248" w:name="_Toc17276_WPSOffice_Level3"/>
      <w:bookmarkStart w:id="249" w:name="_Toc68703537"/>
      <w:bookmarkStart w:id="250" w:name="_Toc29702_WPSOffice_Level3"/>
      <w:bookmarkStart w:id="251" w:name="_Toc19354"/>
      <w:bookmarkStart w:id="252" w:name="_Toc42098991"/>
      <w:r>
        <w:rPr>
          <w:rFonts w:hint="eastAsia" w:ascii="仿宋_GB2312" w:hAnsi="仿宋_GB2312" w:eastAsia="仿宋_GB2312" w:cs="仿宋_GB2312"/>
          <w:b/>
          <w:bCs/>
          <w:sz w:val="32"/>
          <w:szCs w:val="32"/>
          <w:lang w:val="en-US" w:eastAsia="zh-CN"/>
        </w:rPr>
        <w:t>9.1.2  信息共享制度</w:t>
      </w:r>
      <w:bookmarkEnd w:id="247"/>
      <w:bookmarkEnd w:id="248"/>
      <w:bookmarkEnd w:id="249"/>
      <w:bookmarkEnd w:id="250"/>
      <w:bookmarkEnd w:id="251"/>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森林防灭火指挥部成员单位，按照职能分工，发布、共享相关政策、会商结果、工作动态信息。应急响应期间，前方指挥部成员单位共享实时火情和相关基础数据信息，包括火灾预警监测、应急救援、航空救援、早期处理、交通管控、火场气象、森林分布、物资保障、立地条件等信息。</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53" w:name="_Toc13835"/>
      <w:bookmarkStart w:id="254" w:name="_Toc23430_WPSOffice_Level3"/>
      <w:bookmarkStart w:id="255" w:name="_Toc20196_WPSOffice_Level3"/>
      <w:bookmarkStart w:id="256" w:name="_Toc7224_WPSOffice_Level3"/>
      <w:bookmarkStart w:id="257" w:name="_Toc68703538"/>
      <w:r>
        <w:rPr>
          <w:rFonts w:hint="eastAsia" w:ascii="仿宋_GB2312" w:hAnsi="仿宋_GB2312" w:eastAsia="仿宋_GB2312" w:cs="仿宋_GB2312"/>
          <w:b/>
          <w:bCs/>
          <w:sz w:val="32"/>
          <w:szCs w:val="32"/>
          <w:lang w:val="en-US" w:eastAsia="zh-CN"/>
        </w:rPr>
        <w:t>9.1.3  森林防灭火工作责任制度</w:t>
      </w:r>
      <w:bookmarkEnd w:id="252"/>
      <w:bookmarkEnd w:id="253"/>
      <w:bookmarkEnd w:id="254"/>
      <w:bookmarkEnd w:id="255"/>
      <w:bookmarkEnd w:id="256"/>
      <w:bookmarkEnd w:id="257"/>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作责任制。各级政府主要负责人承担森林防灭火工作领导责任，做到组织机构、防火责任、基础设施、工作经费、火灾处置“五到位”。各部门负责职责范围内的森林防灭火工作。林区经营单位在其经营范围内承担森林防灭火主体责任。</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督导监督机制。县森林防灭火指挥部办公室对全县森林防火工作进行全面指导；县森林防灭火指挥部成员单位在履行自身防火职责的同时，按分工对乡镇的防灭火工作进行督促指导；县森林防灭火指挥部办公室对各乡镇、各成员单位森林防灭火责任落实、物资储备、值班值守等情况进行督促指导。</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58" w:name="_Toc31833_WPSOffice_Level3"/>
      <w:bookmarkStart w:id="259" w:name="_Toc13006_WPSOffice_Level3"/>
      <w:bookmarkStart w:id="260" w:name="_Toc68703539"/>
      <w:bookmarkStart w:id="261" w:name="_Toc8556_WPSOffice_Level3"/>
      <w:bookmarkStart w:id="262" w:name="_Toc11294"/>
      <w:bookmarkStart w:id="263" w:name="_Toc42098993"/>
      <w:r>
        <w:rPr>
          <w:rFonts w:hint="eastAsia" w:ascii="仿宋_GB2312" w:hAnsi="仿宋_GB2312" w:eastAsia="仿宋_GB2312" w:cs="仿宋_GB2312"/>
          <w:b/>
          <w:bCs/>
          <w:sz w:val="32"/>
          <w:szCs w:val="32"/>
          <w:lang w:val="en-US" w:eastAsia="zh-CN"/>
        </w:rPr>
        <w:t>9.1.4  森林火灾核查统计报送制度</w:t>
      </w:r>
      <w:bookmarkEnd w:id="258"/>
      <w:bookmarkEnd w:id="259"/>
      <w:bookmarkEnd w:id="260"/>
      <w:bookmarkEnd w:id="261"/>
      <w:bookmarkEnd w:id="262"/>
      <w:bookmarkEnd w:id="263"/>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县森林防灭火指挥部办公室建立森林火灾核查统计报送制度， 统计森林火灾发生的基本情况、国民经济和人民生命财产损失情况，由各级森林防灭火指挥部逐级上报。</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64" w:name="_Toc28068_WPSOffice_Level3"/>
      <w:bookmarkStart w:id="265" w:name="_Toc68703540"/>
      <w:bookmarkStart w:id="266" w:name="_Toc11487"/>
      <w:bookmarkStart w:id="267" w:name="_Toc42098995"/>
      <w:bookmarkStart w:id="268" w:name="_Toc29790_WPSOffice_Level3"/>
      <w:bookmarkStart w:id="269" w:name="_Toc20081_WPSOffice_Level3"/>
      <w:r>
        <w:rPr>
          <w:rFonts w:hint="eastAsia" w:ascii="仿宋_GB2312" w:hAnsi="仿宋_GB2312" w:eastAsia="仿宋_GB2312" w:cs="仿宋_GB2312"/>
          <w:b/>
          <w:bCs/>
          <w:sz w:val="32"/>
          <w:szCs w:val="32"/>
          <w:lang w:val="en-US" w:eastAsia="zh-CN"/>
        </w:rPr>
        <w:t>9.1.5  森林防火值班制度</w:t>
      </w:r>
      <w:bookmarkEnd w:id="264"/>
      <w:bookmarkEnd w:id="265"/>
      <w:bookmarkEnd w:id="266"/>
      <w:bookmarkEnd w:id="267"/>
      <w:bookmarkEnd w:id="268"/>
      <w:bookmarkEnd w:id="269"/>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入森林防火紧要期（11月1日至次年4月30日），全县各级森林防灭火指挥部实行24小时值班制度。值班人员应做好值班记录，及时了解掌握火情、扑救进展等情况。当出现高火险天气时，要了解有关重点林区火险等级和工作措施，发生火灾后，主动了解火灾地区范围和人员伤亡情况以及施救情况。</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trike w:val="0"/>
          <w:dstrike w:val="0"/>
          <w:sz w:val="32"/>
          <w:szCs w:val="32"/>
          <w:lang w:val="en-US" w:eastAsia="zh-CN"/>
        </w:rPr>
      </w:pPr>
      <w:bookmarkStart w:id="270" w:name="_Toc30352_WPSOffice_Level2"/>
      <w:bookmarkStart w:id="271" w:name="_Toc14364"/>
      <w:bookmarkStart w:id="272" w:name="_Toc36107844"/>
      <w:bookmarkStart w:id="273" w:name="_Toc39042154"/>
      <w:bookmarkStart w:id="274" w:name="_Toc13357_WPSOffice_Level2"/>
      <w:bookmarkStart w:id="275" w:name="_Toc24971_WPSOffice_Level2"/>
      <w:bookmarkStart w:id="276" w:name="_Toc42098996"/>
      <w:bookmarkStart w:id="277" w:name="_Toc68703541"/>
      <w:r>
        <w:rPr>
          <w:rFonts w:hint="eastAsia" w:ascii="楷体_GB2312" w:hAnsi="楷体_GB2312" w:eastAsia="楷体_GB2312" w:cs="楷体_GB2312"/>
          <w:b/>
          <w:bCs/>
          <w:strike w:val="0"/>
          <w:dstrike w:val="0"/>
          <w:sz w:val="32"/>
          <w:szCs w:val="32"/>
          <w:lang w:val="en-US" w:eastAsia="zh-CN"/>
        </w:rPr>
        <w:t>9.2  队伍保障</w:t>
      </w:r>
      <w:bookmarkEnd w:id="270"/>
      <w:bookmarkEnd w:id="271"/>
      <w:bookmarkEnd w:id="272"/>
      <w:bookmarkEnd w:id="273"/>
      <w:bookmarkEnd w:id="274"/>
      <w:bookmarkEnd w:id="275"/>
      <w:bookmarkEnd w:id="276"/>
      <w:bookmarkEnd w:id="277"/>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森林火灾时，专业森林消防队、综合性应急救援大队、地方综合应急救援队伍是应急救援的骨干和主力，解放军、武警部队是应急处置与救援的突击力量，半专业森林消防队、社会应急救援队伍是应急处置与救援的辅助力量。</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78" w:name="_Toc68703542"/>
      <w:bookmarkStart w:id="279" w:name="_Toc117_WPSOffice_Level3"/>
      <w:r>
        <w:rPr>
          <w:rFonts w:hint="eastAsia" w:ascii="仿宋_GB2312" w:hAnsi="仿宋_GB2312" w:eastAsia="仿宋_GB2312" w:cs="仿宋_GB2312"/>
          <w:b/>
          <w:bCs/>
          <w:sz w:val="32"/>
          <w:szCs w:val="32"/>
          <w:lang w:val="en-US" w:eastAsia="zh-CN"/>
        </w:rPr>
        <w:t>9.2.1  国家综合性消防救援队伍</w:t>
      </w:r>
      <w:bookmarkEnd w:id="278"/>
      <w:bookmarkEnd w:id="279"/>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按照国家规定承担重特大灾害事故和其他以抢救人员生命为主的应急救援工作。</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80" w:name="_Toc8853_WPSOffice_Level3"/>
      <w:bookmarkStart w:id="281" w:name="_Toc68703543"/>
      <w:r>
        <w:rPr>
          <w:rFonts w:hint="eastAsia" w:ascii="仿宋_GB2312" w:hAnsi="仿宋_GB2312" w:eastAsia="仿宋_GB2312" w:cs="仿宋_GB2312"/>
          <w:b/>
          <w:bCs/>
          <w:sz w:val="32"/>
          <w:szCs w:val="32"/>
          <w:lang w:val="en-US" w:eastAsia="zh-CN"/>
        </w:rPr>
        <w:t>9.2.2  解放军、武警部队等救援力量</w:t>
      </w:r>
      <w:bookmarkEnd w:id="280"/>
      <w:bookmarkEnd w:id="281"/>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包括解放军、武警、民兵应急分队等，纪律严明、战斗力强，必要时，按照有关规定参与森林火灾应急救援工作。</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82" w:name="_Toc68703544"/>
      <w:r>
        <w:rPr>
          <w:rFonts w:hint="eastAsia" w:ascii="仿宋_GB2312" w:hAnsi="仿宋_GB2312" w:eastAsia="仿宋_GB2312" w:cs="仿宋_GB2312"/>
          <w:b/>
          <w:bCs/>
          <w:sz w:val="32"/>
          <w:szCs w:val="32"/>
          <w:lang w:val="en-US" w:eastAsia="zh-CN"/>
        </w:rPr>
        <w:t>9.2.3  专业森林消防队</w:t>
      </w:r>
      <w:bookmarkEnd w:id="282"/>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由县政府组建，有较为完善的硬件设施和扑火机</w:t>
      </w:r>
      <w:r>
        <w:rPr>
          <w:rFonts w:hint="eastAsia" w:ascii="仿宋_GB2312" w:hAnsi="仿宋_GB2312" w:eastAsia="仿宋_GB2312" w:cs="仿宋_GB2312"/>
          <w:sz w:val="32"/>
          <w:szCs w:val="32"/>
          <w:lang w:val="en-US" w:eastAsia="zh-CN"/>
        </w:rPr>
        <w:t xml:space="preserve">具装备，人员相对固定，防火紧要期集中食宿、实行准军事化管理，做到训练有素、管理规范、装备齐全、反应快速。  </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83" w:name="_Toc68703545"/>
      <w:bookmarkStart w:id="284" w:name="_Toc6252_WPSOffice_Level3"/>
      <w:r>
        <w:rPr>
          <w:rFonts w:hint="eastAsia" w:ascii="仿宋_GB2312" w:hAnsi="仿宋_GB2312" w:eastAsia="仿宋_GB2312" w:cs="仿宋_GB2312"/>
          <w:b/>
          <w:bCs/>
          <w:sz w:val="32"/>
          <w:szCs w:val="32"/>
          <w:lang w:val="en-US" w:eastAsia="zh-CN"/>
        </w:rPr>
        <w:t>9.2.4  半专业森林消防队</w:t>
      </w:r>
      <w:bookmarkEnd w:id="283"/>
      <w:bookmarkEnd w:id="284"/>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由乡（镇）政府、国有林场、林区经营单位组建，每年进行一定时间的专业训练，确保有组织、有保障，人员相对集中，具有较好的扑火技能、装备。</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85" w:name="_Toc68703546"/>
      <w:bookmarkStart w:id="286" w:name="_Toc28329_WPSOffice_Level3"/>
      <w:r>
        <w:rPr>
          <w:rFonts w:hint="eastAsia" w:ascii="仿宋_GB2312" w:hAnsi="仿宋_GB2312" w:eastAsia="仿宋_GB2312" w:cs="仿宋_GB2312"/>
          <w:b/>
          <w:bCs/>
          <w:sz w:val="32"/>
          <w:szCs w:val="32"/>
          <w:lang w:val="en-US" w:eastAsia="zh-CN"/>
        </w:rPr>
        <w:t>9.2.5  地方综合性应急救援队伍</w:t>
      </w:r>
      <w:bookmarkEnd w:id="285"/>
      <w:bookmarkEnd w:id="286"/>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由县政府、国有企业组建，是开展安全生产事故应急救援、自然灾害应急救援的专业力量。</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87" w:name="_Toc68703547"/>
      <w:bookmarkStart w:id="288" w:name="_Toc30443_WPSOffice_Level3"/>
      <w:r>
        <w:rPr>
          <w:rFonts w:hint="eastAsia" w:ascii="仿宋_GB2312" w:hAnsi="仿宋_GB2312" w:eastAsia="仿宋_GB2312" w:cs="仿宋_GB2312"/>
          <w:b/>
          <w:bCs/>
          <w:sz w:val="32"/>
          <w:szCs w:val="32"/>
          <w:lang w:val="en-US" w:eastAsia="zh-CN"/>
        </w:rPr>
        <w:t>9.2.6  群众森林消防队伍</w:t>
      </w:r>
      <w:bookmarkEnd w:id="287"/>
      <w:bookmarkEnd w:id="288"/>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以机关、企事业单位干部、职工以及林区居（村）民中的青壮年为主，主要参加火情处置、带路、运送扑火物资、提供后勤服务、参与清理和看守火场等任务。</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289" w:name="_Toc5231_WPSOffice_Level2"/>
      <w:bookmarkStart w:id="290" w:name="_Toc4120_WPSOffice_Level2"/>
      <w:bookmarkStart w:id="291" w:name="_Toc68703548"/>
      <w:bookmarkStart w:id="292" w:name="_Toc25423_WPSOffice_Level2"/>
      <w:bookmarkStart w:id="293" w:name="_Toc16139"/>
      <w:r>
        <w:rPr>
          <w:rFonts w:hint="eastAsia" w:ascii="仿宋_GB2312" w:hAnsi="仿宋_GB2312" w:eastAsia="仿宋_GB2312" w:cs="仿宋_GB2312"/>
          <w:b/>
          <w:bCs/>
          <w:sz w:val="32"/>
          <w:szCs w:val="32"/>
          <w:lang w:val="en-US" w:eastAsia="zh-CN"/>
        </w:rPr>
        <w:t>9.2.7  力量编成</w:t>
      </w:r>
      <w:bookmarkEnd w:id="289"/>
      <w:bookmarkEnd w:id="290"/>
      <w:bookmarkEnd w:id="291"/>
      <w:bookmarkEnd w:id="292"/>
      <w:bookmarkEnd w:id="293"/>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火灾发生后，按照属地负责、就近调度原则，由灾害发生地政府调度本地应急救援力量开展先期处置，县级森林火灾Ⅰ、Ⅱ级应急响应启动后，县森林防灭火指挥部根据灾情险情及先期救援处置情况，研究部署救援力量的编成和规模，必要时协调军队应急救援力量和周边乡镇应急救援专业力量增援。救援力量调度方案由森林防灭火指挥部办公室拟定。</w:t>
      </w:r>
    </w:p>
    <w:p>
      <w:pPr>
        <w:pStyle w:val="14"/>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穝灿砰" w:eastAsia="仿宋_GB2312"/>
          <w:sz w:val="32"/>
          <w:szCs w:val="32"/>
        </w:rPr>
      </w:pPr>
      <w:bookmarkStart w:id="294" w:name="_Toc845"/>
      <w:bookmarkStart w:id="295" w:name="_Toc26489_WPSOffice_Level2"/>
      <w:bookmarkStart w:id="296" w:name="_Toc26942_WPSOffice_Level2"/>
      <w:bookmarkStart w:id="297" w:name="_Toc9675_WPSOffice_Level2"/>
      <w:bookmarkStart w:id="298" w:name="_Toc68703549"/>
      <w:r>
        <w:rPr>
          <w:rFonts w:hint="eastAsia" w:ascii="仿宋_GB2312" w:hAnsi="穝灿砰" w:eastAsia="仿宋_GB2312"/>
          <w:sz w:val="32"/>
          <w:szCs w:val="32"/>
        </w:rPr>
        <w:t>扑火力量分</w:t>
      </w:r>
      <w:r>
        <w:rPr>
          <w:rFonts w:hint="eastAsia" w:ascii="仿宋_GB2312" w:hAnsi="穝灿砰" w:eastAsia="仿宋_GB2312"/>
          <w:sz w:val="32"/>
          <w:szCs w:val="32"/>
          <w:lang w:eastAsia="zh-CN"/>
        </w:rPr>
        <w:t>三</w:t>
      </w:r>
      <w:r>
        <w:rPr>
          <w:rFonts w:hint="eastAsia" w:ascii="仿宋_GB2312" w:hAnsi="穝灿砰" w:eastAsia="仿宋_GB2312"/>
          <w:sz w:val="32"/>
          <w:szCs w:val="32"/>
        </w:rPr>
        <w:t>个梯队：第一梯队为火灾发生地半专业森林消防队和</w:t>
      </w:r>
      <w:r>
        <w:rPr>
          <w:rFonts w:hint="eastAsia" w:ascii="仿宋_GB2312" w:hAnsi="穝灿砰" w:eastAsia="仿宋_GB2312"/>
          <w:sz w:val="32"/>
          <w:szCs w:val="32"/>
          <w:lang w:eastAsia="zh-CN"/>
        </w:rPr>
        <w:t>森林消防突击队</w:t>
      </w:r>
      <w:r>
        <w:rPr>
          <w:rFonts w:hint="eastAsia" w:ascii="仿宋_GB2312" w:hAnsi="穝灿砰" w:eastAsia="仿宋_GB2312"/>
          <w:sz w:val="32"/>
          <w:szCs w:val="32"/>
        </w:rPr>
        <w:t>；第二梯队为</w:t>
      </w:r>
      <w:r>
        <w:rPr>
          <w:rFonts w:hint="eastAsia" w:ascii="仿宋_GB2312" w:hAnsi="穝灿砰" w:eastAsia="仿宋_GB2312"/>
          <w:sz w:val="32"/>
          <w:szCs w:val="32"/>
          <w:lang w:eastAsia="zh-CN"/>
        </w:rPr>
        <w:t>县消防大队和县综合性应急救援队伍、</w:t>
      </w:r>
      <w:r>
        <w:rPr>
          <w:rFonts w:hint="eastAsia" w:ascii="仿宋_GB2312" w:hAnsi="穝灿砰" w:eastAsia="仿宋_GB2312"/>
          <w:sz w:val="32"/>
          <w:szCs w:val="32"/>
        </w:rPr>
        <w:t>群众义务扑火队；第三梯</w:t>
      </w:r>
      <w:r>
        <w:rPr>
          <w:rFonts w:hint="eastAsia" w:ascii="仿宋_GB2312" w:hAnsi="穝灿砰" w:eastAsia="仿宋_GB2312"/>
          <w:sz w:val="32"/>
          <w:szCs w:val="32"/>
          <w:lang w:eastAsia="zh-CN"/>
        </w:rPr>
        <w:t>队</w:t>
      </w:r>
      <w:r>
        <w:rPr>
          <w:rFonts w:hint="eastAsia" w:ascii="仿宋_GB2312" w:hAnsi="穝灿砰" w:eastAsia="仿宋_GB2312"/>
          <w:sz w:val="32"/>
          <w:szCs w:val="32"/>
        </w:rPr>
        <w:t>武警部队</w:t>
      </w:r>
      <w:r>
        <w:rPr>
          <w:rFonts w:hint="eastAsia" w:ascii="仿宋_GB2312" w:hAnsi="穝灿砰" w:eastAsia="仿宋_GB2312"/>
          <w:sz w:val="32"/>
          <w:szCs w:val="32"/>
          <w:lang w:eastAsia="zh-CN"/>
        </w:rPr>
        <w:t>和驻栾部队</w:t>
      </w:r>
      <w:r>
        <w:rPr>
          <w:rFonts w:hint="eastAsia" w:ascii="仿宋_GB2312" w:hAnsi="穝灿砰" w:eastAsia="仿宋_GB2312"/>
          <w:sz w:val="32"/>
          <w:szCs w:val="32"/>
        </w:rPr>
        <w:t>。</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9.2.8  力量调度</w:t>
      </w:r>
      <w:bookmarkEnd w:id="294"/>
      <w:bookmarkEnd w:id="295"/>
      <w:bookmarkEnd w:id="296"/>
      <w:bookmarkEnd w:id="297"/>
      <w:bookmarkEnd w:id="298"/>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下达指令。各牵头部门协调联系救援力量，县森林防灭火指挥部办公室统一下达书面调度指令，火情紧急时可先通过电话指挥调度，后补发书面指令。各有关部门应及时将火情信息通报主要救援力量。需要驻栾部队、武警部队支援扑救的，由县森林防灭火指挥部商请县武装部、</w:t>
      </w:r>
      <w:r>
        <w:rPr>
          <w:rFonts w:hint="eastAsia" w:ascii="仿宋_GB2312" w:hAnsi="穝灿砰" w:eastAsia="仿宋_GB2312"/>
          <w:sz w:val="32"/>
          <w:szCs w:val="32"/>
        </w:rPr>
        <w:t>武警栾川县中队</w:t>
      </w:r>
      <w:r>
        <w:rPr>
          <w:rFonts w:hint="eastAsia" w:ascii="仿宋_GB2312" w:hAnsi="仿宋_GB2312" w:eastAsia="仿宋_GB2312" w:cs="仿宋_GB2312"/>
          <w:sz w:val="32"/>
          <w:szCs w:val="32"/>
          <w:lang w:val="en-US" w:eastAsia="zh-CN"/>
        </w:rPr>
        <w:t>，按有关规定组织实施。</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快速出动。救援力量接到县森林防灭火指挥部办公室调度指令后，要立即启动应急响应，紧急集结动员，快速做好准备，并将集结情况（包括指挥员、人员、装备、行程路线等信息）报告县森防办，征得县森林防灭火指挥部办公室同意后立即赶赴救援现场或指定地点。</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（3）预置备勤。县森林防灭火指挥部根据森林火灾发展态势，及时调整救援力量部署，下达预备指令，预置备用力量，做好增援准备。</w:t>
      </w:r>
      <w:bookmarkStart w:id="299" w:name="_Toc68703550"/>
      <w:bookmarkStart w:id="300" w:name="_Toc22922_WPSOffice_Level2"/>
      <w:bookmarkStart w:id="301" w:name="_Toc2710"/>
      <w:bookmarkStart w:id="302" w:name="_Toc39042155"/>
      <w:bookmarkStart w:id="303" w:name="_Toc11307_WPSOffice_Level2"/>
      <w:bookmarkStart w:id="304" w:name="_Toc25350_WPSOffice_Level2"/>
      <w:bookmarkStart w:id="305" w:name="_Toc36107849"/>
      <w:bookmarkStart w:id="306" w:name="_Toc42098997"/>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9.3  物资及资金保障</w:t>
      </w:r>
      <w:bookmarkEnd w:id="299"/>
      <w:bookmarkEnd w:id="300"/>
      <w:bookmarkEnd w:id="301"/>
      <w:bookmarkEnd w:id="302"/>
      <w:bookmarkEnd w:id="303"/>
      <w:bookmarkEnd w:id="304"/>
      <w:bookmarkEnd w:id="305"/>
      <w:bookmarkEnd w:id="306"/>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307" w:name="_Toc42098998"/>
      <w:bookmarkStart w:id="308" w:name="_Toc2376_WPSOffice_Level3"/>
      <w:bookmarkStart w:id="309" w:name="_Toc68703551"/>
      <w:bookmarkStart w:id="310" w:name="_Toc8325"/>
      <w:bookmarkStart w:id="311" w:name="_Toc6666_WPSOffice_Level3"/>
      <w:bookmarkStart w:id="312" w:name="_Toc39042156"/>
      <w:bookmarkStart w:id="313" w:name="_Toc31049_WPSOffice_Level3"/>
      <w:bookmarkStart w:id="314" w:name="_Toc36107851"/>
      <w:r>
        <w:rPr>
          <w:rFonts w:hint="eastAsia" w:ascii="仿宋_GB2312" w:hAnsi="仿宋_GB2312" w:eastAsia="仿宋_GB2312" w:cs="仿宋_GB2312"/>
          <w:b/>
          <w:bCs/>
          <w:sz w:val="32"/>
          <w:szCs w:val="32"/>
          <w:lang w:val="en-US" w:eastAsia="zh-CN"/>
        </w:rPr>
        <w:t>9.3.1  救援资金保障</w:t>
      </w:r>
      <w:bookmarkEnd w:id="307"/>
      <w:bookmarkEnd w:id="308"/>
      <w:bookmarkEnd w:id="309"/>
      <w:bookmarkEnd w:id="310"/>
      <w:bookmarkEnd w:id="311"/>
      <w:bookmarkEnd w:id="312"/>
      <w:bookmarkEnd w:id="313"/>
      <w:bookmarkEnd w:id="314"/>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乡镇政府应当将森林防火基础设施建设纳入本级国民经济和发展规划，将森林防灭火经费纳入本级财政预算。县财政按政策规定安排森林防灭火经费，统筹用于县级森林防灭火应急储备物资购置和各乡镇森林防灭火补助。</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315" w:name="_Toc39042157"/>
      <w:bookmarkStart w:id="316" w:name="_Toc42098999"/>
      <w:bookmarkStart w:id="317" w:name="_Toc28666_WPSOffice_Level3"/>
      <w:bookmarkStart w:id="318" w:name="_Toc2435_WPSOffice_Level3"/>
      <w:bookmarkStart w:id="319" w:name="_Toc14550"/>
      <w:bookmarkStart w:id="320" w:name="_Toc68703552"/>
      <w:bookmarkStart w:id="321" w:name="_Toc8358_WPSOffice_Level3"/>
      <w:r>
        <w:rPr>
          <w:rFonts w:hint="eastAsia" w:ascii="仿宋_GB2312" w:hAnsi="仿宋_GB2312" w:eastAsia="仿宋_GB2312" w:cs="仿宋_GB2312"/>
          <w:b/>
          <w:bCs/>
          <w:sz w:val="32"/>
          <w:szCs w:val="32"/>
          <w:lang w:val="en-US" w:eastAsia="zh-CN"/>
        </w:rPr>
        <w:t>9.3.2  救援装备保障</w:t>
      </w:r>
      <w:bookmarkEnd w:id="315"/>
      <w:bookmarkEnd w:id="316"/>
      <w:bookmarkEnd w:id="317"/>
      <w:bookmarkEnd w:id="318"/>
      <w:bookmarkEnd w:id="319"/>
      <w:bookmarkEnd w:id="320"/>
      <w:bookmarkEnd w:id="321"/>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322" w:name="_Toc42099000"/>
      <w:r>
        <w:rPr>
          <w:rFonts w:hint="eastAsia" w:ascii="仿宋_GB2312" w:hAnsi="仿宋_GB2312" w:eastAsia="仿宋_GB2312" w:cs="仿宋_GB2312"/>
          <w:sz w:val="32"/>
          <w:szCs w:val="32"/>
          <w:lang w:val="en-US" w:eastAsia="zh-CN"/>
        </w:rPr>
        <w:t>县森林防灭火指挥部办公室按照本预案要求，以救援较大、重大、特别重大森林火灾为目标，加强县级森林灭火物资储备库建设，储备扑火机具、防护装备和通信器材等救援装备。乡镇森林防灭火指挥机构根据本地森林防灭火工作需要，建立乡镇森林防灭火物资仓库，储备所需的扑火机具等救援装备。</w:t>
      </w:r>
    </w:p>
    <w:p>
      <w:pPr>
        <w:pageBreakBefore w:val="0"/>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323" w:name="_Toc6900"/>
      <w:bookmarkStart w:id="324" w:name="_Toc68703553"/>
      <w:bookmarkStart w:id="325" w:name="_Toc23897_WPSOffice_Level3"/>
      <w:bookmarkStart w:id="326" w:name="_Toc8183_WPSOffice_Level3"/>
      <w:bookmarkStart w:id="327" w:name="_Toc14925_WPSOffice_Level3"/>
      <w:r>
        <w:rPr>
          <w:rFonts w:hint="eastAsia" w:ascii="仿宋_GB2312" w:hAnsi="仿宋_GB2312" w:eastAsia="仿宋_GB2312" w:cs="仿宋_GB2312"/>
          <w:b/>
          <w:bCs/>
          <w:sz w:val="32"/>
          <w:szCs w:val="32"/>
          <w:lang w:val="en-US" w:eastAsia="zh-CN"/>
        </w:rPr>
        <w:t>9.3.3  县级救灾物资</w:t>
      </w:r>
      <w:bookmarkEnd w:id="322"/>
      <w:bookmarkEnd w:id="323"/>
      <w:bookmarkEnd w:id="324"/>
      <w:bookmarkEnd w:id="325"/>
      <w:bookmarkEnd w:id="326"/>
      <w:bookmarkEnd w:id="327"/>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县级救灾物资包括帐篷、折叠床、棉被、棉大衣、雨衣、救生衣、应急包、雨鞋等，储备在县级救灾物资仓库。</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救灾物资调用条件。森林火灾发生后，受灾乡镇要先使用本级救灾储备物资，在本级储备物资不能满足救灾需要时，可申请使用县、市及省救灾储备物资。申请调拨救灾物资应逐级上报，发生较大、重大、特别重大森林火灾时可越级上报。</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县级救灾物资调运程序。县应急管理局发布物资调度命令，县发改委负责市级救灾救助物资调运工作。</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应急食品、药品及其他后勤物资、生活物品等，由火灾发生地政府统一组织协调、提供保障。</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328" w:name="_Toc1817"/>
      <w:bookmarkStart w:id="329" w:name="_Toc32661_WPSOffice_Level2"/>
      <w:bookmarkStart w:id="330" w:name="_Toc1713_WPSOffice_Level2"/>
      <w:bookmarkStart w:id="331" w:name="_Toc12814_WPSOffice_Level2"/>
      <w:bookmarkStart w:id="332" w:name="_Toc68703554"/>
      <w:r>
        <w:rPr>
          <w:rFonts w:hint="eastAsia" w:ascii="楷体_GB2312" w:hAnsi="楷体_GB2312" w:eastAsia="楷体_GB2312" w:cs="楷体_GB2312"/>
          <w:b/>
          <w:bCs/>
          <w:sz w:val="32"/>
          <w:szCs w:val="32"/>
          <w:lang w:val="en-US" w:eastAsia="zh-CN"/>
        </w:rPr>
        <w:t>9.4  气象服务保障</w:t>
      </w:r>
      <w:bookmarkEnd w:id="328"/>
      <w:bookmarkEnd w:id="329"/>
      <w:bookmarkEnd w:id="330"/>
      <w:bookmarkEnd w:id="331"/>
      <w:bookmarkEnd w:id="332"/>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县森林防灭火指挥部办公室及时向县气象局通报火场位置、火场范围和火场蔓延趋势等信息，县气象局及时启动应急响应预案，循环制作火场区域气象专报，制定人工影响天气方案，适时实施人工增雨(雪)作业。</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333" w:name="_Toc4132"/>
      <w:bookmarkStart w:id="334" w:name="_Toc29866_WPSOffice_Level2"/>
      <w:bookmarkStart w:id="335" w:name="_Toc2613_WPSOffice_Level2"/>
      <w:bookmarkStart w:id="336" w:name="_Toc68703555"/>
      <w:bookmarkStart w:id="337" w:name="_Toc6643_WPSOffice_Level2"/>
      <w:r>
        <w:rPr>
          <w:rFonts w:hint="eastAsia" w:ascii="楷体_GB2312" w:hAnsi="楷体_GB2312" w:eastAsia="楷体_GB2312" w:cs="楷体_GB2312"/>
          <w:b/>
          <w:bCs/>
          <w:sz w:val="32"/>
          <w:szCs w:val="32"/>
          <w:lang w:val="en-US" w:eastAsia="zh-CN"/>
        </w:rPr>
        <w:t>9.5  通信信息保障</w:t>
      </w:r>
      <w:bookmarkEnd w:id="333"/>
      <w:bookmarkEnd w:id="334"/>
      <w:bookmarkEnd w:id="335"/>
      <w:bookmarkEnd w:id="336"/>
      <w:bookmarkEnd w:id="337"/>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森林火灾后，通信部门要迅速组织基础电信运营企业调集力量抢修损坏的通信设施，调度应急通信设备，保证通信畅通。在紧急情况下，广电、通信部门要利用广播、电视、手机短信等手段发布群众撤离信息，配合应急救援行动。火灾发生地县区及乡（镇）提供火场区域及周围地形、地貌、社区分布、道路、资源等地理信息，为救援决策提供支持。</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338" w:name="_Toc39042159"/>
      <w:bookmarkStart w:id="339" w:name="_Toc68703556"/>
      <w:bookmarkStart w:id="340" w:name="_Toc23787_WPSOffice_Level2"/>
      <w:bookmarkStart w:id="341" w:name="_Toc30402_WPSOffice_Level2"/>
      <w:bookmarkStart w:id="342" w:name="_Toc15811"/>
      <w:bookmarkStart w:id="343" w:name="_Toc42099002"/>
      <w:bookmarkStart w:id="344" w:name="_Toc36107856"/>
      <w:bookmarkStart w:id="345" w:name="_Toc29071_WPSOffice_Level2"/>
      <w:r>
        <w:rPr>
          <w:rFonts w:hint="eastAsia" w:ascii="楷体_GB2312" w:hAnsi="楷体_GB2312" w:eastAsia="楷体_GB2312" w:cs="楷体_GB2312"/>
          <w:b/>
          <w:bCs/>
          <w:sz w:val="32"/>
          <w:szCs w:val="32"/>
          <w:lang w:val="en-US" w:eastAsia="zh-CN"/>
        </w:rPr>
        <w:t>9.6  交通运输保障</w:t>
      </w:r>
      <w:bookmarkEnd w:id="338"/>
      <w:bookmarkEnd w:id="339"/>
      <w:bookmarkEnd w:id="340"/>
      <w:bookmarkEnd w:id="341"/>
      <w:bookmarkEnd w:id="342"/>
      <w:bookmarkEnd w:id="343"/>
      <w:bookmarkEnd w:id="344"/>
      <w:bookmarkEnd w:id="345"/>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交通运输部门负责优先保证抢险人员、转移群众、扑火救援物资运输。</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346" w:name="_Toc68703557"/>
      <w:bookmarkStart w:id="347" w:name="_Toc24065_WPSOffice_Level2"/>
      <w:bookmarkStart w:id="348" w:name="_Toc9631_WPSOffice_Level2"/>
      <w:bookmarkStart w:id="349" w:name="_Toc42099003"/>
      <w:bookmarkStart w:id="350" w:name="_Toc1813"/>
      <w:bookmarkStart w:id="351" w:name="_Toc39042160"/>
      <w:bookmarkStart w:id="352" w:name="_Toc12603_WPSOffice_Level2"/>
      <w:bookmarkStart w:id="353" w:name="_Toc36107857"/>
      <w:r>
        <w:rPr>
          <w:rFonts w:hint="eastAsia" w:ascii="楷体_GB2312" w:hAnsi="楷体_GB2312" w:eastAsia="楷体_GB2312" w:cs="楷体_GB2312"/>
          <w:b/>
          <w:bCs/>
          <w:sz w:val="32"/>
          <w:szCs w:val="32"/>
          <w:lang w:val="en-US" w:eastAsia="zh-CN"/>
        </w:rPr>
        <w:t>9.7  医疗卫生保障</w:t>
      </w:r>
      <w:bookmarkEnd w:id="346"/>
      <w:bookmarkEnd w:id="347"/>
      <w:bookmarkEnd w:id="348"/>
      <w:bookmarkEnd w:id="349"/>
      <w:bookmarkEnd w:id="350"/>
      <w:bookmarkEnd w:id="351"/>
      <w:bookmarkEnd w:id="352"/>
      <w:bookmarkEnd w:id="353"/>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卫生健康部门负责灾区疾病防治工作开展业务技术指导；组织医疗卫生队赴火场实施现场医疗救护，负责灾区卫生防疫</w:t>
      </w:r>
      <w:bookmarkStart w:id="354" w:name="_Toc29161"/>
      <w:r>
        <w:rPr>
          <w:rFonts w:hint="eastAsia" w:ascii="仿宋_GB2312" w:hAnsi="仿宋_GB2312" w:eastAsia="仿宋_GB2312" w:cs="仿宋_GB2312"/>
          <w:sz w:val="32"/>
          <w:szCs w:val="32"/>
          <w:lang w:val="en-US" w:eastAsia="zh-CN"/>
        </w:rPr>
        <w:t>工作；必要时，组织、协调现场急救和转诊救治。</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355" w:name="_Toc42099004"/>
      <w:bookmarkStart w:id="356" w:name="_Toc28482"/>
      <w:bookmarkStart w:id="357" w:name="_Toc39042161"/>
      <w:bookmarkStart w:id="358" w:name="_Toc4385_WPSOffice_Level2"/>
      <w:bookmarkStart w:id="359" w:name="_Toc2981_WPSOffice_Level2"/>
      <w:bookmarkStart w:id="360" w:name="_Toc68703558"/>
      <w:bookmarkStart w:id="361" w:name="_Toc36107858"/>
      <w:bookmarkStart w:id="362" w:name="_Toc3824_WPSOffice_Level2"/>
      <w:r>
        <w:rPr>
          <w:rFonts w:hint="eastAsia" w:ascii="楷体_GB2312" w:hAnsi="楷体_GB2312" w:eastAsia="楷体_GB2312" w:cs="楷体_GB2312"/>
          <w:b/>
          <w:bCs/>
          <w:sz w:val="32"/>
          <w:szCs w:val="32"/>
          <w:lang w:val="en-US" w:eastAsia="zh-CN"/>
        </w:rPr>
        <w:t>9.8  治安保障</w:t>
      </w:r>
      <w:bookmarkEnd w:id="355"/>
      <w:bookmarkEnd w:id="356"/>
      <w:bookmarkEnd w:id="357"/>
      <w:bookmarkEnd w:id="358"/>
      <w:bookmarkEnd w:id="359"/>
      <w:bookmarkEnd w:id="360"/>
      <w:bookmarkEnd w:id="361"/>
      <w:bookmarkEnd w:id="362"/>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公安部门负责做好火场警戒、交通疏导、治安维护工作，依法严厉打击林区纵火、破坏森林火灾救援行动和工程设施安全行为，保障火灾救援顺利开展。</w:t>
      </w:r>
    </w:p>
    <w:bookmarkEnd w:id="354"/>
    <w:p>
      <w:pPr>
        <w:pageBreakBefore w:val="0"/>
        <w:kinsoku/>
        <w:wordWrap/>
        <w:topLinePunct w:val="0"/>
        <w:autoSpaceDE/>
        <w:autoSpaceDN/>
        <w:bidi w:val="0"/>
        <w:spacing w:line="600" w:lineRule="exact"/>
        <w:ind w:firstLine="640" w:firstLineChars="200"/>
        <w:textAlignment w:val="auto"/>
        <w:rPr>
          <w:rFonts w:hint="eastAsia" w:ascii="黑体" w:hAnsi="黑体" w:eastAsia="黑体" w:cs="黑体"/>
          <w:sz w:val="32"/>
          <w:szCs w:val="32"/>
          <w:lang w:val="en-US" w:eastAsia="zh-CN"/>
        </w:rPr>
      </w:pPr>
      <w:bookmarkStart w:id="363" w:name="_Toc28308"/>
      <w:bookmarkStart w:id="364" w:name="_Toc23772_WPSOffice_Level1"/>
      <w:bookmarkStart w:id="365" w:name="_Toc68703560"/>
      <w:bookmarkStart w:id="366" w:name="_Toc32538"/>
      <w:bookmarkStart w:id="367" w:name="_Toc12819_WPSOffice_Level1"/>
      <w:bookmarkStart w:id="368" w:name="_Toc2884_WPSOffice_Level1"/>
      <w:r>
        <w:rPr>
          <w:rFonts w:hint="eastAsia" w:ascii="黑体" w:hAnsi="黑体" w:eastAsia="黑体" w:cs="黑体"/>
          <w:sz w:val="32"/>
          <w:szCs w:val="32"/>
          <w:lang w:val="en-US" w:eastAsia="zh-CN"/>
        </w:rPr>
        <w:t>10  预案</w:t>
      </w:r>
      <w:bookmarkEnd w:id="363"/>
      <w:r>
        <w:rPr>
          <w:rFonts w:hint="eastAsia" w:ascii="黑体" w:hAnsi="黑体" w:eastAsia="黑体" w:cs="黑体"/>
          <w:sz w:val="32"/>
          <w:szCs w:val="32"/>
          <w:lang w:val="en-US" w:eastAsia="zh-CN"/>
        </w:rPr>
        <w:t>管理</w:t>
      </w:r>
      <w:bookmarkEnd w:id="364"/>
      <w:bookmarkEnd w:id="365"/>
      <w:bookmarkEnd w:id="366"/>
      <w:bookmarkEnd w:id="367"/>
      <w:bookmarkEnd w:id="368"/>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369" w:name="_Toc39042167"/>
      <w:bookmarkStart w:id="370" w:name="_Toc24188"/>
      <w:bookmarkStart w:id="371" w:name="_Toc29942_WPSOffice_Level2"/>
      <w:bookmarkStart w:id="372" w:name="_Toc30205_WPSOffice_Level2"/>
      <w:bookmarkStart w:id="373" w:name="_Toc68703561"/>
      <w:bookmarkStart w:id="374" w:name="_Toc29789_WPSOffice_Level2"/>
      <w:bookmarkStart w:id="375" w:name="_Toc42099010"/>
      <w:r>
        <w:rPr>
          <w:rFonts w:hint="eastAsia" w:ascii="楷体_GB2312" w:hAnsi="楷体_GB2312" w:eastAsia="楷体_GB2312" w:cs="楷体_GB2312"/>
          <w:b/>
          <w:bCs/>
          <w:sz w:val="32"/>
          <w:szCs w:val="32"/>
          <w:lang w:val="en-US" w:eastAsia="zh-CN"/>
        </w:rPr>
        <w:t>10.1  预案编制、修订</w:t>
      </w:r>
      <w:bookmarkEnd w:id="369"/>
      <w:bookmarkEnd w:id="370"/>
      <w:bookmarkEnd w:id="371"/>
      <w:bookmarkEnd w:id="372"/>
      <w:bookmarkEnd w:id="373"/>
      <w:bookmarkEnd w:id="374"/>
      <w:bookmarkEnd w:id="375"/>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本预案由县森林防灭火指挥部办公室负责管理，要组织预案评估，并适时修改完善。有下列情形之一的，应及时修订应急预案：</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376" w:name="_Toc31782_WPSOffice_Level3"/>
      <w:bookmarkStart w:id="377" w:name="_Toc10204_WPSOffice_Level3"/>
      <w:r>
        <w:rPr>
          <w:rFonts w:hint="eastAsia" w:ascii="仿宋_GB2312" w:hAnsi="仿宋_GB2312" w:eastAsia="仿宋_GB2312" w:cs="仿宋_GB2312"/>
          <w:sz w:val="32"/>
          <w:szCs w:val="32"/>
          <w:lang w:val="en-US" w:eastAsia="zh-CN"/>
        </w:rPr>
        <w:t>（1）有关法律、法规、规章、标准或者上级预案中的有关规定发生变化的；</w:t>
      </w:r>
      <w:bookmarkEnd w:id="376"/>
      <w:bookmarkEnd w:id="377"/>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378" w:name="_Toc12656_WPSOffice_Level3"/>
      <w:bookmarkStart w:id="379" w:name="_Toc7573_WPSOffice_Level3"/>
      <w:r>
        <w:rPr>
          <w:rFonts w:hint="eastAsia" w:ascii="仿宋_GB2312" w:hAnsi="仿宋_GB2312" w:eastAsia="仿宋_GB2312" w:cs="仿宋_GB2312"/>
          <w:sz w:val="32"/>
          <w:szCs w:val="32"/>
          <w:lang w:val="en-US" w:eastAsia="zh-CN"/>
        </w:rPr>
        <w:t>（2）森林防灭火指挥机构及其职责发生重大调整的；</w:t>
      </w:r>
      <w:bookmarkEnd w:id="378"/>
      <w:bookmarkEnd w:id="379"/>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380" w:name="_Toc18730_WPSOffice_Level3"/>
      <w:bookmarkStart w:id="381" w:name="_Toc18927_WPSOffice_Level3"/>
      <w:r>
        <w:rPr>
          <w:rFonts w:hint="eastAsia" w:ascii="仿宋_GB2312" w:hAnsi="仿宋_GB2312" w:eastAsia="仿宋_GB2312" w:cs="仿宋_GB2312"/>
          <w:sz w:val="32"/>
          <w:szCs w:val="32"/>
          <w:lang w:val="en-US" w:eastAsia="zh-CN"/>
        </w:rPr>
        <w:t>（3）面临的风险、应急资源发生重大变化的；</w:t>
      </w:r>
      <w:bookmarkEnd w:id="380"/>
      <w:bookmarkEnd w:id="381"/>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382" w:name="_Toc5660_WPSOffice_Level3"/>
      <w:bookmarkStart w:id="383" w:name="_Toc26833_WPSOffice_Level3"/>
      <w:r>
        <w:rPr>
          <w:rFonts w:hint="eastAsia" w:ascii="仿宋_GB2312" w:hAnsi="仿宋_GB2312" w:eastAsia="仿宋_GB2312" w:cs="仿宋_GB2312"/>
          <w:sz w:val="32"/>
          <w:szCs w:val="32"/>
          <w:lang w:val="en-US" w:eastAsia="zh-CN"/>
        </w:rPr>
        <w:t>（4）在森林火灾实际应对和应急演练中发现问题需要对应急预案作出重大调整的；</w:t>
      </w:r>
      <w:bookmarkEnd w:id="382"/>
      <w:bookmarkEnd w:id="383"/>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384" w:name="_Toc2248_WPSOffice_Level3"/>
      <w:bookmarkStart w:id="385" w:name="_Toc29781_WPSOffice_Level3"/>
      <w:r>
        <w:rPr>
          <w:rFonts w:hint="eastAsia" w:ascii="仿宋_GB2312" w:hAnsi="仿宋_GB2312" w:eastAsia="仿宋_GB2312" w:cs="仿宋_GB2312"/>
          <w:sz w:val="32"/>
          <w:szCs w:val="32"/>
          <w:lang w:val="en-US" w:eastAsia="zh-CN"/>
        </w:rPr>
        <w:t>（5）其他需要修订应急预案的情况。</w:t>
      </w:r>
      <w:bookmarkEnd w:id="384"/>
      <w:bookmarkEnd w:id="385"/>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386" w:name="_Toc68703562"/>
      <w:bookmarkStart w:id="387" w:name="_Toc20833"/>
      <w:bookmarkStart w:id="388" w:name="_Toc42099011"/>
      <w:bookmarkStart w:id="389" w:name="_Toc26999_WPSOffice_Level2"/>
      <w:bookmarkStart w:id="390" w:name="_Toc23350_WPSOffice_Level2"/>
      <w:bookmarkStart w:id="391" w:name="_Toc6699_WPSOffice_Level2"/>
      <w:r>
        <w:rPr>
          <w:rFonts w:hint="eastAsia" w:ascii="楷体_GB2312" w:hAnsi="楷体_GB2312" w:eastAsia="楷体_GB2312" w:cs="楷体_GB2312"/>
          <w:b/>
          <w:bCs/>
          <w:sz w:val="32"/>
          <w:szCs w:val="32"/>
          <w:lang w:val="en-US" w:eastAsia="zh-CN"/>
        </w:rPr>
        <w:t>10.2  预案培训</w:t>
      </w:r>
      <w:bookmarkEnd w:id="386"/>
      <w:bookmarkEnd w:id="387"/>
      <w:bookmarkEnd w:id="388"/>
      <w:bookmarkEnd w:id="389"/>
      <w:bookmarkEnd w:id="390"/>
      <w:bookmarkEnd w:id="391"/>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森林防灭火指挥部统一组织预案培训。培训工作要结合实际，采取多种组织形式，每年森林防火紧要期前至少培训一次。要科学合理安排培训内容，增强针对性，提升各级、各部门风险防范意识和应急处置能力。</w:t>
      </w:r>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10.3  预案演练</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（1）各级森林防灭火指挥部要建立应急演练制度，采取实战演练、桌面推演等方式组织开展应急演练，不断提高应急准备和应急响应能力。</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（2）各级专业和综合性救援队伍应根据本地森林火灾风险情况，有针对性地组织开展应急演练。</w:t>
      </w:r>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（3）乡（镇）政府、国有林场、涉林景区和企业要结合实际组织开展应急演练。</w:t>
      </w:r>
      <w:bookmarkStart w:id="392" w:name="_Toc11001_WPSOffice_Level2"/>
      <w:bookmarkStart w:id="393" w:name="_Toc36107871"/>
      <w:bookmarkStart w:id="394" w:name="_Toc32706_WPSOffice_Level2"/>
      <w:bookmarkStart w:id="395" w:name="_Toc5848"/>
      <w:bookmarkStart w:id="396" w:name="_Toc39042168"/>
      <w:bookmarkStart w:id="397" w:name="_Toc42099013"/>
      <w:bookmarkStart w:id="398" w:name="_Toc18927_WPSOffice_Level2"/>
    </w:p>
    <w:p>
      <w:pPr>
        <w:pageBreakBefore w:val="0"/>
        <w:kinsoku/>
        <w:wordWrap/>
        <w:topLinePunct w:val="0"/>
        <w:autoSpaceDE/>
        <w:autoSpaceDN/>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bookmarkStart w:id="399" w:name="_Toc68703564"/>
      <w:r>
        <w:rPr>
          <w:rFonts w:hint="eastAsia" w:ascii="楷体_GB2312" w:hAnsi="楷体_GB2312" w:eastAsia="楷体_GB2312" w:cs="楷体_GB2312"/>
          <w:b/>
          <w:bCs/>
          <w:sz w:val="32"/>
          <w:szCs w:val="32"/>
          <w:lang w:val="en-US" w:eastAsia="zh-CN"/>
        </w:rPr>
        <w:t>10.4  预案实施时间</w:t>
      </w:r>
      <w:bookmarkEnd w:id="392"/>
      <w:bookmarkEnd w:id="393"/>
      <w:bookmarkEnd w:id="394"/>
      <w:bookmarkEnd w:id="395"/>
      <w:bookmarkEnd w:id="396"/>
      <w:bookmarkEnd w:id="397"/>
      <w:bookmarkEnd w:id="398"/>
      <w:bookmarkEnd w:id="399"/>
      <w:bookmarkStart w:id="400" w:name="_Toc31246"/>
    </w:p>
    <w:p>
      <w:pPr>
        <w:pageBreakBefore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本预案自印发之日起实施。</w:t>
      </w:r>
      <w:bookmarkEnd w:id="400"/>
      <w:r>
        <w:rPr>
          <w:rFonts w:hint="eastAsia" w:ascii="仿宋_GB2312" w:hAnsi="仿宋_GB2312" w:eastAsia="仿宋_GB2312" w:cs="仿宋_GB2312"/>
          <w:sz w:val="32"/>
          <w:szCs w:val="32"/>
          <w:lang w:val="en-US" w:eastAsia="zh-CN"/>
        </w:rPr>
        <w:t>《栾川县森林火灾应急预案》</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栾</w:t>
      </w:r>
      <w:r>
        <w:rPr>
          <w:rFonts w:hint="default" w:ascii="仿宋_GB2312" w:hAnsi="仿宋_GB2312" w:eastAsia="仿宋_GB2312" w:cs="仿宋_GB2312"/>
          <w:sz w:val="32"/>
          <w:szCs w:val="32"/>
          <w:lang w:val="en-US" w:eastAsia="zh-CN"/>
        </w:rPr>
        <w:t>政办〔201</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65</w:t>
      </w:r>
      <w:r>
        <w:rPr>
          <w:rFonts w:hint="default"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val="en-US" w:eastAsia="zh-CN"/>
        </w:rPr>
        <w:t>同时废止。</w:t>
      </w:r>
    </w:p>
    <w:p>
      <w:pPr>
        <w:pageBreakBefore w:val="0"/>
        <w:kinsoku/>
        <w:wordWrap/>
        <w:topLinePunct w:val="0"/>
        <w:autoSpaceDE/>
        <w:autoSpaceDN/>
        <w:bidi w:val="0"/>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bookmarkStart w:id="401" w:name="_Toc21872_WPSOffice_Level1"/>
      <w:bookmarkStart w:id="402" w:name="_Toc10294"/>
      <w:bookmarkStart w:id="403" w:name="_Toc24985_WPSOffice_Level1"/>
      <w:bookmarkStart w:id="404" w:name="_Toc16246_WPSOffice_Level1"/>
      <w:bookmarkStart w:id="405" w:name="_Toc9934"/>
      <w:bookmarkStart w:id="406" w:name="_Toc23190_WPSOffice_Level1"/>
      <w:bookmarkStart w:id="407" w:name="_Toc21824_WPSOffice_Level1"/>
      <w:bookmarkStart w:id="408" w:name="_Toc6782_WPSOffice_Level1"/>
      <w:r>
        <w:rPr>
          <w:rFonts w:hint="eastAsia" w:ascii="仿宋_GB2312" w:hAnsi="仿宋_GB2312" w:eastAsia="仿宋_GB2312" w:cs="仿宋_GB2312"/>
          <w:sz w:val="32"/>
          <w:szCs w:val="32"/>
          <w:lang w:val="en-US" w:eastAsia="zh-CN"/>
        </w:rPr>
        <w:t>1.森林火灾应急处置工作流程图</w:t>
      </w:r>
      <w:bookmarkEnd w:id="401"/>
      <w:bookmarkEnd w:id="402"/>
      <w:bookmarkEnd w:id="403"/>
      <w:bookmarkEnd w:id="404"/>
      <w:bookmarkEnd w:id="405"/>
      <w:bookmarkEnd w:id="406"/>
      <w:bookmarkEnd w:id="407"/>
      <w:bookmarkEnd w:id="408"/>
    </w:p>
    <w:p>
      <w:pPr>
        <w:pageBreakBefore w:val="0"/>
        <w:kinsoku/>
        <w:wordWrap/>
        <w:topLinePunct w:val="0"/>
        <w:autoSpaceDE/>
        <w:autoSpaceDN/>
        <w:bidi w:val="0"/>
        <w:spacing w:line="600" w:lineRule="exact"/>
        <w:ind w:firstLine="2560" w:firstLineChars="800"/>
        <w:textAlignment w:val="auto"/>
        <w:rPr>
          <w:rFonts w:hint="default" w:ascii="仿宋_GB2312" w:hAnsi="仿宋_GB2312" w:eastAsia="仿宋_GB2312" w:cs="仿宋_GB2312"/>
          <w:sz w:val="32"/>
          <w:szCs w:val="32"/>
          <w:lang w:val="en-US" w:eastAsia="zh-CN"/>
        </w:rPr>
      </w:pPr>
      <w:bookmarkStart w:id="409" w:name="_Toc20561_WPSOffice_Level1"/>
      <w:bookmarkStart w:id="410" w:name="_Toc3965_WPSOffice_Level1"/>
      <w:bookmarkStart w:id="411" w:name="_Toc3156_WPSOffice_Level1"/>
      <w:bookmarkStart w:id="412" w:name="_Toc14380_WPSOffice_Level1"/>
      <w:bookmarkStart w:id="413" w:name="_Toc31621"/>
      <w:bookmarkStart w:id="414" w:name="_Toc2836_WPSOffice_Level1"/>
      <w:bookmarkStart w:id="415" w:name="_Toc16924"/>
      <w:bookmarkStart w:id="416" w:name="_Toc1671_WPSOffice_Level1"/>
      <w:r>
        <w:rPr>
          <w:rFonts w:hint="eastAsia" w:ascii="仿宋_GB2312" w:hAnsi="仿宋_GB2312" w:eastAsia="仿宋_GB2312" w:cs="仿宋_GB2312"/>
          <w:sz w:val="32"/>
          <w:szCs w:val="32"/>
          <w:lang w:val="en-US" w:eastAsia="zh-CN"/>
        </w:rPr>
        <w:t>2.栾川县森林火灾应急救援力量编成表</w:t>
      </w:r>
      <w:bookmarkEnd w:id="409"/>
      <w:bookmarkEnd w:id="410"/>
      <w:bookmarkEnd w:id="411"/>
      <w:bookmarkEnd w:id="412"/>
      <w:bookmarkEnd w:id="413"/>
      <w:bookmarkEnd w:id="414"/>
      <w:bookmarkEnd w:id="415"/>
      <w:bookmarkEnd w:id="416"/>
      <w:r>
        <w:rPr>
          <w:rFonts w:hint="eastAsia" w:ascii="仿宋_GB2312" w:hAnsi="仿宋_GB2312" w:eastAsia="仿宋_GB2312" w:cs="仿宋_GB2312"/>
          <w:sz w:val="32"/>
          <w:szCs w:val="32"/>
          <w:lang w:val="en-US" w:eastAsia="zh-CN"/>
        </w:rPr>
        <w:t xml:space="preserve"> </w:t>
      </w:r>
    </w:p>
    <w:p>
      <w:pPr>
        <w:pageBreakBefore w:val="0"/>
        <w:kinsoku/>
        <w:wordWrap/>
        <w:topLinePunct w:val="0"/>
        <w:autoSpaceDE/>
        <w:autoSpaceDN/>
        <w:bidi w:val="0"/>
        <w:spacing w:line="600" w:lineRule="exact"/>
        <w:ind w:firstLine="2560" w:firstLineChars="800"/>
        <w:textAlignment w:val="auto"/>
        <w:rPr>
          <w:rFonts w:hint="eastAsia" w:ascii="仿宋_GB2312" w:hAnsi="仿宋_GB2312" w:eastAsia="仿宋_GB2312" w:cs="仿宋_GB2312"/>
          <w:sz w:val="32"/>
          <w:szCs w:val="32"/>
          <w:lang w:val="en-US" w:eastAsia="zh-CN"/>
        </w:rPr>
      </w:pPr>
      <w:bookmarkStart w:id="417" w:name="_Toc17359_WPSOffice_Level1"/>
      <w:bookmarkStart w:id="418" w:name="_Toc3689_WPSOffice_Level1"/>
      <w:bookmarkStart w:id="419" w:name="_Toc10353_WPSOffice_Level1"/>
      <w:bookmarkStart w:id="420" w:name="_Toc28549"/>
      <w:bookmarkStart w:id="421" w:name="_Toc3580_WPSOffice_Level1"/>
      <w:bookmarkStart w:id="422" w:name="_Toc12737_WPSOffice_Level1"/>
      <w:bookmarkStart w:id="423" w:name="_Toc28066_WPSOffice_Level1"/>
      <w:bookmarkStart w:id="424" w:name="_Toc7617"/>
      <w:r>
        <w:rPr>
          <w:rFonts w:hint="eastAsia" w:ascii="仿宋_GB2312" w:hAnsi="仿宋_GB2312" w:eastAsia="仿宋_GB2312" w:cs="仿宋_GB2312"/>
          <w:sz w:val="32"/>
          <w:szCs w:val="32"/>
          <w:lang w:val="en-US" w:eastAsia="zh-CN"/>
        </w:rPr>
        <w:t>3.栾川县森林防灭火指挥部成员单位联系方式</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4.栾川县乡镇、国有林场联系方式</w:t>
      </w:r>
    </w:p>
    <w:p>
      <w:pPr>
        <w:pStyle w:val="2"/>
        <w:tabs>
          <w:tab w:val="left" w:pos="2713"/>
        </w:tabs>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color w:val="auto"/>
          <w:kern w:val="2"/>
          <w:sz w:val="32"/>
          <w:szCs w:val="32"/>
          <w:lang w:val="en-US" w:eastAsia="zh-CN" w:bidi="ar-SA"/>
        </w:rPr>
        <w:t>栾川县森林火灾应急救援力量基本信息</w:t>
      </w:r>
    </w:p>
    <w:p>
      <w:pPr>
        <w:pStyle w:val="2"/>
        <w:tabs>
          <w:tab w:val="left" w:pos="2667"/>
        </w:tabs>
        <w:ind w:firstLine="2560" w:firstLineChars="8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6.栾川县</w:t>
      </w:r>
      <w:r>
        <w:rPr>
          <w:rFonts w:hint="default" w:ascii="仿宋_GB2312" w:hAnsi="仿宋_GB2312" w:eastAsia="仿宋_GB2312" w:cs="仿宋_GB2312"/>
          <w:color w:val="auto"/>
          <w:kern w:val="2"/>
          <w:sz w:val="32"/>
          <w:szCs w:val="32"/>
          <w:lang w:val="en-US" w:eastAsia="zh-CN" w:bidi="ar-SA"/>
        </w:rPr>
        <w:t>森林防火</w:t>
      </w:r>
      <w:r>
        <w:rPr>
          <w:rFonts w:hint="eastAsia" w:ascii="仿宋_GB2312" w:hAnsi="仿宋_GB2312" w:eastAsia="仿宋_GB2312" w:cs="仿宋_GB2312"/>
          <w:color w:val="auto"/>
          <w:kern w:val="2"/>
          <w:sz w:val="32"/>
          <w:szCs w:val="32"/>
          <w:lang w:val="en-US" w:eastAsia="zh-CN" w:bidi="ar-SA"/>
        </w:rPr>
        <w:t>物资</w:t>
      </w:r>
      <w:r>
        <w:rPr>
          <w:rFonts w:hint="default" w:ascii="仿宋_GB2312" w:hAnsi="仿宋_GB2312" w:eastAsia="仿宋_GB2312" w:cs="仿宋_GB2312"/>
          <w:color w:val="auto"/>
          <w:kern w:val="2"/>
          <w:sz w:val="32"/>
          <w:szCs w:val="32"/>
          <w:lang w:val="en-US" w:eastAsia="zh-CN" w:bidi="ar-SA"/>
        </w:rPr>
        <w:t>装备</w:t>
      </w:r>
      <w:r>
        <w:rPr>
          <w:rFonts w:hint="eastAsia" w:ascii="仿宋_GB2312" w:hAnsi="仿宋_GB2312" w:eastAsia="仿宋_GB2312" w:cs="仿宋_GB2312"/>
          <w:color w:val="auto"/>
          <w:kern w:val="2"/>
          <w:sz w:val="32"/>
          <w:szCs w:val="32"/>
          <w:lang w:val="en-US" w:eastAsia="zh-CN" w:bidi="ar-SA"/>
        </w:rPr>
        <w:t>清单</w:t>
      </w:r>
    </w:p>
    <w:p>
      <w:pPr>
        <w:pStyle w:val="2"/>
        <w:tabs>
          <w:tab w:val="left" w:pos="2713"/>
        </w:tabs>
        <w:rPr>
          <w:rFonts w:hint="default" w:ascii="仿宋_GB2312" w:hAnsi="仿宋_GB2312" w:eastAsia="仿宋_GB2312" w:cs="仿宋_GB2312"/>
          <w:color w:val="auto"/>
          <w:kern w:val="2"/>
          <w:sz w:val="32"/>
          <w:szCs w:val="32"/>
          <w:lang w:val="en-US" w:eastAsia="zh-CN" w:bidi="ar-SA"/>
        </w:rPr>
        <w:sectPr>
          <w:pgSz w:w="11906" w:h="16838"/>
          <w:pgMar w:top="1701" w:right="1417" w:bottom="1701" w:left="1417" w:header="851" w:footer="992" w:gutter="0"/>
          <w:pgNumType w:fmt="decimal"/>
          <w:cols w:space="720" w:num="1"/>
          <w:rtlGutter w:val="0"/>
          <w:docGrid w:type="lines" w:linePitch="312" w:charSpace="0"/>
        </w:sectPr>
      </w:pPr>
      <w:r>
        <w:rPr>
          <w:rFonts w:hint="eastAsia" w:ascii="仿宋_GB2312" w:hAnsi="仿宋_GB2312" w:eastAsia="仿宋_GB2312" w:cs="仿宋_GB2312"/>
          <w:color w:val="auto"/>
          <w:kern w:val="2"/>
          <w:sz w:val="32"/>
          <w:szCs w:val="32"/>
          <w:lang w:val="en-US" w:eastAsia="zh-CN" w:bidi="ar-SA"/>
        </w:rPr>
        <w:t xml:space="preserve">                7.栾川县森林防灭火工作宣传标语</w:t>
      </w:r>
    </w:p>
    <w:bookmarkEnd w:id="417"/>
    <w:bookmarkEnd w:id="418"/>
    <w:bookmarkEnd w:id="419"/>
    <w:bookmarkEnd w:id="420"/>
    <w:bookmarkEnd w:id="421"/>
    <w:bookmarkEnd w:id="422"/>
    <w:bookmarkEnd w:id="423"/>
    <w:bookmarkEnd w:id="424"/>
    <w:p>
      <w:r>
        <w:rPr>
          <w:rFonts w:hint="eastAsia" w:ascii="仿宋_GB2312" w:hAnsi="仿宋_GB2312" w:eastAsia="仿宋_GB2312" w:cs="仿宋_GB2312"/>
          <w:sz w:val="32"/>
          <w:szCs w:val="32"/>
          <w:lang w:val="en-US" w:eastAsia="zh-CN"/>
        </w:rPr>
        <w:t xml:space="preserve"> </w:t>
      </w:r>
    </w:p>
    <w:p>
      <w:pPr>
        <w:pStyle w:val="2"/>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sz w:val="32"/>
          <w:szCs w:val="32"/>
          <w:lang w:val="en-US" w:eastAsia="zh-CN"/>
        </w:rPr>
      </w:pPr>
      <w:r>
        <w:rPr>
          <w:rStyle w:val="15"/>
          <w:rFonts w:hint="eastAsia" w:ascii="黑体" w:hAnsi="黑体" w:eastAsia="黑体" w:cs="黑体"/>
          <w:sz w:val="32"/>
          <w:szCs w:val="32"/>
        </w:rPr>
        <w:t>附件</w:t>
      </w:r>
      <w:r>
        <w:rPr>
          <w:rStyle w:val="15"/>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ind w:firstLine="1320" w:firstLineChars="300"/>
        <w:jc w:val="both"/>
        <w:textAlignment w:val="auto"/>
        <w:rPr>
          <w:rFonts w:hint="eastAsia" w:ascii="方正小标宋简体" w:hAnsi="方正小标宋简体" w:eastAsia="方正小标宋简体" w:cs="方正小标宋简体"/>
          <w:sz w:val="44"/>
          <w:szCs w:val="44"/>
          <w:lang w:val="en-US" w:eastAsia="zh-CN"/>
        </w:rPr>
      </w:pPr>
      <w:bookmarkStart w:id="425" w:name="_Toc29870_WPSOffice_Level1"/>
      <w:bookmarkStart w:id="426" w:name="_Toc27830_WPSOffice_Level1"/>
      <w:bookmarkStart w:id="427" w:name="_Toc1553_WPSOffice_Level1"/>
      <w:bookmarkStart w:id="428" w:name="_Toc17101_WPSOffice_Level1"/>
      <w:bookmarkStart w:id="429" w:name="_Toc29527_WPSOffice_Level2"/>
      <w:r>
        <w:rPr>
          <w:rFonts w:hint="eastAsia" w:ascii="方正小标宋简体" w:hAnsi="方正小标宋简体" w:eastAsia="方正小标宋简体" w:cs="方正小标宋简体"/>
          <w:sz w:val="44"/>
          <w:szCs w:val="44"/>
        </w:rPr>
        <w:t>森林火灾应急处置工作流程图</w:t>
      </w:r>
      <w:bookmarkEnd w:id="425"/>
      <w:bookmarkEnd w:id="426"/>
      <w:bookmarkEnd w:id="427"/>
      <w:bookmarkEnd w:id="428"/>
      <w:bookmarkEnd w:id="429"/>
      <w:r>
        <w:rPr>
          <w:rFonts w:hint="eastAsia" w:ascii="方正小标宋简体" w:hAnsi="方正小标宋简体" w:eastAsia="方正小标宋简体" w:cs="方正小标宋简体"/>
          <w:sz w:val="44"/>
          <w:szCs w:val="44"/>
          <w:lang w:val="en-US" w:eastAsia="zh-CN"/>
        </w:rPr>
        <w:t xml:space="preserve"> </w:t>
      </w:r>
    </w:p>
    <w:p>
      <w:pPr>
        <w:pageBreakBefore w:val="0"/>
        <w:kinsoku/>
        <w:wordWrap/>
        <w:topLinePunct w:val="0"/>
        <w:autoSpaceDE/>
        <w:autoSpaceDN/>
        <w:bidi w:val="0"/>
        <w:spacing w:line="600" w:lineRule="exact"/>
        <w:textAlignment w:val="auto"/>
        <w:rPr>
          <w:rFonts w:hint="eastAsia" w:ascii="方正小标宋简体" w:hAnsi="方正小标宋简体" w:eastAsia="方正小标宋简体" w:cs="方正小标宋简体"/>
          <w:sz w:val="44"/>
          <w:szCs w:val="44"/>
        </w:rPr>
        <w:sectPr>
          <w:pgSz w:w="11906" w:h="16838"/>
          <w:pgMar w:top="1701" w:right="1417" w:bottom="1701" w:left="1417" w:header="851" w:footer="992" w:gutter="0"/>
          <w:pgNumType w:fmt="decimal"/>
          <w:cols w:space="720" w:num="1"/>
          <w:rtlGutter w:val="0"/>
          <w:docGrid w:type="lines" w:linePitch="312" w:charSpace="0"/>
        </w:sectPr>
      </w:pPr>
      <w:r>
        <w:rPr>
          <w:sz w:val="44"/>
        </w:rPr>
        <mc:AlternateContent>
          <mc:Choice Requires="wpg">
            <w:drawing>
              <wp:anchor distT="0" distB="0" distL="114300" distR="114300" simplePos="0" relativeHeight="251672576" behindDoc="0" locked="0" layoutInCell="1" allowOverlap="1">
                <wp:simplePos x="0" y="0"/>
                <wp:positionH relativeFrom="column">
                  <wp:posOffset>-106045</wp:posOffset>
                </wp:positionH>
                <wp:positionV relativeFrom="paragraph">
                  <wp:posOffset>2658745</wp:posOffset>
                </wp:positionV>
                <wp:extent cx="1605915" cy="1275715"/>
                <wp:effectExtent l="4445" t="4445" r="27940" b="15240"/>
                <wp:wrapNone/>
                <wp:docPr id="45" name="组合 45"/>
                <wp:cNvGraphicFramePr/>
                <a:graphic xmlns:a="http://schemas.openxmlformats.org/drawingml/2006/main">
                  <a:graphicData uri="http://schemas.microsoft.com/office/word/2010/wordprocessingGroup">
                    <wpg:wgp>
                      <wpg:cNvGrpSpPr/>
                      <wpg:grpSpPr>
                        <a:xfrm flipH="1">
                          <a:off x="0" y="0"/>
                          <a:ext cx="1605915" cy="1275715"/>
                          <a:chOff x="10420" y="7665"/>
                          <a:chExt cx="2529" cy="2009"/>
                        </a:xfrm>
                        <a:effectLst/>
                      </wpg:grpSpPr>
                      <wpg:grpSp>
                        <wpg:cNvPr id="42" name="组合 42"/>
                        <wpg:cNvGrpSpPr/>
                        <wpg:grpSpPr>
                          <a:xfrm rot="-5400000">
                            <a:off x="9880" y="8439"/>
                            <a:ext cx="1434" cy="423"/>
                            <a:chOff x="6983" y="4522"/>
                            <a:chExt cx="2783" cy="796"/>
                          </a:xfrm>
                          <a:effectLst/>
                        </wpg:grpSpPr>
                        <wps:wsp>
                          <wps:cNvPr id="38" name="直接连接符 38"/>
                          <wps:cNvCnPr/>
                          <wps:spPr>
                            <a:xfrm flipH="1">
                              <a:off x="8382" y="4522"/>
                              <a:ext cx="8" cy="320"/>
                            </a:xfrm>
                            <a:prstGeom prst="line">
                              <a:avLst/>
                            </a:prstGeom>
                            <a:ln w="9525" cap="flat" cmpd="sng">
                              <a:solidFill>
                                <a:srgbClr val="000000"/>
                              </a:solidFill>
                              <a:prstDash val="solid"/>
                              <a:round/>
                              <a:headEnd type="none" w="med" len="med"/>
                              <a:tailEnd type="none" w="med" len="med"/>
                            </a:ln>
                            <a:effectLst/>
                          </wps:spPr>
                          <wps:bodyPr upright="1"/>
                        </wps:wsp>
                        <wps:wsp>
                          <wps:cNvPr id="39" name="直接连接符 39"/>
                          <wps:cNvCnPr/>
                          <wps:spPr>
                            <a:xfrm>
                              <a:off x="6983" y="4866"/>
                              <a:ext cx="2783" cy="0"/>
                            </a:xfrm>
                            <a:prstGeom prst="line">
                              <a:avLst/>
                            </a:prstGeom>
                            <a:ln w="9525" cap="flat" cmpd="sng">
                              <a:solidFill>
                                <a:srgbClr val="000000"/>
                              </a:solidFill>
                              <a:prstDash val="solid"/>
                              <a:round/>
                              <a:headEnd type="none" w="med" len="med"/>
                              <a:tailEnd type="none" w="med" len="med"/>
                            </a:ln>
                            <a:effectLst/>
                          </wps:spPr>
                          <wps:bodyPr upright="1"/>
                        </wps:wsp>
                        <wps:wsp>
                          <wps:cNvPr id="40" name="直接箭头连接符 40"/>
                          <wps:cNvCnPr/>
                          <wps:spPr>
                            <a:xfrm>
                              <a:off x="7009" y="4858"/>
                              <a:ext cx="0" cy="454"/>
                            </a:xfrm>
                            <a:prstGeom prst="straightConnector1">
                              <a:avLst/>
                            </a:prstGeom>
                            <a:ln w="9525" cap="flat" cmpd="sng">
                              <a:solidFill>
                                <a:srgbClr val="000000"/>
                              </a:solidFill>
                              <a:prstDash val="solid"/>
                              <a:round/>
                              <a:headEnd type="none" w="med" len="med"/>
                              <a:tailEnd type="triangle" w="med" len="med"/>
                            </a:ln>
                            <a:effectLst/>
                          </wps:spPr>
                          <wps:bodyPr/>
                        </wps:wsp>
                        <wps:wsp>
                          <wps:cNvPr id="41" name="直接箭头连接符 41"/>
                          <wps:cNvCnPr/>
                          <wps:spPr>
                            <a:xfrm>
                              <a:off x="9730" y="4864"/>
                              <a:ext cx="0" cy="454"/>
                            </a:xfrm>
                            <a:prstGeom prst="straightConnector1">
                              <a:avLst/>
                            </a:prstGeom>
                            <a:ln w="9525" cap="flat" cmpd="sng">
                              <a:solidFill>
                                <a:srgbClr val="000000"/>
                              </a:solidFill>
                              <a:prstDash val="solid"/>
                              <a:round/>
                              <a:headEnd type="none" w="med" len="med"/>
                              <a:tailEnd type="triangle" w="med" len="med"/>
                            </a:ln>
                            <a:effectLst/>
                          </wps:spPr>
                          <wps:bodyPr/>
                        </wps:wsp>
                      </wpg:grpSp>
                      <wps:wsp>
                        <wps:cNvPr id="43" name="流程图: 可选过程 43"/>
                        <wps:cNvSpPr/>
                        <wps:spPr>
                          <a:xfrm>
                            <a:off x="10851" y="7665"/>
                            <a:ext cx="2098" cy="567"/>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lang w:eastAsia="zh-CN"/>
                                </w:rPr>
                                <w:t>县</w:t>
                              </w:r>
                              <w:r>
                                <w:rPr>
                                  <w:rFonts w:hint="eastAsia" w:ascii="宋体" w:hAnsi="宋体" w:cs="宋体"/>
                                  <w:sz w:val="28"/>
                                  <w:szCs w:val="28"/>
                                </w:rPr>
                                <w:t>直有关部门</w:t>
                              </w:r>
                            </w:p>
                          </w:txbxContent>
                        </wps:txbx>
                        <wps:bodyPr lIns="0" tIns="0" rIns="0" bIns="0" anchor="ctr" anchorCtr="0" upright="1"/>
                      </wps:wsp>
                      <wps:wsp>
                        <wps:cNvPr id="44" name="流程图: 可选过程 44"/>
                        <wps:cNvSpPr/>
                        <wps:spPr>
                          <a:xfrm>
                            <a:off x="10851" y="9107"/>
                            <a:ext cx="2098" cy="567"/>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县森防指</w:t>
                              </w:r>
                            </w:p>
                          </w:txbxContent>
                        </wps:txbx>
                        <wps:bodyPr lIns="0" tIns="0" rIns="0" bIns="0" anchor="ctr" anchorCtr="0" upright="1"/>
                      </wps:wsp>
                    </wpg:wgp>
                  </a:graphicData>
                </a:graphic>
              </wp:anchor>
            </w:drawing>
          </mc:Choice>
          <mc:Fallback>
            <w:pict>
              <v:group id="_x0000_s1026" o:spid="_x0000_s1026" o:spt="203" style="position:absolute;left:0pt;flip:x;margin-left:-8.35pt;margin-top:209.35pt;height:100.45pt;width:126.45pt;z-index:251672576;mso-width-relative:page;mso-height-relative:page;" coordorigin="10420,7665" coordsize="2529,2009" o:gfxdata="UEsDBAoAAAAAAIdO4kAAAAAAAAAAAAAAAAAEAAAAZHJzL1BLAwQUAAAACACHTuJATLCu9doAAAAL&#10;AQAADwAAAGRycy9kb3ducmV2LnhtbE2PTUvEMBCG74L/IYzgbTdJLXGtTRcRFBEvWz/YY7YZ22Az&#10;KU32w39vPOlthnl453nr9cmP7IBzdIE0yKUAhtQF66jX8Pb6sFgBi8mQNWMg1PCNEdbN+VltKhuO&#10;tMFDm3qWQyhWRsOQ0lRxHrsBvYnLMCHl22eYvUl5nXtuZ3PM4X7khRCKe+MofxjMhPcDdl/t3mt4&#10;v3Mllh/b5xfRIT5Zvn1sXan15YUUt8ASntIfDL/6WR2a7LQLe7KRjRoWUl1nVEMpV3nIRHGlCmA7&#10;DUreKOBNzf93aH4AUEsDBBQAAAAIAIdO4kBwaGeZLwQAAFcSAAAOAAAAZHJzL2Uyb0RvYy54bWzt&#10;WMtu5EQU3SPxDyXvJ227bbdtpTNCnZmAhCDSwAdU2+WHVK6yqirpzg4kJAYhwexHmhUgFvPYDCsk&#10;5msyGf6CW1V+JI2S6QElCEgvWvX2veeee+rau3fXDUXHRMias7nj7bgOIizjec3KufP5Z/fvxA6S&#10;CrMcU87I3Dkh0rm79/57u6s2JT6vOM2JQHAIk+mqnTuVUm06mcisIg2WO7wlDCYLLhqsoCvKSS7w&#10;Ck5v6MR33Wiy4iJvBc+IlDC6byed7kSxzYG8KOqM7PPsqCFM2VMFoViBS7KqW+nsGWuLgmTq06KQ&#10;RCE6d8BTZf7hIdBe6v/J3i5OS4Hbqs46E/A2Jmz41OCawUOHo/axwuhI1H86qqkzwSUv1E7Gm4l1&#10;xCACXnjuBjYHgh+1xpcyXZXtADoEagP1v3xs9snxoUB1PneC0EEMNxDxs1+/On30EMEAoLNqyxQW&#10;HYj2QXsouoHS9rTD60I0qKB1+yGQyUAATqG1QfhkQJisFcpg0IvcMPHgSRnMef4snEHHxCCrIFB6&#10;n+cGPkQH5mdRNEze6w7wQz+xu4FLid46sTZoW4gJ+MdS6WFt+GDn0LlmDP1NDP2tMRQcyHknDFz9&#10;Ow9kEscWjziYGo/B0R7OYBpYNAJ/uoFjlMRTA2MQ+sYKnGbVAONMT+ogzJLoHVCElJcjD+Xf4+GD&#10;CrfE0FtqinU8nIL+dDx8/PL1dz++efUE/s+e/oRgxvDPrF6wjo0ylUDMK6kYT2MIDDg7QtEjCA/T&#10;KEyBche51AqpDghvkG7MHVozbSpO8XHHL5z2S/QwZWg1d5LQ19zGIIsFyBE0mxZSS7LS7JWc1vn9&#10;mlK9Q4pyuaACHWMtTTbq1oQLy/RD9rGs7DozZQMN2sBy2IDTiuD8HsuROmkhexmotqONaUjuIEpA&#10;5HXLrFS4ptushJyiTB+9kVE91qtWpkuen0DIjlpRlxUg5BkA9QxQROvGTXAFtOASrphM0UYAsy7h&#10;inawE6sxWeLI5MOYY/6QKrcUOUemfwtFAtDO8xQ5e/7s9IeXo6jAPKTG1kSZ6VvHSEkcGjkaiQIP&#10;0lIShIHJhPFa6nWikxKpBNYps+CMQX3Chb02/0PCokSNWUkvkaHtmaPl8GYFJfDewhajcluzJZlN&#10;7dUdxJFhxS1btOhevIauhS1j+XdDV1EA9ZTVmde/fHn287enj39L0en3L37/4ps3r76GAQQrRqUZ&#10;iun+Sh3loruSPDcOgY26RBvq4L5q8d2kK1zCaHa12hSUrxYVFuoDqohgWJFD++51VTXDuK5STMlg&#10;C5toGmp5+18UNmq9XHeB6moc+hGDUhcAUH1D9I1l38Asqzi8WGZKOMh2Fsq+aP6jJVIALwhv4aVR&#10;pk7T3oWXieca8o2idsvLayy4b4yXRjvhe4N5t+6+jegPGuf75mYevwft/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BgAAW0NvbnRlbnRfVHlw&#10;ZXNdLnhtbFBLAQIUAAoAAAAAAIdO4kAAAAAAAAAAAAAAAAAGAAAAAAAAAAAAEAAAAIQFAABfcmVs&#10;cy9QSwECFAAUAAAACACHTuJAihRmPNEAAACUAQAACwAAAAAAAAABACAAAACoBQAAX3JlbHMvLnJl&#10;bHNQSwECFAAKAAAAAACHTuJAAAAAAAAAAAAAAAAABAAAAAAAAAAAABAAAAAAAAAAZHJzL1BLAQIU&#10;ABQAAAAIAIdO4kBMsK712gAAAAsBAAAPAAAAAAAAAAEAIAAAACIAAABkcnMvZG93bnJldi54bWxQ&#10;SwECFAAUAAAACACHTuJAcGhnmS8EAABXEgAADgAAAAAAAAABACAAAAApAQAAZHJzL2Uyb0RvYy54&#10;bWxQSwUGAAAAAAYABgBZAQAAygcAAAAA&#10;">
                <o:lock v:ext="edit" aspectratio="f"/>
                <v:group id="_x0000_s1026" o:spid="_x0000_s1026" o:spt="203" style="position:absolute;left:9880;top:8439;height:423;width:1434;rotation:-5898240f;" coordorigin="6983,4522" coordsize="2783,796" o:gfxdata="UEsDBAoAAAAAAIdO4kAAAAAAAAAAAAAAAAAEAAAAZHJzL1BLAwQUAAAACACHTuJAKgCRyL4AAADb&#10;AAAADwAAAGRycy9kb3ducmV2LnhtbEWPQWvCQBSE74L/YXlCL1I3ikhJXT1UlBwE0Xjp7TX7moRm&#10;38bsq8Z/3y0IHoeZ+YZZrnvXqCt1ofZsYDpJQBEX3tZcGjjn29c3UEGQLTaeycCdAqxXw8ESU+tv&#10;fKTrSUoVIRxSNFCJtKnWoajIYZj4ljh6375zKFF2pbYd3iLcNXqWJAvtsOa4UGFLHxUVP6dfZ0Ca&#10;zec+OxzqXS5f9/3lMu8348yYl9E0eQcl1Msz/Ghn1sB8Bv9f4g/Qq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oAkci+AAAA2wAAAA8AAAAAAAAAAQAgAAAAIgAAAGRycy9kb3ducmV2Lnht&#10;bFBLAQIUABQAAAAIAIdO4kAzLwWeOwAAADkAAAAVAAAAAAAAAAEAIAAAAA0BAABkcnMvZ3JvdXBz&#10;aGFwZXhtbC54bWxQSwUGAAAAAAYABgBgAQAAygMAAAAA&#10;">
                  <o:lock v:ext="edit" aspectratio="f"/>
                  <v:line id="_x0000_s1026" o:spid="_x0000_s1026" o:spt="20" style="position:absolute;left:8382;top:4522;flip:x;height:320;width:8;"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983;top:4866;height:0;width:2783;"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2" type="#_x0000_t32" style="position:absolute;left:7009;top:4858;height:454;width: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9730;top:4864;height:454;width:0;"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shape id="_x0000_s1026" o:spid="_x0000_s1026" o:spt="176" type="#_x0000_t176" style="position:absolute;left:10851;top:7665;height:567;width:2098;v-text-anchor:middle;" filled="f" stroked="t" coordsize="21600,21600" o:gfxdata="UEsDBAoAAAAAAIdO4kAAAAAAAAAAAAAAAAAEAAAAZHJzL1BLAwQUAAAACACHTuJAAkwFz7sAAADb&#10;AAAADwAAAGRycy9kb3ducmV2LnhtbEWPQYvCMBSE78L+h/AW9qZpXRHpGmUpK3oTtXh+NG+bavNS&#10;mlj13xtB8DjMzDfMfHmzjeip87VjBekoAUFcOl1zpaA4rIYzED4ga2wck4I7eVguPgZzzLS78o76&#10;fahEhLDPUIEJoc2k9KUhi37kWuLo/bvOYoiyq6Tu8BrhtpHjJJlKizXHBYMt5YbK8/5iFWyP9rdI&#10;t2bdh8tp9TfLJ3WRO6W+PtPkB0SgW3iHX+2NVjD5hueX+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wFz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lang w:eastAsia="zh-CN"/>
                          </w:rPr>
                          <w:t>县</w:t>
                        </w:r>
                        <w:r>
                          <w:rPr>
                            <w:rFonts w:hint="eastAsia" w:ascii="宋体" w:hAnsi="宋体" w:cs="宋体"/>
                            <w:sz w:val="28"/>
                            <w:szCs w:val="28"/>
                          </w:rPr>
                          <w:t>直有关部门</w:t>
                        </w:r>
                      </w:p>
                    </w:txbxContent>
                  </v:textbox>
                </v:shape>
                <v:shape id="_x0000_s1026" o:spid="_x0000_s1026" o:spt="176" type="#_x0000_t176" style="position:absolute;left:10851;top:9107;height:567;width:2098;v-text-anchor:middle;" filled="f" stroked="t" coordsize="21600,21600" o:gfxdata="UEsDBAoAAAAAAIdO4kAAAAAAAAAAAAAAAAAEAAAAZHJzL1BLAwQUAAAACACHTuJAjaWdu7sAAADb&#10;AAAADwAAAGRycy9kb3ducmV2LnhtbEWPQYvCMBSE7wv+h/AEb2vapSxSjSJFWW+iFs+P5tlUm5fS&#10;xOr++42w4HGYmW+YxeppWzFQ7xvHCtJpAoK4crrhWkF52n7OQPiArLF1TAp+ycNqOfpYYK7dgw80&#10;HEMtIoR9jgpMCF0upa8MWfRT1xFH7+J6iyHKvpa6x0eE21Z+Jcm3tNhwXDDYUWGouh3vVsH+bNdl&#10;ujc/Q7hft5tZkTVl4ZSajNNkDiLQM7zD/+2dVpBl8PoSf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Wdu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县森防指</w:t>
                        </w:r>
                      </w:p>
                    </w:txbxContent>
                  </v:textbox>
                </v:shape>
              </v:group>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1488440</wp:posOffset>
                </wp:positionH>
                <wp:positionV relativeFrom="paragraph">
                  <wp:posOffset>5339715</wp:posOffset>
                </wp:positionV>
                <wp:extent cx="5080" cy="575945"/>
                <wp:effectExtent l="0" t="34290" r="14605" b="36830"/>
                <wp:wrapNone/>
                <wp:docPr id="22" name="直接连接符 22"/>
                <wp:cNvGraphicFramePr/>
                <a:graphic xmlns:a="http://schemas.openxmlformats.org/drawingml/2006/main">
                  <a:graphicData uri="http://schemas.microsoft.com/office/word/2010/wordprocessingShape">
                    <wps:wsp>
                      <wps:cNvCnPr/>
                      <wps:spPr>
                        <a:xfrm rot="5400000">
                          <a:off x="0" y="0"/>
                          <a:ext cx="5080" cy="575945"/>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117.2pt;margin-top:420.45pt;height:45.35pt;width:0.4pt;rotation:5898240f;z-index:251689984;mso-width-relative:page;mso-height-relative:page;" filled="f" stroked="t" coordsize="21600,21600" o:gfxdata="UEsDBAoAAAAAAIdO4kAAAAAAAAAAAAAAAAAEAAAAZHJzL1BLAwQUAAAACACHTuJAB1/6z9sAAAAL&#10;AQAADwAAAGRycy9kb3ducmV2LnhtbE2Py07DMBBF90j8gzVI7KidB1Eb4lQI1MIuakFi68bTOCIe&#10;h9htw99jVrAc3aN7z1Tr2Q7sjJPvHUlIFgIYUut0T52E97fN3RKYD4q0GhyhhG/0sK6vrypVaneh&#10;HZ73oWOxhHypJJgQxpJz3xq0yi/ciBSzo5usCvGcOq4ndYnlduCpEAW3qqe4YNSITwbbz/3JSpia&#10;7a74en78ODavjdkUmM3b8UXK25tEPAALOIc/GH71ozrU0engTqQ9GySkWZ5HVMIyFytgkUiz+xTY&#10;QcIqSwrgdcX//1D/AFBLAwQUAAAACACHTuJApRicmRICAAASBAAADgAAAGRycy9lMm9Eb2MueG1s&#10;rVNLjhMxEN0jcQfLe9KdaBpmWunMYsKwQTAScICK291tyT+VnXRyCS6AxA5WLNlzG4ZjUHaHMAxC&#10;mgVeWGXX83O95/Lycm8020kMytmGz2clZ9IK1yrbN/zd2+sn55yFCLYF7axs+EEGfrl6/Gg5+lou&#10;3OB0K5ERiQ316Bs+xOjroghikAbCzHlpKdk5NBBpiX3RIozEbnSxKMunxeiw9eiEDIF211OSHxnx&#10;IYSu65SQaye2Rto4saLUEElSGJQPfJWr7Top4uuuCzIy3XBSGvNMl1C8SXOxWkLdI/hBiWMJ8JAS&#10;7mkyoCxdeqJaQwS2RfUXlVECXXBdnAlniklIdoRUzMt73rwZwMushawO/mR6+H+04tXuBplqG75Y&#10;cGbB0Ivffvj6/f2nH98+0nz75TOjDNk0+lAT+sre4HEV/A0mzfsODUNH3lZnZRrZCdLG9tnow8lo&#10;uY9M0GZVntMDCEpUz6qLsyrxFxNRIvQY4gvpDEtBw7WyyQWoYfcyxAn6C5K2tWVjwy+qRUWcQC3Z&#10;UStQaDzJCrbPZ4PTqr1WWqcTAfvNlUa2g9QWU80T7x+wdMkawjDhcmpqGHRb29IBqAcJ7XPbsnjw&#10;5JylH8NTMUa2nGlJHyxFGRlB6d/IiApsr/+BJi+0TfQyt/BRdXqByfMUbVx7oKfbelT9QC7Ns4kp&#10;Q62S7Ty2derFu2uK737l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X/rP2wAAAAsBAAAPAAAA&#10;AAAAAAEAIAAAACIAAABkcnMvZG93bnJldi54bWxQSwECFAAUAAAACACHTuJApRicmRICAAASBAAA&#10;DgAAAAAAAAABACAAAAAqAQAAZHJzL2Uyb0RvYy54bWxQSwUGAAAAAAYABgBZAQAArgU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695104" behindDoc="0" locked="0" layoutInCell="1" allowOverlap="1">
                <wp:simplePos x="0" y="0"/>
                <wp:positionH relativeFrom="column">
                  <wp:posOffset>1330325</wp:posOffset>
                </wp:positionH>
                <wp:positionV relativeFrom="paragraph">
                  <wp:posOffset>5268595</wp:posOffset>
                </wp:positionV>
                <wp:extent cx="395605" cy="31178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395605" cy="311785"/>
                        </a:xfrm>
                        <a:prstGeom prst="rect">
                          <a:avLst/>
                        </a:prstGeom>
                        <a:noFill/>
                        <a:ln>
                          <a:noFill/>
                        </a:ln>
                        <a:effectLst/>
                      </wps:spPr>
                      <wps:txbx>
                        <w:txbxContent>
                          <w:p>
                            <w:pPr>
                              <w:spacing w:line="320" w:lineRule="exact"/>
                              <w:rPr>
                                <w:rFonts w:hint="eastAsia"/>
                                <w:sz w:val="28"/>
                                <w:szCs w:val="28"/>
                              </w:rPr>
                            </w:pPr>
                            <w:r>
                              <w:rPr>
                                <w:rFonts w:hint="eastAsia"/>
                                <w:sz w:val="28"/>
                                <w:szCs w:val="28"/>
                              </w:rPr>
                              <w:t>否</w:t>
                            </w:r>
                          </w:p>
                        </w:txbxContent>
                      </wps:txbx>
                      <wps:bodyPr upright="1"/>
                    </wps:wsp>
                  </a:graphicData>
                </a:graphic>
              </wp:anchor>
            </w:drawing>
          </mc:Choice>
          <mc:Fallback>
            <w:pict>
              <v:shape id="_x0000_s1026" o:spid="_x0000_s1026" o:spt="202" type="#_x0000_t202" style="position:absolute;left:0pt;margin-left:104.75pt;margin-top:414.85pt;height:24.55pt;width:31.15pt;z-index:251695104;mso-width-relative:page;mso-height-relative:page;" filled="f" stroked="f" coordsize="21600,21600" o:gfxdata="UEsDBAoAAAAAAIdO4kAAAAAAAAAAAAAAAAAEAAAAZHJzL1BLAwQUAAAACACHTuJAf/GKVtgAAAAL&#10;AQAADwAAAGRycy9kb3ducmV2LnhtbE2PTU/DMAyG70j8h8hI3FjSitGPNd0BxBXEBkjcssZrqzVO&#10;1WRr+feYExxtP3r9vNV2cYO44BR6TxqSlQKB1HjbU6vhff98l4MI0ZA1gyfU8I0BtvX1VWVK62d6&#10;w8sutoJDKJRGQxfjWEoZmg6dCSs/IvHt6CdnIo9TK+1kZg53g0yVepDO9MQfOjPiY4fNaXd2Gj5e&#10;jl+f9+q1fXLrcfaLkuQKqfXtTaI2ICIu8Q+GX31Wh5qdDv5MNohBQ6qKNaMa8rTIQDCRZgmXOfAm&#10;y3OQdSX/d6h/AFBLAwQUAAAACACHTuJANEdxI7MBAABdAwAADgAAAGRycy9lMm9Eb2MueG1srVNL&#10;btswEN0X6B0I7mvKSZykguUAhZFsgrZA2gPQ1NAiwB9I2pIvkN6gq26677l8jg4pxU3TTRbdUMOZ&#10;4Zt5b0bLm8FosocQlbMNnc8qSsAK1yq7bejXL7fvrimJiduWa2ehoQeI9Gb19s2y9zWcuc7pFgJB&#10;EBvr3je0S8nXjEXRgeFx5jxYDEoXDE94DVvWBt4jutHsrKouWe9C64MTECN612OQTojhNYBOSiVg&#10;7cTOgE0jagDNE1KKnfKRrkq3UoJIn6SMkIhuKDJN5cQiaG/yyVZLXm8D950SUwv8NS284GS4slj0&#10;BLXmiZNdUP9AGSWCi06mmXCGjUSKIshiXr3Q5qHjHgoXlDr6k+jx/8GKj/vPgai2oRdXlFhucOLH&#10;79+OP34dfz4S9KFAvY815j14zEzDBzfg2jz5Izoz70EGk7/IiGAc5T2c5IUhEYHO8/eLy2pBicDQ&#10;+Xx+db3IKOzPYx9iugNnSDYaGnB6RVS+v49pTH1KybWsu1Valwlq+5cDMUcPlBWYXmceY7/ZSsNm&#10;mMhtXHtAbjsf1LbDwoUdy0moeulw2pA81ud3tJ//F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GKVtgAAAALAQAADwAAAAAAAAABACAAAAAiAAAAZHJzL2Rvd25yZXYueG1sUEsBAhQAFAAAAAgA&#10;h07iQDRHcSOzAQAAXQMAAA4AAAAAAAAAAQAgAAAAJwEAAGRycy9lMm9Eb2MueG1sUEsFBgAAAAAG&#10;AAYAWQEAAEwFAAAAAA==&#10;">
                <v:fill on="f" focussize="0,0"/>
                <v:stroke on="f"/>
                <v:imagedata o:title=""/>
                <o:lock v:ext="edit" aspectratio="f"/>
                <v:textbox>
                  <w:txbxContent>
                    <w:p>
                      <w:pPr>
                        <w:spacing w:line="320" w:lineRule="exact"/>
                        <w:rPr>
                          <w:rFonts w:hint="eastAsia"/>
                          <w:sz w:val="28"/>
                          <w:szCs w:val="28"/>
                        </w:rPr>
                      </w:pPr>
                      <w:r>
                        <w:rPr>
                          <w:rFonts w:hint="eastAsia"/>
                          <w:sz w:val="28"/>
                          <w:szCs w:val="28"/>
                        </w:rPr>
                        <w:t>否</w:t>
                      </w:r>
                    </w:p>
                  </w:txbxContent>
                </v:textbox>
              </v:shape>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3895725</wp:posOffset>
                </wp:positionH>
                <wp:positionV relativeFrom="paragraph">
                  <wp:posOffset>2634615</wp:posOffset>
                </wp:positionV>
                <wp:extent cx="1692275" cy="504190"/>
                <wp:effectExtent l="4445" t="4445" r="17780" b="5715"/>
                <wp:wrapNone/>
                <wp:docPr id="48" name="流程图: 可选过程 48"/>
                <wp:cNvGraphicFramePr/>
                <a:graphic xmlns:a="http://schemas.openxmlformats.org/drawingml/2006/main">
                  <a:graphicData uri="http://schemas.microsoft.com/office/word/2010/wordprocessingShape">
                    <wps:wsp>
                      <wps:cNvSpPr/>
                      <wps:spPr>
                        <a:xfrm>
                          <a:off x="0" y="0"/>
                          <a:ext cx="1692275" cy="504190"/>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360" w:lineRule="exact"/>
                              <w:jc w:val="left"/>
                              <w:rPr>
                                <w:rFonts w:ascii="宋体" w:hAnsi="宋体" w:cs="宋体"/>
                                <w:sz w:val="28"/>
                                <w:szCs w:val="28"/>
                              </w:rPr>
                            </w:pPr>
                            <w:r>
                              <w:rPr>
                                <w:rFonts w:hint="eastAsia" w:ascii="宋体" w:hAnsi="宋体" w:cs="宋体"/>
                                <w:sz w:val="28"/>
                                <w:szCs w:val="28"/>
                              </w:rPr>
                              <w:t>指挥部人员到位，成立前后方指挥部</w:t>
                            </w:r>
                          </w:p>
                        </w:txbxContent>
                      </wps:txbx>
                      <wps:bodyPr lIns="0" tIns="0" rIns="0" bIns="0" anchor="ctr" anchorCtr="0" upright="1"/>
                    </wps:wsp>
                  </a:graphicData>
                </a:graphic>
              </wp:anchor>
            </w:drawing>
          </mc:Choice>
          <mc:Fallback>
            <w:pict>
              <v:shape id="_x0000_s1026" o:spid="_x0000_s1026" o:spt="176" type="#_x0000_t176" style="position:absolute;left:0pt;margin-left:306.75pt;margin-top:207.45pt;height:39.7pt;width:133.25pt;z-index:251674624;v-text-anchor:middle;mso-width-relative:page;mso-height-relative:page;" filled="f" stroked="t" coordsize="21600,21600" o:gfxdata="UEsDBAoAAAAAAIdO4kAAAAAAAAAAAAAAAAAEAAAAZHJzL1BLAwQUAAAACACHTuJAgUI/D9gAAAAL&#10;AQAADwAAAGRycy9kb3ducmV2LnhtbE2PwU7DMAyG70i8Q2QkbiwJK1NXmk6oYuI4MSrOWWOaQpNU&#10;TdqNt8ec4Gj70+/vL3cXN7AFp9gHr0CuBDD0bTC97xQ0b/u7HFhM2hs9BI8KvjHCrrq+KnVhwtm/&#10;4nJMHaMQHwutwKY0FpzH1qLTcRVG9HT7CJPTicap42bSZwp3A78XYsOd7j19sHrE2mL7dZydgsO7&#10;e2rkwb4saf7cP+d11jd1UOr2RopHYAkv6Q+GX31Sh4qcTmH2JrJBwUauHwhVkMlsC4yIPBfU7kSb&#10;bbYGXpX8f4fqB1BLAwQUAAAACACHTuJAD7urgkcCAAB1BAAADgAAAGRycy9lMm9Eb2MueG1srVTL&#10;jtMwFN0j8Q+W9zRtmRYmajpCLYOQEFQa+ADXcRJLfunabdIdrBBiwQfwA+xYsYWvGR5/wbXTlmHY&#10;dEEWyfHjHt9z7nVmF51WZCvAS2sKOhoMKRGG21KauqCvXl7ee0iJD8yUTFkjCroTnl7M796ZtS4X&#10;Y9tYVQogSGJ83rqCNiG4PMs8b4RmfmCdMLhYWdAs4BDqrATWIrtW2Xg4nGathdKB5cJ7nF32i3TP&#10;CKcQ2qqSXCwt32hhQs8KQrGAknwjnafzlG1VCR5eVJUXgaiCotKQ3ngI4nV8Z/MZy2tgrpF8nwI7&#10;JYVbmjSTBg89Ui1ZYGQD8h8qLTlYb6sw4FZnvZDkCKoYDW95c9UwJ5IWtNq7o+n+/9Hy59sVEFkW&#10;9AzrbpjGin//8ubHp/fXH7/m5PrD51+v3/389hYnCO5Au1rnc4y6civYjzzCqL2rQMcvqiJdsnh3&#10;tFh0gXCcHE3Px+MHE0o4rk2GZ6PzVIPsT7QDH54Iq0kEBa2UbRcNg/BIBQGGBbHqeyfZzbbPfMA0&#10;MP4QFzMw9lIqlWqrDGkLOr0/wYpzhv1aYZ8g1A41e1MnGm+VLGNIDPZQrxcKyJbFnklP1I1H/LUt&#10;nrdkvun3paW+m8BuTJnObgQrH5uShJ1DWw1eJxqT0aKkRAm8fRGlnYFJdcpOTEKZmKRIvb0XH0vS&#10;FyGi0K07JI1wbcsdllc9Ndgysf0PAA5gfQDM8MbixeABKOkHi9BflI0DWTdYi1HyIRJjNyZH9jcn&#10;tvvNMeKbf4v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FCPw/YAAAACwEAAA8AAAAAAAAAAQAg&#10;AAAAIgAAAGRycy9kb3ducmV2LnhtbFBLAQIUABQAAAAIAIdO4kAPu6uCRwIAAHUEAAAOAAAAAAAA&#10;AAEAIAAAACcBAABkcnMvZTJvRG9jLnhtbFBLBQYAAAAABgAGAFkBAADgBQAAAAA=&#10;">
                <v:fill on="f" focussize="0,0"/>
                <v:stroke weight="0.5pt" color="#000000" joinstyle="round"/>
                <v:imagedata o:title=""/>
                <o:lock v:ext="edit" aspectratio="f"/>
                <v:textbox inset="0mm,0mm,0mm,0mm">
                  <w:txbxContent>
                    <w:p>
                      <w:pPr>
                        <w:adjustRightInd w:val="0"/>
                        <w:snapToGrid w:val="0"/>
                        <w:spacing w:line="360" w:lineRule="exact"/>
                        <w:jc w:val="left"/>
                        <w:rPr>
                          <w:rFonts w:ascii="宋体" w:hAnsi="宋体" w:cs="宋体"/>
                          <w:sz w:val="28"/>
                          <w:szCs w:val="28"/>
                        </w:rPr>
                      </w:pPr>
                      <w:r>
                        <w:rPr>
                          <w:rFonts w:hint="eastAsia" w:ascii="宋体" w:hAnsi="宋体" w:cs="宋体"/>
                          <w:sz w:val="28"/>
                          <w:szCs w:val="28"/>
                        </w:rPr>
                        <w:t>指挥部人员到位，成立前后方指挥部</w:t>
                      </w:r>
                    </w:p>
                  </w:txbxContent>
                </v:textbox>
              </v:shape>
            </w:pict>
          </mc:Fallback>
        </mc:AlternateContent>
      </w:r>
      <w:r>
        <w:rPr>
          <w:sz w:val="44"/>
        </w:rPr>
        <mc:AlternateContent>
          <mc:Choice Requires="wpg">
            <w:drawing>
              <wp:anchor distT="0" distB="0" distL="114300" distR="114300" simplePos="0" relativeHeight="251666432" behindDoc="0" locked="0" layoutInCell="1" allowOverlap="1">
                <wp:simplePos x="0" y="0"/>
                <wp:positionH relativeFrom="column">
                  <wp:posOffset>1707515</wp:posOffset>
                </wp:positionH>
                <wp:positionV relativeFrom="paragraph">
                  <wp:posOffset>1322070</wp:posOffset>
                </wp:positionV>
                <wp:extent cx="1767205" cy="361950"/>
                <wp:effectExtent l="5715" t="0" r="17780" b="0"/>
                <wp:wrapNone/>
                <wp:docPr id="53" name="组合 53"/>
                <wp:cNvGraphicFramePr/>
                <a:graphic xmlns:a="http://schemas.openxmlformats.org/drawingml/2006/main">
                  <a:graphicData uri="http://schemas.microsoft.com/office/word/2010/wordprocessingGroup">
                    <wpg:wgp>
                      <wpg:cNvGrpSpPr/>
                      <wpg:grpSpPr>
                        <a:xfrm>
                          <a:off x="0" y="0"/>
                          <a:ext cx="1767205" cy="361950"/>
                          <a:chOff x="7039" y="6272"/>
                          <a:chExt cx="2783" cy="873"/>
                        </a:xfrm>
                        <a:effectLst/>
                      </wpg:grpSpPr>
                      <wps:wsp>
                        <wps:cNvPr id="49" name="直接连接符 49"/>
                        <wps:cNvCnPr/>
                        <wps:spPr>
                          <a:xfrm flipH="1">
                            <a:off x="8383" y="6710"/>
                            <a:ext cx="8" cy="435"/>
                          </a:xfrm>
                          <a:prstGeom prst="line">
                            <a:avLst/>
                          </a:prstGeom>
                          <a:ln w="9525" cap="flat" cmpd="sng">
                            <a:solidFill>
                              <a:srgbClr val="000000"/>
                            </a:solidFill>
                            <a:prstDash val="solid"/>
                            <a:round/>
                            <a:headEnd type="none" w="med" len="med"/>
                            <a:tailEnd type="triangle" w="med" len="med"/>
                          </a:ln>
                          <a:effectLst/>
                        </wps:spPr>
                        <wps:bodyPr upright="1"/>
                      </wps:wsp>
                      <wps:wsp>
                        <wps:cNvPr id="50" name="直接连接符 50"/>
                        <wps:cNvCnPr/>
                        <wps:spPr>
                          <a:xfrm flipV="1">
                            <a:off x="7039" y="6733"/>
                            <a:ext cx="2783" cy="0"/>
                          </a:xfrm>
                          <a:prstGeom prst="line">
                            <a:avLst/>
                          </a:prstGeom>
                          <a:ln w="9525" cap="flat" cmpd="sng">
                            <a:solidFill>
                              <a:srgbClr val="000000"/>
                            </a:solidFill>
                            <a:prstDash val="solid"/>
                            <a:round/>
                            <a:headEnd type="none" w="med" len="med"/>
                            <a:tailEnd type="none" w="med" len="med"/>
                          </a:ln>
                          <a:effectLst/>
                        </wps:spPr>
                        <wps:bodyPr upright="1"/>
                      </wps:wsp>
                      <wps:wsp>
                        <wps:cNvPr id="51" name="直接箭头连接符 51"/>
                        <wps:cNvCnPr/>
                        <wps:spPr>
                          <a:xfrm flipV="1">
                            <a:off x="7040" y="6278"/>
                            <a:ext cx="0" cy="454"/>
                          </a:xfrm>
                          <a:prstGeom prst="straightConnector1">
                            <a:avLst/>
                          </a:prstGeom>
                          <a:ln w="12700" cap="flat" cmpd="sng">
                            <a:solidFill>
                              <a:srgbClr val="000000"/>
                            </a:solidFill>
                            <a:prstDash val="solid"/>
                            <a:round/>
                            <a:headEnd type="none" w="med" len="med"/>
                            <a:tailEnd type="none" w="med" len="med"/>
                          </a:ln>
                          <a:effectLst/>
                        </wps:spPr>
                        <wps:bodyPr/>
                      </wps:wsp>
                      <wps:wsp>
                        <wps:cNvPr id="52" name="直接箭头连接符 52"/>
                        <wps:cNvCnPr/>
                        <wps:spPr>
                          <a:xfrm flipV="1">
                            <a:off x="9812" y="6272"/>
                            <a:ext cx="0" cy="454"/>
                          </a:xfrm>
                          <a:prstGeom prst="straightConnector1">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134.45pt;margin-top:104.1pt;height:28.5pt;width:139.15pt;z-index:251666432;mso-width-relative:page;mso-height-relative:page;" coordorigin="7039,6272" coordsize="2783,873" o:gfxdata="UEsDBAoAAAAAAIdO4kAAAAAAAAAAAAAAAAAEAAAAZHJzL1BLAwQUAAAACACHTuJAjopCbdoAAAAL&#10;AQAADwAAAGRycy9kb3ducmV2LnhtbE2PQUvDQBCF74L/YRnBm91NNDWN2RQp6qkItoL0Nk2mSWh2&#10;N2S3SfvvnZ709ob38ea9fHk2nRhp8K2zGqKZAkG2dFVraw3f2/eHFIQPaCvsnCUNF/KwLG5vcswq&#10;N9kvGjehFhxifYYamhD6TEpfNmTQz1xPlr2DGwwGPodaVgNOHG46GSs1lwZbyx8a7GnVUHncnIyG&#10;jwmn18fobVwfD6vLbpt8/qwj0vr+LlIvIAKdwx8M1/pcHQrutHcnW3nRaYjn6YJRFiqNQTCRPD2z&#10;2F+tJAZZ5PL/huIXUEsDBBQAAAAIAIdO4kBw/ihvLwMAAOMLAAAOAAAAZHJzL2Uyb0RvYy54bWzl&#10;Vj1v2zAQ3Qv0PxDcG1nyh2whcoY4SYeiDZC2OyNRHwBFEiRt2XuHTkX3Ap3aTm2nbB36a9L0Z/RI&#10;yXbiIGmQBgGCepAp8nh69+7dkds784qhGVW6FDzG/lYHI8oTkZY8j/Grl/tPhhhpQ3hKmOA0xguq&#10;8c748aPtWkY0EIVgKVUInHAd1TLGhTEy8jydFLQiektIymExE6oiBl5V7qWK1OC9Yl7Q6Qy8WqhU&#10;KpFQrWF20izi1qO6iUORZWVCJyKZVpSbxquijBgISRel1Hjs0GYZTcyLLNPUIBZjiNS4J3wExsf2&#10;6Y23SZQrIosyaSGQm0DYiKkiJYePrlxNiCFoqspLrqoyUUKLzGwlovKaQBwjEIXf2eDmQImpdLHk&#10;UZ3LFemQqA3Wb+02eT47VKhMY9zvYsRJBRk/+/Hm9P1bBBPATi3zCIwOlDySh6qdyJs3G/A8U5X9&#10;h1DQ3PG6WPFK5wYlMOmHgzDo9DFKYK078Ef9lvikgOzYbWGnO8IIVgdBGDRJSYq9dnsQDgGb3TsM&#10;HSZv/VnqcvxMG0DmWawraLUEfeo1afrfSDsqiKQuF9ry0ZLWA9QtaR9Ofr37/PvnR3ieff2CYMWR&#10;5ax3eUudjjSwuOQNZayUT4EfJ52WwWHXRmupCP2WpiWPUJmWhV63b32fY0EqbQ6oqJAdxJiV3EIl&#10;EZm1zJBoaWKnGUd1jEf9wKaEQA1nUDswrCToQPPc7dWClel+yZjdoVV+vMsUmhFbR+7XQrhgZj8y&#10;Ibpo7NxSk0wQMk8BM4kKStI9niKzkCA1Di0GWzAVTTFiFDqSHTlLQ0q2tjSqJDxnV1gDF4xb9xt6&#10;WPJtxXAs0gWkbSpVmRfAku8iaGVihX4PegHhX6GXpiQsCFDXdXp5vaGXdemEXVcdQMKlwnFC+r8E&#10;c7W0HoxY/ItiOfv+7fTTybrF9J2CbyWZHuiw6bbDptiWkoF512L6PVcd60a77B9ti9FGEVtGu4Jz&#10;OGSFanrYtQ3HD8KO9f9AOs5dCMi26XvuMMFfROOO11uIZjT0wXUjmvaIvg/RPKxT6s414+40cPdz&#10;x317T7WXy/PvTmPru/n4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6KQm3aAAAACwEAAA8AAAAA&#10;AAAAAQAgAAAAIgAAAGRycy9kb3ducmV2LnhtbFBLAQIUABQAAAAIAIdO4kBw/ihvLwMAAOMLAAAO&#10;AAAAAAAAAAEAIAAAACkBAABkcnMvZTJvRG9jLnhtbFBLBQYAAAAABgAGAFkBAADKBgAAAAA=&#10;">
                <o:lock v:ext="edit" aspectratio="f"/>
                <v:line id="_x0000_s1026" o:spid="_x0000_s1026" o:spt="20" style="position:absolute;left:8383;top:6710;flip:x;height:435;width:8;" filled="f" stroked="t" coordsize="21600,21600" o:gfxdata="UEsDBAoAAAAAAIdO4kAAAAAAAAAAAAAAAAAEAAAAZHJzL1BLAwQUAAAACACHTuJAkftc974AAADb&#10;AAAADwAAAGRycy9kb3ducmV2LnhtbEWPQWvCQBSE74X+h+UJvdVNii01unooLXiSqkXw9sg+k2j2&#10;bbr7arS/visUPA4z8w0znZ9dq04UYuPZQD7MQBGX3jZcGfjafDy+goqCbLH1TAYuFGE+u7+bYmF9&#10;zys6raVSCcKxQAO1SFdoHcuaHMah74iTt/fBoSQZKm0D9gnuWv2UZS/aYcNpocaO3moqj+sfZ2C8&#10;6Z/9ZzhuR3nzvft9P0i3WIoxD4M8m4ASOsst/N9eWAOjMVy/pB+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tc9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039;top:6733;flip:y;height:0;width:2783;" filled="f" stroked="t" coordsize="21600,21600" o:gfxdata="UEsDBAoAAAAAAIdO4kAAAAAAAAAAAAAAAAAEAAAAZHJzL1BLAwQUAAAACACHTuJAgFhXQrkAAADb&#10;AAAADwAAAGRycy9kb3ducmV2LnhtbEVPTYvCMBC9L/gfwgje1kTFRatRZFlFEBbU6nlsxrbYTEoT&#10;q/57c1jY4+N9z5dPW4mWGl861jDoKxDEmTMl5xrS4/pzAsIHZIOVY9LwIg/LRedjjolxD95Tewi5&#10;iCHsE9RQhFAnUvqsIIu+72riyF1dYzFE2OTSNPiI4baSQ6W+pMWSY0OBNX0XlN0Od6thdd79jH7b&#10;i3WVmebpydhUbYZa97oDNQMR6Bn+xX/urdEwj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V0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7040;top:6278;flip:y;height:454;width:0;" filled="f" stroked="t" coordsize="21600,21600" o:gfxdata="UEsDBAoAAAAAAIdO4kAAAAAAAAAAAAAAAAAEAAAAZHJzL1BLAwQUAAAACACHTuJAHxd43LsAAADb&#10;AAAADwAAAGRycy9kb3ducmV2LnhtbEWP3YrCMBSE74V9h3AW9k6TLqxINQrKiu6N+PcAx+bYFJuT&#10;0kStb78RBC+HmfmGmcw6V4sbtaHyrCEbKBDEhTcVlxqOh2V/BCJEZIO1Z9LwoACz6Udvgrnxd97R&#10;bR9LkSAcctRgY2xyKUNhyWEY+IY4eWffOoxJtqU0Ld4T3NXyW6mhdFhxWrDY0MJScdlfnYZwtuoP&#10;sw0v5WM9t4vt8dStfrX++szUGESkLr7Dr/baaPjJ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d43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9812;top:6272;flip:y;height:454;width:0;" filled="f" stroked="t" coordsize="21600,21600" o:gfxdata="UEsDBAoAAAAAAIdO4kAAAAAAAAAAAAAAAAAEAAAAZHJzL1BLAwQUAAAACACHTuJAiZ7yxboAAADb&#10;AAAADwAAAGRycy9kb3ducmV2LnhtbEWPS6vCMBSE94L/IRzh7jRVfFGNLgTFxaXga39ojm21OalN&#10;bPXfG+HCXQ4z8w2zXL9MKRqqXWFZwXAQgSBOrS44U3A+bftzEM4jaywtk4I3OVivup0lxtq2fKDm&#10;6DMRIOxiVJB7X8VSujQng25gK+LgXW1t0AdZZ1LX2Aa4KeUoiqbSYMFhIceKNjml9+PTKHjw7H0Z&#10;y2Z+SxI/3e1/M6akVeqnN4wWIDy9/H/4r73XCiYj+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nvL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r>
        <w:rPr>
          <w:sz w:val="44"/>
        </w:rPr>
        <mc:AlternateContent>
          <mc:Choice Requires="wps">
            <w:drawing>
              <wp:anchor distT="0" distB="0" distL="114300" distR="114300" simplePos="0" relativeHeight="251675648" behindDoc="0" locked="0" layoutInCell="1" allowOverlap="1">
                <wp:simplePos x="0" y="0"/>
                <wp:positionH relativeFrom="column">
                  <wp:posOffset>3924300</wp:posOffset>
                </wp:positionH>
                <wp:positionV relativeFrom="paragraph">
                  <wp:posOffset>3353435</wp:posOffset>
                </wp:positionV>
                <wp:extent cx="1692275" cy="504190"/>
                <wp:effectExtent l="4445" t="4445" r="17780" b="5715"/>
                <wp:wrapNone/>
                <wp:docPr id="54" name="流程图: 可选过程 54"/>
                <wp:cNvGraphicFramePr/>
                <a:graphic xmlns:a="http://schemas.openxmlformats.org/drawingml/2006/main">
                  <a:graphicData uri="http://schemas.microsoft.com/office/word/2010/wordprocessingShape">
                    <wps:wsp>
                      <wps:cNvSpPr/>
                      <wps:spPr>
                        <a:xfrm>
                          <a:off x="0" y="0"/>
                          <a:ext cx="1692275" cy="504190"/>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360" w:lineRule="exact"/>
                              <w:jc w:val="left"/>
                              <w:rPr>
                                <w:rFonts w:ascii="宋体" w:hAnsi="宋体" w:cs="宋体"/>
                                <w:sz w:val="28"/>
                                <w:szCs w:val="28"/>
                              </w:rPr>
                            </w:pPr>
                            <w:r>
                              <w:rPr>
                                <w:rFonts w:hint="eastAsia" w:ascii="宋体" w:hAnsi="宋体" w:cs="宋体"/>
                                <w:sz w:val="28"/>
                                <w:szCs w:val="28"/>
                              </w:rPr>
                              <w:t>现场人员到位，各工作组组建</w:t>
                            </w:r>
                          </w:p>
                        </w:txbxContent>
                      </wps:txbx>
                      <wps:bodyPr lIns="0" tIns="0" rIns="0" bIns="0" anchor="ctr" anchorCtr="0" upright="1"/>
                    </wps:wsp>
                  </a:graphicData>
                </a:graphic>
              </wp:anchor>
            </w:drawing>
          </mc:Choice>
          <mc:Fallback>
            <w:pict>
              <v:shape id="_x0000_s1026" o:spid="_x0000_s1026" o:spt="176" type="#_x0000_t176" style="position:absolute;left:0pt;margin-left:309pt;margin-top:264.05pt;height:39.7pt;width:133.25pt;z-index:251675648;v-text-anchor:middle;mso-width-relative:page;mso-height-relative:page;" filled="f" stroked="t" coordsize="21600,21600" o:gfxdata="UEsDBAoAAAAAAIdO4kAAAAAAAAAAAAAAAAAEAAAAZHJzL1BLAwQUAAAACACHTuJADLGpqNgAAAAL&#10;AQAADwAAAGRycy9kb3ducmV2LnhtbE2PwU7DMBBE70j8g7VI3KjjqilWiFOhiIpjRRtxduMlDsR2&#10;FDtp+XuWExxHM5p5U+6ubmALTrEPXoFYZcDQt8H0vlPQnPYPElhM2hs9BI8KvjHCrrq9KXVhwsW/&#10;4XJMHaMSHwutwKY0FpzH1qLTcRVG9OR9hMnpRHLquJn0hcrdwNdZtuVO954WrB6xtth+HWen4PDu&#10;nhtxsK9Lmj/3L7Le9E0dlLq/E9kTsITX9BeGX3xCh4qYzmH2JrJBwVZI+pIU5GspgFFCyk0O7ExW&#10;9pgDr0r+/0P1A1BLAwQUAAAACACHTuJAs3dGHEgCAAB1BAAADgAAAGRycy9lMm9Eb2MueG1srVTL&#10;jtMwFN0j8Q+W9zRtmRYmajpCLYOQEFQa+ADXcRJLfunabdIdrBBiwQfwA+xYsYWvGR5/wbXTlmHY&#10;dEEWyfHjHt9z7nVmF51WZCvAS2sKOhoMKRGG21KauqCvXl7ee0iJD8yUTFkjCroTnl7M796ZtS4X&#10;Y9tYVQogSGJ83rqCNiG4PMs8b4RmfmCdMLhYWdAs4BDqrATWIrtW2Xg4nGathdKB5cJ7nF32i3TP&#10;CKcQ2qqSXCwt32hhQs8KQrGAknwjnafzlG1VCR5eVJUXgaiCotKQ3ngI4nV8Z/MZy2tgrpF8nwI7&#10;JYVbmjSTBg89Ui1ZYGQD8h8qLTlYb6sw4FZnvZDkCKoYDW95c9UwJ5IWtNq7o+n+/9Hy59sVEFkW&#10;dHJGiWEaK/79y5sfn95ff/yak+sPn3+9fvfz21ucILgD7WqdzzHqyq1gP/IIo/auAh2/qIp0yeLd&#10;0WLRBcJxcjQ9H48fTCjhuDYZno3OUw2yP9EOfHgirCYRFLRStl00DMIjFQQYFsSq751kN9s+8wHT&#10;wPhDXMzA2EupVKqtMqQt6PT+BCvOGfZrhX2CUDvU7E2daLxVsowhMdhDvV4oIFsWeyY9UTce8de2&#10;eN6S+abfl5b6bgK7MWU6uxGsfGxKEnYObTV4nWhMRouSEiXw9kWUdgYm1Sk7MQllYpIi9fZefCxJ&#10;X4SIQrfukDTCtS13WF711GDLxPY/ADiA9QEwwxuLF4MHoKQfLEJ/UTYOZN1gLUbJh0iM3Zgc2d+c&#10;2O43x4hv/i3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Msamo2AAAAAsBAAAPAAAAAAAAAAEA&#10;IAAAACIAAABkcnMvZG93bnJldi54bWxQSwECFAAUAAAACACHTuJAs3dGHEgCAAB1BAAADgAAAAAA&#10;AAABACAAAAAnAQAAZHJzL2Uyb0RvYy54bWxQSwUGAAAAAAYABgBZAQAA4QUAAAAA&#10;">
                <v:fill on="f" focussize="0,0"/>
                <v:stroke weight="0.5pt" color="#000000" joinstyle="round"/>
                <v:imagedata o:title=""/>
                <o:lock v:ext="edit" aspectratio="f"/>
                <v:textbox inset="0mm,0mm,0mm,0mm">
                  <w:txbxContent>
                    <w:p>
                      <w:pPr>
                        <w:adjustRightInd w:val="0"/>
                        <w:snapToGrid w:val="0"/>
                        <w:spacing w:line="360" w:lineRule="exact"/>
                        <w:jc w:val="left"/>
                        <w:rPr>
                          <w:rFonts w:ascii="宋体" w:hAnsi="宋体" w:cs="宋体"/>
                          <w:sz w:val="28"/>
                          <w:szCs w:val="28"/>
                        </w:rPr>
                      </w:pPr>
                      <w:r>
                        <w:rPr>
                          <w:rFonts w:hint="eastAsia" w:ascii="宋体" w:hAnsi="宋体" w:cs="宋体"/>
                          <w:sz w:val="28"/>
                          <w:szCs w:val="28"/>
                        </w:rPr>
                        <w:t>现场人员到位，各工作组组建</w:t>
                      </w:r>
                    </w:p>
                  </w:txbxContent>
                </v:textbox>
              </v:shape>
            </w:pict>
          </mc:Fallback>
        </mc:AlternateContent>
      </w:r>
      <w:r>
        <w:rPr>
          <w:sz w:val="44"/>
        </w:rPr>
        <mc:AlternateContent>
          <mc:Choice Requires="wpg">
            <w:drawing>
              <wp:anchor distT="0" distB="0" distL="114300" distR="114300" simplePos="0" relativeHeight="251673600" behindDoc="0" locked="0" layoutInCell="1" allowOverlap="1">
                <wp:simplePos x="0" y="0"/>
                <wp:positionH relativeFrom="column">
                  <wp:posOffset>3368040</wp:posOffset>
                </wp:positionH>
                <wp:positionV relativeFrom="paragraph">
                  <wp:posOffset>3128645</wp:posOffset>
                </wp:positionV>
                <wp:extent cx="721360" cy="258445"/>
                <wp:effectExtent l="635" t="635" r="0" b="40005"/>
                <wp:wrapNone/>
                <wp:docPr id="59" name="组合 59"/>
                <wp:cNvGraphicFramePr/>
                <a:graphic xmlns:a="http://schemas.openxmlformats.org/drawingml/2006/main">
                  <a:graphicData uri="http://schemas.microsoft.com/office/word/2010/wordprocessingGroup">
                    <wpg:wgp>
                      <wpg:cNvGrpSpPr/>
                      <wpg:grpSpPr>
                        <a:xfrm rot="-5400000">
                          <a:off x="0" y="0"/>
                          <a:ext cx="721360" cy="258445"/>
                          <a:chOff x="7274" y="4571"/>
                          <a:chExt cx="2204" cy="766"/>
                        </a:xfrm>
                        <a:effectLst/>
                      </wpg:grpSpPr>
                      <wps:wsp>
                        <wps:cNvPr id="55" name="直接连接符 55"/>
                        <wps:cNvCnPr/>
                        <wps:spPr>
                          <a:xfrm flipH="1">
                            <a:off x="8382" y="4571"/>
                            <a:ext cx="8" cy="320"/>
                          </a:xfrm>
                          <a:prstGeom prst="line">
                            <a:avLst/>
                          </a:prstGeom>
                          <a:ln w="9525" cap="flat" cmpd="sng">
                            <a:solidFill>
                              <a:srgbClr val="000000"/>
                            </a:solidFill>
                            <a:prstDash val="solid"/>
                            <a:round/>
                            <a:headEnd type="none" w="med" len="med"/>
                            <a:tailEnd type="none" w="med" len="med"/>
                          </a:ln>
                          <a:effectLst/>
                        </wps:spPr>
                        <wps:bodyPr upright="1"/>
                      </wps:wsp>
                      <wps:wsp>
                        <wps:cNvPr id="56" name="直接连接符 56"/>
                        <wps:cNvCnPr/>
                        <wps:spPr>
                          <a:xfrm>
                            <a:off x="7274" y="4874"/>
                            <a:ext cx="2201" cy="0"/>
                          </a:xfrm>
                          <a:prstGeom prst="line">
                            <a:avLst/>
                          </a:prstGeom>
                          <a:ln w="9525" cap="flat" cmpd="sng">
                            <a:solidFill>
                              <a:srgbClr val="000000"/>
                            </a:solidFill>
                            <a:prstDash val="solid"/>
                            <a:round/>
                            <a:headEnd type="none" w="med" len="med"/>
                            <a:tailEnd type="none" w="med" len="med"/>
                          </a:ln>
                          <a:effectLst/>
                        </wps:spPr>
                        <wps:bodyPr upright="1"/>
                      </wps:wsp>
                      <wps:wsp>
                        <wps:cNvPr id="57" name="直接箭头连接符 57"/>
                        <wps:cNvCnPr/>
                        <wps:spPr>
                          <a:xfrm>
                            <a:off x="7287" y="4883"/>
                            <a:ext cx="0" cy="454"/>
                          </a:xfrm>
                          <a:prstGeom prst="straightConnector1">
                            <a:avLst/>
                          </a:prstGeom>
                          <a:ln w="9525" cap="flat" cmpd="sng">
                            <a:solidFill>
                              <a:srgbClr val="000000"/>
                            </a:solidFill>
                            <a:prstDash val="solid"/>
                            <a:round/>
                            <a:headEnd type="none" w="med" len="med"/>
                            <a:tailEnd type="triangle" w="med" len="med"/>
                          </a:ln>
                          <a:effectLst/>
                        </wps:spPr>
                        <wps:bodyPr/>
                      </wps:wsp>
                      <wps:wsp>
                        <wps:cNvPr id="58" name="直接箭头连接符 58"/>
                        <wps:cNvCnPr/>
                        <wps:spPr>
                          <a:xfrm>
                            <a:off x="9478" y="4864"/>
                            <a:ext cx="0" cy="454"/>
                          </a:xfrm>
                          <a:prstGeom prst="straightConnector1">
                            <a:avLst/>
                          </a:prstGeom>
                          <a:ln w="9525" cap="flat" cmpd="sng">
                            <a:solidFill>
                              <a:srgbClr val="000000"/>
                            </a:solidFill>
                            <a:prstDash val="solid"/>
                            <a:round/>
                            <a:headEnd type="none" w="med" len="med"/>
                            <a:tailEnd type="triangle" w="med" len="med"/>
                          </a:ln>
                          <a:effectLst/>
                        </wps:spPr>
                        <wps:bodyPr/>
                      </wps:wsp>
                    </wpg:wgp>
                  </a:graphicData>
                </a:graphic>
              </wp:anchor>
            </w:drawing>
          </mc:Choice>
          <mc:Fallback>
            <w:pict>
              <v:group id="_x0000_s1026" o:spid="_x0000_s1026" o:spt="203" style="position:absolute;left:0pt;margin-left:265.2pt;margin-top:246.35pt;height:20.35pt;width:56.8pt;rotation:-5898240f;z-index:251673600;mso-width-relative:page;mso-height-relative:page;" coordorigin="7274,4571" coordsize="2204,766" o:gfxdata="UEsDBAoAAAAAAIdO4kAAAAAAAAAAAAAAAAAEAAAAZHJzL1BLAwQUAAAACACHTuJA/9ZEutsAAAAL&#10;AQAADwAAAGRycy9kb3ducmV2LnhtbE2PQU8CMRCF7yb+h2ZMvBhpgQq6bpeDRMOBhAhcvHW3dXdj&#10;O122BZZ/73DS4+R9efO9fDF4x062j21ABeORAGaxCqbFWsF+9/74DCwmjUa7gFbBxUZYFLc3uc5M&#10;OOOnPW1TzagEY6YVNCl1GeexaqzXcRQ6i5R9h97rRGdfc9PrM5V7xydCzLjXLdKHRnf2rbHVz/bo&#10;FSS3/FqvNpv2Y5fKy/pwkMPyYaXU/d1YvAJLdkh/MFz1SR0KcirDEU1kTsHTVEhCFciXyRwYETMp&#10;aV15jaYSeJHz/xuKX1BLAwQUAAAACACHTuJAs9gkUSYDAADWCwAADgAAAGRycy9lMm9Eb2MueG1s&#10;7VbNbtQwEL4j8Q6W7212s5tNGjXbQ7eUA4JKhQdwE+dHcmzL9m62dw6cEHckTsAJOPXGgacp5TEY&#10;O9ntdquiLYhKoOYQOR57MvN934y9uzevGZpRpSvBE9zf7mFEeSqyihcJfvH80VaEkTaEZ4QJThN8&#10;SjXeGz98sNvImPqiFCyjCoETruNGJrg0Rsaep9OS1kRvC0k5GHOhamLgUxVepkgD3mvm+b3eyGuE&#10;yqQSKdUaZietEXce1SYORZ5XKZ2IdFpTblqvijJiICVdVlLjsYs2z2lqnuW5pgaxBEOmxr3hJzA+&#10;sW9vvEviQhFZVmkXAtkkhLWcalJx+OnS1YQYgqaquuaqrlIltMjNdipqr03EIQJZ9Htr2BwqMZUu&#10;lyJuCrkEHYhaQ/233aZPZ0cKVVmCgx2MOKmB8YuvL8/fvEIwAeg0sohh0aGSx/JIdRNF+2UTnueq&#10;RkoAsFvBsGcfhwNkhuYO5tMlzHRuUAqTod8fjICAFEx+EA2HQUtDWgJXdlfoh0OMwDoMwv7CdtDt&#10;9v0eGO3ecDSyRq8NwgZDHeNPtLHTNvJloI0EtepLCPWfQXhcEkkdM9qis4AwWEL49uz76w8/vr2D&#10;98WnjyhwKdogYPU+74DUsQZMlyjmrJKPoSRXAYwGkb8GxQJGqFOLwsB3Kl5BQSptDqmokR0kmFXc&#10;hkpiMuuQIfFiiZ1mHDUJ3gl8iD4lUNE5VBIMawmq0Lxwe7VgVfaoYszu0Ko42WcKzYitqpb0logr&#10;y+xPJkSX7TpnaskEWfMMNpC4pCQ74BkypxKEx6HhYBtMTTOMGIX+ZEdupSEV22Ql4MC4db2mhQXW&#10;loMTkZ0CZVOpqqIEhJzGQC9OIlbyd6GV0Y1acar+tVZsgl2JXRZLBFXjsFooBEql34rkXiIrYvpn&#10;JBJelcjFl8/n789Wmkpo6b6FUCJwaLtqFA2uCqVrxsPACejmVqKNIrZk9gXncLQK1faq/6ixGFUR&#10;XrAb2tDmygFi7rqhwHnQnd/u8LmmluhWatkZhuDQqWW01lbu1bI4sP6KWtzFBa577mbTXU3tfXL1&#10;26nr8jo+/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1kS62wAAAAsBAAAPAAAAAAAAAAEAIAAA&#10;ACIAAABkcnMvZG93bnJldi54bWxQSwECFAAUAAAACACHTuJAs9gkUSYDAADWCwAADgAAAAAAAAAB&#10;ACAAAAAqAQAAZHJzL2Uyb0RvYy54bWxQSwUGAAAAAAYABgBZAQAAwgYAAAAA&#10;">
                <o:lock v:ext="edit" aspectratio="f"/>
                <v:line id="_x0000_s1026" o:spid="_x0000_s1026" o:spt="20" style="position:absolute;left:8382;top:4571;flip:x;height:320;width:8;" filled="f" stroked="t" coordsize="21600,21600" o:gfxdata="UEsDBAoAAAAAAIdO4kAAAAAAAAAAAAAAAAAEAAAAZHJzL1BLAwQUAAAACACHTuJAkC/02r0AAADb&#10;AAAADwAAAGRycy9kb3ducmV2LnhtbEWPQWvCQBSE7wX/w/KE3uquikWjmyClloJQUKPnZ/aZBLNv&#10;Q3Yb7b/vCoUeh5n5hllld9uInjpfO9YwHikQxIUzNZca8sPmZQ7CB2SDjWPS8EMesnTwtMLEuBvv&#10;qN+HUkQI+wQ1VCG0iZS+qMiiH7mWOHoX11kMUXalNB3eItw2cqLUq7RYc1yosKW3iorr/ttqWJ+2&#10;79Ov/mxdYxZlfjQ2Vx8TrZ+HY7UEEege/sN/7U+jYTaDx5f4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L/T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274;top:4874;height:0;width:2201;"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32" type="#_x0000_t32" style="position:absolute;left:7287;top:4883;height:454;width:0;"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9478;top:4864;height:454;width:0;"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2720975</wp:posOffset>
                </wp:positionH>
                <wp:positionV relativeFrom="paragraph">
                  <wp:posOffset>1028065</wp:posOffset>
                </wp:positionV>
                <wp:extent cx="1713865" cy="331470"/>
                <wp:effectExtent l="4445" t="4445" r="15240" b="6985"/>
                <wp:wrapNone/>
                <wp:docPr id="60" name="圆角矩形 60"/>
                <wp:cNvGraphicFramePr/>
                <a:graphic xmlns:a="http://schemas.openxmlformats.org/drawingml/2006/main">
                  <a:graphicData uri="http://schemas.microsoft.com/office/word/2010/wordprocessingShape">
                    <wps:wsp>
                      <wps:cNvSpPr/>
                      <wps:spPr>
                        <a:xfrm>
                          <a:off x="0" y="0"/>
                          <a:ext cx="1713865" cy="331470"/>
                        </a:xfrm>
                        <a:prstGeom prst="roundRect">
                          <a:avLst>
                            <a:gd name="adj" fmla="val 16667"/>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其他途径火情信息</w:t>
                            </w:r>
                          </w:p>
                        </w:txbxContent>
                      </wps:txbx>
                      <wps:bodyPr lIns="91440" tIns="0" rIns="91440" bIns="0" anchor="ctr" anchorCtr="0" upright="1"/>
                    </wps:wsp>
                  </a:graphicData>
                </a:graphic>
              </wp:anchor>
            </w:drawing>
          </mc:Choice>
          <mc:Fallback>
            <w:pict>
              <v:roundrect id="_x0000_s1026" o:spid="_x0000_s1026" o:spt="2" style="position:absolute;left:0pt;margin-left:214.25pt;margin-top:80.95pt;height:26.1pt;width:134.95pt;z-index:251665408;v-text-anchor:middle;mso-width-relative:page;mso-height-relative:page;" filled="f" stroked="t" coordsize="21600,21600" arcsize="0.166666666666667" o:gfxdata="UEsDBAoAAAAAAIdO4kAAAAAAAAAAAAAAAAAEAAAAZHJzL1BLAwQUAAAACACHTuJA3tvRkNkAAAAL&#10;AQAADwAAAGRycy9kb3ducmV2LnhtbE2PsU7DMBRFdyT+wXqV2KjtKERpiFOpIAZGSoeyOfFrEjW2&#10;I9t1U74eM8H4dI/uPa/eLnoiEZ0frRHA1wwIms6q0fQCDp9vjyUQH6RRcrIGBdzQw7a5v6tlpezV&#10;fGDch56kEuMrKWAIYa4o9d2AWvq1ndGk7GSdliGdrqfKyWsq1xPNGCuolqNJC4Oc8WXA7ry/aAF2&#10;97XE7+L2vmsPZ3w9tpG5IQrxsOLsGUjAJfzB8Kuf1KFJTq29GOXJJCDPyqeEpqDgGyCJKDZlDqQV&#10;kPGcA21q+v+H5gdQSwMEFAAAAAgAh07iQDXr3h5MAgAAjgQAAA4AAABkcnMvZTJvRG9jLnhtbK1U&#10;zW7UMBC+I/EOlu9sNt1ttkSb7aFLERKCisIDeG0nMfKfbO8m+wI8AGckJC6Ih+BxKvoYHTvptpTL&#10;HsghGY/H38z3jSfL815JtOPOC6MrnE+mGHFNDRO6qfCnj5cvzjDygWhGpNG8wnvu8fnq+bNlZ0t+&#10;YlojGXcIQLQvO1vhNgRbZpmnLVfET4zlGjZr4xQJsHRNxhzpAF3J7GQ6LbLOOGadodx78K6HTTwi&#10;umMATV0LyteGbhXXYUB1XJIAlHwrrMerVG1dcxre17XnAckKA9OQ3pAE7E18Z6slKRtHbCvoWAI5&#10;poQnnBQRGpIeoNYkELR14h8oJagz3tRhQo3KBiJJEWCRT59oc90SyxMXkNrbg+j+/8HSd7srhwSr&#10;cAGSaKKg4zffvtz+/Prn+6+b3z8QuEGjzvoSQq/tlRtXHsxIuK+dil+ggvqk6/6gK+8DouDMF/ns&#10;rDjFiMLebJbPFwk0ezhtnQ+vuVEoGhV2ZqvZB2he0pTs3vqQxGVjhYR9xqhWElq1IxLlRVEsYpmA&#10;OAaDdY8ZT2pzKaRMzZYadcB2dgp8KYELXMPFAVNZEMHrJqX0RgoWj8TD3jWbC+kQpAJq6RmT/RUW&#10;862Jb4e4tBXDSJnYJKvlhL3SDIW9BZ01zBeOxSjOMJIcxjFaKTIQIY+JBJ5SxyQ8XXYQCo5nsV1D&#10;g6IV+k0P3mhuDNtDv+UbDXfoZT6fx5lICzDcY+/m3ks0bQ1MDA0Oo2FxEYYJ2lonmhb6lSc9YgK4&#10;pqkN40jFOXi8TrU9/EZ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7b0ZDZAAAACwEAAA8AAAAA&#10;AAAAAQAgAAAAIgAAAGRycy9kb3ducmV2LnhtbFBLAQIUABQAAAAIAIdO4kA1694eTAIAAI4EAAAO&#10;AAAAAAAAAAEAIAAAACgBAABkcnMvZTJvRG9jLnhtbFBLBQYAAAAABgAGAFkBAADmBQAAAAA=&#10;">
                <v:fill on="f" focussize="0,0"/>
                <v:stroke weight="0.5pt" color="#000000" joinstyle="round"/>
                <v:imagedata o:title=""/>
                <o:lock v:ext="edit" aspectratio="f"/>
                <v:textbox inset="2.54mm,0mm,2.54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其他途径火情信息</w:t>
                      </w:r>
                    </w:p>
                  </w:txbxContent>
                </v:textbox>
              </v:roundrect>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column">
                  <wp:posOffset>993775</wp:posOffset>
                </wp:positionH>
                <wp:positionV relativeFrom="paragraph">
                  <wp:posOffset>999490</wp:posOffset>
                </wp:positionV>
                <wp:extent cx="1355725" cy="321310"/>
                <wp:effectExtent l="4445" t="4445" r="11430" b="17145"/>
                <wp:wrapNone/>
                <wp:docPr id="61" name="圆角矩形 61"/>
                <wp:cNvGraphicFramePr/>
                <a:graphic xmlns:a="http://schemas.openxmlformats.org/drawingml/2006/main">
                  <a:graphicData uri="http://schemas.microsoft.com/office/word/2010/wordprocessingShape">
                    <wps:wsp>
                      <wps:cNvSpPr/>
                      <wps:spPr>
                        <a:xfrm>
                          <a:off x="0" y="0"/>
                          <a:ext cx="1355725" cy="321310"/>
                        </a:xfrm>
                        <a:prstGeom prst="roundRect">
                          <a:avLst>
                            <a:gd name="adj" fmla="val 16667"/>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监测、预警</w:t>
                            </w:r>
                          </w:p>
                        </w:txbxContent>
                      </wps:txbx>
                      <wps:bodyPr lIns="91440" tIns="0" rIns="91440" bIns="0" anchor="ctr" anchorCtr="0" upright="1"/>
                    </wps:wsp>
                  </a:graphicData>
                </a:graphic>
              </wp:anchor>
            </w:drawing>
          </mc:Choice>
          <mc:Fallback>
            <w:pict>
              <v:roundrect id="_x0000_s1026" o:spid="_x0000_s1026" o:spt="2" style="position:absolute;left:0pt;margin-left:78.25pt;margin-top:78.7pt;height:25.3pt;width:106.75pt;z-index:251664384;v-text-anchor:middle;mso-width-relative:page;mso-height-relative:page;" filled="f" stroked="t" coordsize="21600,21600" arcsize="0.166666666666667" o:gfxdata="UEsDBAoAAAAAAIdO4kAAAAAAAAAAAAAAAAAEAAAAZHJzL1BLAwQUAAAACACHTuJAV04lY9cAAAAL&#10;AQAADwAAAGRycy9kb3ducmV2LnhtbE2PPU/DMBCGdyT+g3VIbNRuoWkV4lQqiIGR0gE2Jz7iqLEd&#10;2a6b8uu5TnS7V/fo/ag2kx1YxhB77yTMZwIYutbr3nUS9p9vD2tgMSmn1eAdSjhjhE19e1OpUvuT&#10;+8C8Sx0jExdLJcGkNJacx9agVXHmR3T0+/HBqkQydFwHdSJzO/CFEAW3qneUYNSILwbbw+5oJfjt&#10;95R/i/P7ttkf8PWrySKYLOX93Vw8A0s4pX8YLvWpOtTUqfFHpyMbSC+LJaGXY/UEjIjHlaB1jYSF&#10;WAvgdcWvN9R/UEsDBBQAAAAIAIdO4kAPVECcSwIAAI4EAAAOAAAAZHJzL2Uyb0RvYy54bWytVE1u&#10;00AU3iNxh9HsqeOkScGK00VDERKCisIBJvNjD5o/zUxi5wIcgDUSUjeIQ3CcCo7Bm7GblrLJAi/s&#10;N2/e3/e997w877VCO+6DtKbG5ckEI26oZdI0Nf744fLZc4xCJIYRZQ2v8Z4HfL56+mTZuYpPbWsV&#10;4x5BEBOqztW4jdFVRRFoyzUJJ9ZxA5fCek0iHH1TME86iK5VMZ1MFkVnPXPeUh4CaNfDJR4j+mMC&#10;WiEk5WtLt5qbOET1XJEIkEIrXcCrXK0QnMZ3QgQekaoxII35DUlA3qR3sVqSqvHEtZKOJZBjSniE&#10;SRNpIOkh1JpEgrZe/hNKS+ptsCKeUKuLAUhmBFCUk0fcXLfE8YwFqA7uQHr4f2Hp292VR5LVeFFi&#10;ZIiGjt9+/fz7+5df337c/rxBoAaOOhcqML12V348BRAT4F54nb4ABfWZ1/2BV95HREFZzubzs+kc&#10;Iwp3s2k5KzPxxb238yG+4lajJNTY261h76F5mVOyexNiJpeNFRL2CSOhFbRqRxQqF4vFWSoTIo7G&#10;IN3FTJ7GXkqlcrOVQR2gnc1hBCiBARYwOCBqByQE0+SUwSrJkktyDr7ZXCiPIBVAy8+Y7C+zlG9N&#10;QjvY5atkRqqMJkstJ+ylYSjuHfBsYL9wKkZzhpHisI5JypaRSHWMJeBUJiXhediBKHAvUruGBiUp&#10;9psetEncWLaHfqvXBmboRXl6mnYiH0DwD7WbOy0xtLWwMTR6jIbDRRw2aOu8bFroV56RnBXGNLdh&#10;XKm0Bw/Pubb738j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dOJWPXAAAACwEAAA8AAAAAAAAA&#10;AQAgAAAAIgAAAGRycy9kb3ducmV2LnhtbFBLAQIUABQAAAAIAIdO4kAPVECcSwIAAI4EAAAOAAAA&#10;AAAAAAEAIAAAACYBAABkcnMvZTJvRG9jLnhtbFBLBQYAAAAABgAGAFkBAADjBQAAAAA=&#10;">
                <v:fill on="f" focussize="0,0"/>
                <v:stroke weight="0.5pt" color="#000000" joinstyle="round"/>
                <v:imagedata o:title=""/>
                <o:lock v:ext="edit" aspectratio="f"/>
                <v:textbox inset="2.54mm,0mm,2.54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监测、预警</w:t>
                      </w:r>
                    </w:p>
                  </w:txbxContent>
                </v:textbox>
              </v:roundrect>
            </w:pict>
          </mc:Fallback>
        </mc:AlternateContent>
      </w:r>
      <w:r>
        <w:rPr>
          <w:sz w:val="44"/>
        </w:rPr>
        <mc:AlternateContent>
          <mc:Choice Requires="wpg">
            <w:drawing>
              <wp:anchor distT="0" distB="0" distL="114300" distR="114300" simplePos="0" relativeHeight="251660288" behindDoc="0" locked="0" layoutInCell="1" allowOverlap="1">
                <wp:simplePos x="0" y="0"/>
                <wp:positionH relativeFrom="column">
                  <wp:posOffset>3155950</wp:posOffset>
                </wp:positionH>
                <wp:positionV relativeFrom="paragraph">
                  <wp:posOffset>6826885</wp:posOffset>
                </wp:positionV>
                <wp:extent cx="2115820" cy="951865"/>
                <wp:effectExtent l="21590" t="5080" r="15240" b="14605"/>
                <wp:wrapNone/>
                <wp:docPr id="69" name="组合 69"/>
                <wp:cNvGraphicFramePr/>
                <a:graphic xmlns:a="http://schemas.openxmlformats.org/drawingml/2006/main">
                  <a:graphicData uri="http://schemas.microsoft.com/office/word/2010/wordprocessingGroup">
                    <wpg:wgp>
                      <wpg:cNvGrpSpPr/>
                      <wpg:grpSpPr>
                        <a:xfrm>
                          <a:off x="0" y="0"/>
                          <a:ext cx="2115820" cy="951865"/>
                          <a:chOff x="10420" y="7895"/>
                          <a:chExt cx="3332" cy="1499"/>
                        </a:xfrm>
                        <a:effectLst/>
                      </wpg:grpSpPr>
                      <wpg:grpSp>
                        <wpg:cNvPr id="66" name="组合 66"/>
                        <wpg:cNvGrpSpPr/>
                        <wpg:grpSpPr>
                          <a:xfrm rot="-5400000">
                            <a:off x="10060" y="8415"/>
                            <a:ext cx="1105" cy="453"/>
                            <a:chOff x="7320" y="4522"/>
                            <a:chExt cx="2145" cy="853"/>
                          </a:xfrm>
                          <a:effectLst/>
                        </wpg:grpSpPr>
                        <wps:wsp>
                          <wps:cNvPr id="62" name="直接连接符 62"/>
                          <wps:cNvCnPr/>
                          <wps:spPr>
                            <a:xfrm flipH="1">
                              <a:off x="8382" y="4522"/>
                              <a:ext cx="8" cy="853"/>
                            </a:xfrm>
                            <a:prstGeom prst="line">
                              <a:avLst/>
                            </a:prstGeom>
                            <a:ln w="9525" cap="flat" cmpd="sng">
                              <a:solidFill>
                                <a:srgbClr val="000000"/>
                              </a:solidFill>
                              <a:prstDash val="solid"/>
                              <a:round/>
                              <a:headEnd type="none" w="med" len="med"/>
                              <a:tailEnd type="triangle" w="med" len="med"/>
                            </a:ln>
                            <a:effectLst/>
                          </wps:spPr>
                          <wps:bodyPr upright="1"/>
                        </wps:wsp>
                        <wps:wsp>
                          <wps:cNvPr id="63" name="直接连接符 63"/>
                          <wps:cNvCnPr/>
                          <wps:spPr>
                            <a:xfrm>
                              <a:off x="7320" y="4854"/>
                              <a:ext cx="2145" cy="0"/>
                            </a:xfrm>
                            <a:prstGeom prst="line">
                              <a:avLst/>
                            </a:prstGeom>
                            <a:ln w="9525" cap="flat" cmpd="sng">
                              <a:solidFill>
                                <a:srgbClr val="000000"/>
                              </a:solidFill>
                              <a:prstDash val="solid"/>
                              <a:round/>
                              <a:headEnd type="none" w="med" len="med"/>
                              <a:tailEnd type="none" w="med" len="med"/>
                            </a:ln>
                            <a:effectLst/>
                          </wps:spPr>
                          <wps:bodyPr upright="1"/>
                        </wps:wsp>
                        <wps:wsp>
                          <wps:cNvPr id="64" name="直接箭头连接符 64"/>
                          <wps:cNvCnPr/>
                          <wps:spPr>
                            <a:xfrm>
                              <a:off x="7340" y="4859"/>
                              <a:ext cx="0" cy="454"/>
                            </a:xfrm>
                            <a:prstGeom prst="straightConnector1">
                              <a:avLst/>
                            </a:prstGeom>
                            <a:ln w="9525" cap="flat" cmpd="sng">
                              <a:solidFill>
                                <a:srgbClr val="000000"/>
                              </a:solidFill>
                              <a:prstDash val="solid"/>
                              <a:round/>
                              <a:headEnd type="none" w="med" len="med"/>
                              <a:tailEnd type="triangle" w="med" len="med"/>
                            </a:ln>
                            <a:effectLst/>
                          </wps:spPr>
                          <wps:bodyPr/>
                        </wps:wsp>
                        <wps:wsp>
                          <wps:cNvPr id="65" name="直接箭头连接符 65"/>
                          <wps:cNvCnPr/>
                          <wps:spPr>
                            <a:xfrm>
                              <a:off x="9459" y="4864"/>
                              <a:ext cx="0" cy="454"/>
                            </a:xfrm>
                            <a:prstGeom prst="straightConnector1">
                              <a:avLst/>
                            </a:prstGeom>
                            <a:ln w="9525" cap="flat" cmpd="sng">
                              <a:solidFill>
                                <a:srgbClr val="000000"/>
                              </a:solidFill>
                              <a:prstDash val="solid"/>
                              <a:round/>
                              <a:headEnd type="none" w="med" len="med"/>
                              <a:tailEnd type="triangle" w="med" len="med"/>
                            </a:ln>
                            <a:effectLst/>
                          </wps:spPr>
                          <wps:bodyPr/>
                        </wps:wsp>
                      </wpg:grpSp>
                      <wps:wsp>
                        <wps:cNvPr id="67" name="流程图: 可选过程 67"/>
                        <wps:cNvSpPr/>
                        <wps:spPr>
                          <a:xfrm>
                            <a:off x="10851" y="7895"/>
                            <a:ext cx="2891" cy="397"/>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伤亡人员救治、抚恤</w:t>
                              </w:r>
                            </w:p>
                          </w:txbxContent>
                        </wps:txbx>
                        <wps:bodyPr lIns="0" tIns="0" rIns="0" bIns="0" anchor="ctr" anchorCtr="0" upright="1"/>
                      </wps:wsp>
                      <wps:wsp>
                        <wps:cNvPr id="68" name="流程图: 可选过程 68"/>
                        <wps:cNvSpPr/>
                        <wps:spPr>
                          <a:xfrm>
                            <a:off x="10851" y="8997"/>
                            <a:ext cx="2901" cy="397"/>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表彰与责任追究</w:t>
                              </w:r>
                            </w:p>
                          </w:txbxContent>
                        </wps:txbx>
                        <wps:bodyPr lIns="0" tIns="0" rIns="0" bIns="0" anchor="ctr" anchorCtr="0" upright="1"/>
                      </wps:wsp>
                    </wpg:wgp>
                  </a:graphicData>
                </a:graphic>
              </wp:anchor>
            </w:drawing>
          </mc:Choice>
          <mc:Fallback>
            <w:pict>
              <v:group id="_x0000_s1026" o:spid="_x0000_s1026" o:spt="203" style="position:absolute;left:0pt;margin-left:248.5pt;margin-top:537.55pt;height:74.95pt;width:166.6pt;z-index:251660288;mso-width-relative:page;mso-height-relative:page;" coordorigin="10420,7895" coordsize="3332,1499" o:gfxdata="UEsDBAoAAAAAAIdO4kAAAAAAAAAAAAAAAAAEAAAAZHJzL1BLAwQUAAAACACHTuJATLp57dwAAAAN&#10;AQAADwAAAGRycy9kb3ducmV2LnhtbE2PwU7DMBBE70j8g7VI3KjtlNAS4lSoAk4VEi0S4rZNtknU&#10;2I5iN2n/nuUEx50Zzb7JV2fbiZGG0HpnQM8UCHKlr1pXG/jcvd4tQYSIrsLOOzJwoQCr4voqx6zy&#10;k/ugcRtrwSUuZGigibHPpAxlQxbDzPfk2Dv4wWLkc6hlNeDE5baTiVIP0mLr+EODPa0bKo/bkzXw&#10;NuH0PNcv4+Z4WF++d+n710aTMbc3Wj2BiHSOf2H4xWd0KJhp70+uCqIzcP+44C2RDbVINQiOLOcq&#10;AbFnKUlSBbLI5f8VxQ9QSwMEFAAAAAgAh07iQNqHOK8kBAAAURIAAA4AAABkcnMvZTJvRG9jLnht&#10;bO1YW4/bRBR+R+I/jPzeTezYWcfabIWy7YKEYKXSHzCxxxdpPDOamd1k30BCAoRE+16JJ0A8tOWl&#10;PCHRX7Pd8i84c3GcZpUqtNBq0ebBmeuZM9/5zsU+uL1sKTojUjWcTYNwbxggwnJeNKyaBve/uHsr&#10;DZDSmBWYckamwTlRwe3DDz84WIiMRLzmtCASgRCmsoWYBrXWIhsMVF6TFqs9LgiDyZLLFmvoympQ&#10;SLwA6S0dRMPheLDgshCS50QpGD1yk4GXKHcRyMuyyckRz09bwrSTKgnFGq6k6kao4NBqW5Yk15+X&#10;pSIa0WkAN9X2CYdAe26eg8MDnFUSi7rJvQp4FxU27tTihsGhK1FHWGN0Kpsrotoml1zxUu/lvB24&#10;i1hE4BbhcAObY8lPhb1LlS0qsQIdDLWB+huLzT87O5GoKabBeBIghluw+OUfX188/BbBAKCzEFUG&#10;i46luCdOpB+oXM9ceFnK1vzDVdDS4nq+wpUsNcphMArDJI0A8hzmJkmYjhMHfF6Ddcy2cBibeZje&#10;TyeryTt+/2g0itzmMJ5YrQb9wcRa+VOlQbeB0Xal3KrzHwM33gRuvCtwSHJg5K0kHpqfJZDHMQRP&#10;cYCkcegB6eAMw2Hi4IiT0QaQ+yOPY5xEUTfX4RiFsd+Yuo07wgiOrnr2qbdj370aC2JJrQyxOvaB&#10;gT37Hj178cPPL5//CM/Lx7+gsb3GQtjVM+Y5qDIFdOwIiEraiI+BRusQpqMUhAKleig6BCHEGSpe&#10;RUFIpY8Jb5FpTAPaMKMqzvCZJxjOuiVmmDK0MIyODKwYgmEJQQiarQCHUqyyexWnTXG3odTsULKa&#10;z6hEZ9gEJGd2Q1yYWV9mDjnCqnbr7JQzJkQEVsAGnNUEF3dYgfS5AJ9lEKsDo0xLigBRAqHdtOxK&#10;jRvar9SywayiW1aDIpQZ8Rtu1eFt7DDnxTmY7VTIpqoBpdAcA65naWIixrvgy2grX6xLvJ4v5oLe&#10;0XqHSZPY4dWxpHcXmyfWnKXjwP+YJtsJdW0oEr9KkcunTy5+erYWWKy5/wFRYheQ4zSxOQh8xOcn&#10;n9liR6DtPFFaYuMyM84YVCZcunh1E1x8MDe2cMHlPQQUCOHrCegKW2wS3pktkxhIYpNPOt4IKzds&#10;6ZLWv5WKXmFLXwO+q1S03zHnxe9fXf76/cWjPzN08eC3v7787uXzb2AAjfdNYvHcWZXRXUrtS9lV&#10;7Zcm4UYx3IWaKJ3AlCleRhMrdXu0KSlfzGos9UdUE8mwJifuret1FQ3jplIBbbviZjxKDGGvSXHz&#10;dllLL+dLbyhf49BPGJS7AIDuGrJrzLsGZnnN4ZUy1zJArjPT7hXz/ZZIUOW6iLaVl+kb8jKdOPL1&#10;KTCaDG94ub3ovia8tLETvjTYFxL/VcR8yljv21K//xJ0+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BMunnt3AAAAA0BAAAPAAAAAAAAAAEAIAAAACIAAABkcnMvZG93bnJldi54bWxQSwECFAAUAAAA&#10;CACHTuJA2oc4ryQEAABREgAADgAAAAAAAAABACAAAAArAQAAZHJzL2Uyb0RvYy54bWxQSwUGAAAA&#10;AAYABgBZAQAAwQcAAAAA&#10;">
                <o:lock v:ext="edit" aspectratio="f"/>
                <v:group id="_x0000_s1026" o:spid="_x0000_s1026" o:spt="203" style="position:absolute;left:10060;top:8415;height:453;width:1105;rotation:-5898240f;" coordorigin="7320,4522" coordsize="2145,853" o:gfxdata="UEsDBAoAAAAAAIdO4kAAAAAAAAAAAAAAAAAEAAAAZHJzL1BLAwQUAAAACACHTuJAHo7Lq74AAADb&#10;AAAADwAAAGRycy9kb3ducmV2LnhtbEWPQWvCQBSE7wX/w/IEL0U3SgmSunpQlBwEqXrx9pp9TUKz&#10;b2P2qfHfdwuFHoeZ+YZZrHrXqDt1ofZsYDpJQBEX3tZcGjiftuM5qCDIFhvPZOBJAVbLwcsCM+sf&#10;/EH3o5QqQjhkaKASaTOtQ1GRwzDxLXH0vnznUKLsSm07fES4a/QsSVLtsOa4UGFL64qK7+PNGZBm&#10;c9nnh0O9O8nnc3+9vvWb19yY0XCavIMS6uU//NfOrYE0hd8v8Qfo5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6Oy6u+AAAA2wAAAA8AAAAAAAAAAQAgAAAAIgAAAGRycy9kb3ducmV2Lnht&#10;bFBLAQIUABQAAAAIAIdO4kAzLwWeOwAAADkAAAAVAAAAAAAAAAEAIAAAAA0BAABkcnMvZ3JvdXBz&#10;aGFwZXhtbC54bWxQSwUGAAAAAAYABgBgAQAAygMAAAAA&#10;">
                  <o:lock v:ext="edit" aspectratio="f"/>
                  <v:line id="_x0000_s1026" o:spid="_x0000_s1026" o:spt="20" style="position:absolute;left:8382;top:4522;flip:x;height:853;width:8;" filled="f" stroked="t" coordsize="21600,21600" o:gfxdata="UEsDBAoAAAAAAIdO4kAAAAAAAAAAAAAAAAAEAAAAZHJzL1BLAwQUAAAACACHTuJA1OqS5r8AAADb&#10;AAAADwAAAGRycy9kb3ducmV2LnhtbEWPT2vCQBTE74V+h+UVequbiJUaXT2UFjwV/5RCb4/sM4lm&#10;36a7T6P99G6h4HGYmd8ws8XZtepEITaeDeSDDBRx6W3DlYHP7fvTC6goyBZbz2TgQhEW8/u7GRbW&#10;97ym00YqlSAcCzRQi3SF1rGsyWEc+I44eTsfHEqSodI2YJ/grtXDLBtrhw2nhRo7eq2pPGyOzsBk&#10;2z/7VTh8jfLm5/v3bS/d8kOMeXzIsykoobPcwv/tpTUwHsL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qku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20;top:4854;height:0;width:2145;"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32" type="#_x0000_t32" style="position:absolute;left:7340;top:4859;height:454;width:0;"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9459;top:4864;height:454;width:0;" filled="f" stroked="t" coordsize="21600,21600" o:gfxdata="UEsDBAoAAAAAAIdO4kAAAAAAAAAAAAAAAAAEAAAAZHJzL1BLAwQUAAAACACHTuJAV/05H78AAADb&#10;AAAADwAAAGRycy9kb3ducmV2LnhtbEWPzWrDMBCE74G8g9hAb4nsQE3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9O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176" type="#_x0000_t176" style="position:absolute;left:10851;top:7895;height:397;width:2891;v-text-anchor:middle;" filled="f" stroked="t" coordsize="21600,21600" o:gfxdata="UEsDBAoAAAAAAIdO4kAAAAAAAAAAAAAAAAAEAAAAZHJzL1BLAwQUAAAACACHTuJANsJfrLsAAADb&#10;AAAADwAAAGRycy9kb3ducmV2LnhtbEWPQYvCMBSE78L+h/AW9qZpZVHpGmUpK3oTtXh+NG+bavNS&#10;mlj13xtB8DjMzDfMfHmzjeip87VjBekoAUFcOl1zpaA4rIYzED4ga2wck4I7eVguPgZzzLS78o76&#10;fahEhLDPUIEJoc2k9KUhi37kWuLo/bvOYoiyq6Tu8BrhtpHjJJlIizXHBYMt5YbK8/5iFWyP9rdI&#10;t2bdh8tp9TfLv+sid0p9fabJD4hAt/AOv9obrWAyheeX+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Jfr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伤亡人员救治、抚恤</w:t>
                        </w:r>
                      </w:p>
                    </w:txbxContent>
                  </v:textbox>
                </v:shape>
                <v:shape id="_x0000_s1026" o:spid="_x0000_s1026" o:spt="176" type="#_x0000_t176" style="position:absolute;left:10851;top:8997;height:397;width:2901;v-text-anchor:middle;" filled="f" stroked="t" coordsize="21600,21600" o:gfxdata="UEsDBAoAAAAAAIdO4kAAAAAAAAAAAAAAAAAEAAAAZHJzL1BLAwQUAAAACACHTuJAR13L3rkAAADb&#10;AAAADwAAAGRycy9kb3ducmV2LnhtbEVPy2rCQBTdF/yH4Qru6iQiIqmjSDC0O6mGri+Z20xq5k7I&#10;TB79+86i4PJw3ofTbFsxUu8bxwrSdQKCuHK64VpBeS9e9yB8QNbYOiYFv+ThdFy8HDDTbuJPGm+h&#10;FjGEfYYKTAhdJqWvDFn0a9cRR+7b9RZDhH0tdY9TDLet3CTJTlpsODYY7Cg3VD1ug1Vw/bLnMr2a&#10;9zEMP8Vln2+bMndKrZZp8gYi0Bye4n/3h1awi2Pjl/gD5P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ddy9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表彰与责任追究</w:t>
                        </w:r>
                      </w:p>
                    </w:txbxContent>
                  </v:textbox>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3432810</wp:posOffset>
                </wp:positionH>
                <wp:positionV relativeFrom="paragraph">
                  <wp:posOffset>7186930</wp:posOffset>
                </wp:positionV>
                <wp:extent cx="1835785" cy="252095"/>
                <wp:effectExtent l="4445" t="5080" r="7620" b="9525"/>
                <wp:wrapNone/>
                <wp:docPr id="3" name="流程图: 可选过程 3"/>
                <wp:cNvGraphicFramePr/>
                <a:graphic xmlns:a="http://schemas.openxmlformats.org/drawingml/2006/main">
                  <a:graphicData uri="http://schemas.microsoft.com/office/word/2010/wordprocessingShape">
                    <wps:wsp>
                      <wps:cNvSpPr/>
                      <wps:spPr>
                        <a:xfrm>
                          <a:off x="0" y="0"/>
                          <a:ext cx="1835785" cy="252095"/>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火案侦查、火灾评估</w:t>
                            </w:r>
                          </w:p>
                        </w:txbxContent>
                      </wps:txbx>
                      <wps:bodyPr lIns="0" tIns="0" rIns="0" bIns="0" anchor="ctr" anchorCtr="0" upright="1"/>
                    </wps:wsp>
                  </a:graphicData>
                </a:graphic>
              </wp:anchor>
            </w:drawing>
          </mc:Choice>
          <mc:Fallback>
            <w:pict>
              <v:shape id="_x0000_s1026" o:spid="_x0000_s1026" o:spt="176" type="#_x0000_t176" style="position:absolute;left:0pt;margin-left:270.3pt;margin-top:565.9pt;height:19.85pt;width:144.55pt;z-index:251661312;v-text-anchor:middle;mso-width-relative:page;mso-height-relative:page;" filled="f" stroked="t" coordsize="21600,21600" o:gfxdata="UEsDBAoAAAAAAIdO4kAAAAAAAAAAAAAAAAAEAAAAZHJzL1BLAwQUAAAACACHTuJAbm3r0toAAAAN&#10;AQAADwAAAGRycy9kb3ducmV2LnhtbE2PzU7DMBCE70i8g7VI3Kjj0p+QxqlQRMWxokSc3diNA/E6&#10;ip20vD3bEz3uzKfZmXx7cR2bzBBajxLELAFmsPa6xUZC9bl7SoGFqFCrzqOR8GsCbIv7u1xl2p/x&#10;w0yH2DAKwZApCTbGPuM81NY4FWa+N0jeyQ9ORTqHhutBnSncdXyeJCvuVIv0warelNbUP4fRSdh/&#10;uddK7O37FMfv3VtaLtqq9FI+PohkAyyaS/yH4VqfqkNBnY5+RB1YJ2G5SFaEkiGeBY0gJJ2/rIEd&#10;r9JaLIEXOb9dUfwBUEsDBBQAAAAIAIdO4kCizaeMRQIAAHMEAAAOAAAAZHJzL2Uyb0RvYy54bWyt&#10;VM2O0zAQviPxDpbvNP1RlyVqukIti5AQVFp4gKnjJJb8J9tt2hucEOLAA+wLcOPEFZ5m+XkLxk5a&#10;luXSAzkkn+2ZzzPfzGR2sVOSbLnzwuiCjgZDSrhmphS6LujrV5cPzinxAXQJ0mhe0D339GJ+/96s&#10;tTkfm8bIkjuCJNrnrS1oE4LNs8yzhivwA2O5xsPKOAUBl67OSgctsiuZjYfDs6w1rrTOMO497i67&#10;Q9ozulMITVUJxpeGbRTXoWN1XELAlHwjrKfzFG1VcRZeVpXngciCYqYhvfESxOv4zuYzyGsHthGs&#10;DwFOCeFOTgqExkuPVEsIQDZO/EOlBHPGmyoMmFFZl0hSBLMYDe9oc9WA5SkXlNrbo+j+/9GyF9uV&#10;I6Is6IQSDQoL/v3L2x+fPtxcf83JzcfPv968//ntHW6QSRSrtT5Hnyu7cv3KI4yZ7yqn4hdzIrsk&#10;8P4oMN8FwnBzdD6ZPjyfUsLwbDwdDx9NI2n2x9s6H55yo0gEBa2kaRcNuPBYBu40BL7qOieJDdvn&#10;PnT+B78YgTaXQkrch1xq0hb0bDLFejPAbq2wSxAqixl7XScab6Qoo0v08K5eL6QjW4gdk54+xL/M&#10;4n1L8E1nl46iGeTObHSZUMOhfKJLEvYWVdU4TDQGo3hJieQ4exElywBCnmKJOkkdL+Gps/vkY0m6&#10;IkQUdusdkka4NuUeiyufaWyY2PwH4A5gfQCgWWNwLFhwlHSLRejGZGOdqBusxSjpEImxF1PR+rmJ&#10;zX57jfj2v2L+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5t69LaAAAADQEAAA8AAAAAAAAAAQAg&#10;AAAAIgAAAGRycy9kb3ducmV2LnhtbFBLAQIUABQAAAAIAIdO4kCizaeMRQIAAHMEAAAOAAAAAAAA&#10;AAEAIAAAACkBAABkcnMvZTJvRG9jLnhtbFBLBQYAAAAABgAGAFkBAADgBQ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火案侦查、火灾评估</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1998980</wp:posOffset>
                </wp:positionH>
                <wp:positionV relativeFrom="paragraph">
                  <wp:posOffset>7184390</wp:posOffset>
                </wp:positionV>
                <wp:extent cx="1151890" cy="288290"/>
                <wp:effectExtent l="5080" t="4445" r="5080" b="12065"/>
                <wp:wrapNone/>
                <wp:docPr id="2" name="流程图: 可选过程 2"/>
                <wp:cNvGraphicFramePr/>
                <a:graphic xmlns:a="http://schemas.openxmlformats.org/drawingml/2006/main">
                  <a:graphicData uri="http://schemas.microsoft.com/office/word/2010/wordprocessingShape">
                    <wps:wsp>
                      <wps:cNvSpPr/>
                      <wps:spPr>
                        <a:xfrm flipH="1">
                          <a:off x="0" y="0"/>
                          <a:ext cx="1151890" cy="288290"/>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16" w:lineRule="auto"/>
                              <w:jc w:val="center"/>
                              <w:rPr>
                                <w:rFonts w:ascii="宋体" w:hAnsi="宋体" w:cs="宋体"/>
                                <w:sz w:val="28"/>
                                <w:szCs w:val="28"/>
                              </w:rPr>
                            </w:pPr>
                            <w:r>
                              <w:rPr>
                                <w:rFonts w:hint="eastAsia" w:ascii="宋体" w:hAnsi="宋体" w:cs="宋体"/>
                                <w:sz w:val="28"/>
                                <w:szCs w:val="28"/>
                              </w:rPr>
                              <w:t>善后处置</w:t>
                            </w:r>
                          </w:p>
                        </w:txbxContent>
                      </wps:txbx>
                      <wps:bodyPr lIns="0" tIns="0" rIns="0" bIns="0" anchor="ctr" anchorCtr="0" upright="1"/>
                    </wps:wsp>
                  </a:graphicData>
                </a:graphic>
              </wp:anchor>
            </w:drawing>
          </mc:Choice>
          <mc:Fallback>
            <w:pict>
              <v:shape id="_x0000_s1026" o:spid="_x0000_s1026" o:spt="176" type="#_x0000_t176" style="position:absolute;left:0pt;flip:x;margin-left:157.4pt;margin-top:565.7pt;height:22.7pt;width:90.7pt;z-index:251659264;v-text-anchor:middle;mso-width-relative:page;mso-height-relative:page;" filled="f" stroked="t" coordsize="21600,21600" o:gfxdata="UEsDBAoAAAAAAIdO4kAAAAAAAAAAAAAAAAAEAAAAZHJzL1BLAwQUAAAACACHTuJAgGKA/NsAAAAN&#10;AQAADwAAAGRycy9kb3ducmV2LnhtbE2PQU+DQBCF7yb+h82YeDF2oRJokaWJJibVg02xP2DLToHI&#10;zhJ2C/XfOz3pbWbey5vvFZuL7cWEo+8cKYgXEQik2pmOGgWHr7fHFQgfNBndO0IFP+hhU97eFDo3&#10;bqY9TlVoBIeQz7WCNoQhl9LXLVrtF25AYu3kRqsDr2MjzahnDre9XEZRKq3uiD+0esDXFuvv6mwV&#10;mCSVO9xt3z/c5/ahmk7Z/LLPlLq/i6NnEAEv4c8MV3xGh5KZju5MxotewVOcMHpgIeYRBFuSdboE&#10;cbyesnQFsizk/xblL1BLAwQUAAAACACHTuJAiJjGFUoCAAB9BAAADgAAAGRycy9lMm9Eb2MueG1s&#10;rVTNjtMwEL4j8Q6W7zRN0a5K1HSFWhaQEFRaeICp4ySW/CfbbdobnBDiwAPsC3DjxBWeZvl5C8ZO&#10;Wi3LpQd6iD7bM9/MfDPT2cVOSbLlzgujS5qPxpRwzUwldFPSN68vH0wp8QF0BdJoXtI99/Rifv/e&#10;rLMFn5jWyIo7giTaF50taRuCLbLMs5Yr8CNjucbH2jgFAY+uySoHHbIrmU3G4/OsM66yzjDuPd4u&#10;+0c6MLpTCE1dC8aXhm0U16FndVxCwJJ8K6yn85RtXXMWXtW154HIkmKlIX0xCOJ1/GbzGRSNA9sK&#10;NqQAp6RwpyYFQmPQI9USApCNE/9QKcGc8aYOI2ZU1heSFMEq8vEdba5asDzVglJ7exTd/z9a9nK7&#10;ckRUJZ1QokFhw398fffz88eb628Fufn05ffbD7++v8cLMoliddYX6HNlV244eYSx8l3tFKmlsM9w&#10;qpIWWB3ZJan3R6n5LhCGl3l+lk8fYRcYvk2m0wliJMx6nshnnQ9PuVEkgpLW0nSLFlx4LAN3GgJf&#10;9TOUQsH2hQ+9/8EvcmhzKaTEeyikJl1Jzx+exZiAc1vjvCBUFmv3ukk03khRRZfo4V2zXkhHthBn&#10;J/2GFP8yi/GW4NveLj1FMyic2egqoZZD9URXJOwt6qtxrWhMRvGKEslxCyNKlgGEPMUSdZI6BuFp&#10;xofiY3P6dkQUdusdkka4NtUe2yyfaxyduAYH4A5gfQCgWWtwQVhwlPSHRegXZmOdaFrsRZ50iMQ4&#10;lalpwwbFsb99Rnz7X2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BigPzbAAAADQEAAA8AAAAA&#10;AAAAAQAgAAAAIgAAAGRycy9kb3ducmV2LnhtbFBLAQIUABQAAAAIAIdO4kCImMYVSgIAAH0EAAAO&#10;AAAAAAAAAAEAIAAAACoBAABkcnMvZTJvRG9jLnhtbFBLBQYAAAAABgAGAFkBAADmBQAAAAA=&#10;">
                <v:fill on="f" focussize="0,0"/>
                <v:stroke weight="0.5pt" color="#000000" joinstyle="round"/>
                <v:imagedata o:title=""/>
                <o:lock v:ext="edit" aspectratio="f"/>
                <v:textbox inset="0mm,0mm,0mm,0mm">
                  <w:txbxContent>
                    <w:p>
                      <w:pPr>
                        <w:adjustRightInd w:val="0"/>
                        <w:snapToGrid w:val="0"/>
                        <w:spacing w:line="216" w:lineRule="auto"/>
                        <w:jc w:val="center"/>
                        <w:rPr>
                          <w:rFonts w:ascii="宋体" w:hAnsi="宋体" w:cs="宋体"/>
                          <w:sz w:val="28"/>
                          <w:szCs w:val="28"/>
                        </w:rPr>
                      </w:pPr>
                      <w:r>
                        <w:rPr>
                          <w:rFonts w:hint="eastAsia" w:ascii="宋体" w:hAnsi="宋体" w:cs="宋体"/>
                          <w:sz w:val="28"/>
                          <w:szCs w:val="28"/>
                        </w:rPr>
                        <w:t>善后处置</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2572385</wp:posOffset>
                </wp:positionH>
                <wp:positionV relativeFrom="paragraph">
                  <wp:posOffset>6953250</wp:posOffset>
                </wp:positionV>
                <wp:extent cx="5080" cy="215900"/>
                <wp:effectExtent l="34925" t="0" r="36195" b="12700"/>
                <wp:wrapNone/>
                <wp:docPr id="4" name="直接连接符 4"/>
                <wp:cNvGraphicFramePr/>
                <a:graphic xmlns:a="http://schemas.openxmlformats.org/drawingml/2006/main">
                  <a:graphicData uri="http://schemas.microsoft.com/office/word/2010/wordprocessingShape">
                    <wps:wsp>
                      <wps:cNvCnPr/>
                      <wps:spPr>
                        <a:xfrm>
                          <a:off x="0" y="0"/>
                          <a:ext cx="5080" cy="21590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02.55pt;margin-top:547.5pt;height:17pt;width:0.4pt;z-index:251694080;mso-width-relative:page;mso-height-relative:page;" filled="f" stroked="t" coordsize="21600,21600" o:gfxdata="UEsDBAoAAAAAAIdO4kAAAAAAAAAAAAAAAAAEAAAAZHJzL1BLAwQUAAAACACHTuJAYK5fCdsAAAAN&#10;AQAADwAAAGRycy9kb3ducmV2LnhtbE2PwU7DMBBE70j8g7VI3KjtiqIkxOkBqVxaQG0Ram9ubJKI&#10;eB3ZThv+nuUEx515mp0pl5Pr2dmG2HlUIGcCmMXamw4bBe/71V0GLCaNRvcerYJvG2FZXV+VujD+&#10;glt73qWGUQjGQitoUxoKzmPdWqfjzA8Wyfv0welEZ2i4CfpC4a7ncyEeuNMd0odWD/aptfXXbnQK&#10;tpvVOvtYj1Mdjs/ydf+2eTnETKnbGykegSU7pT8YfutTdaio08mPaCLrFdyLhSSUDJEvaBUhJOXA&#10;TiTJeS6AVyX/v6L6AVBLAwQUAAAACACHTuJADzHh2ggCAAACBAAADgAAAGRycy9lMm9Eb2MueG1s&#10;rVNLbhQxEN0jcQfLe6Z7RhmUtKYniwxhgyAScIAa291tyT+VPb9LcAEkdrBiyZ7bEI5B2T1MQhBS&#10;FvTCXXZVvar3XF5c7q1hW4VRe9fy6aTmTDnhpXZ9y9+/u352zllM4CQY71TLDyryy+XTJ4tdaNTM&#10;D95IhYxAXGx2oeVDSqGpqigGZSFOfFCOnJ1HC4m22FcSYUfo1lSzun5e7TzKgF6oGOl0NTr5EREf&#10;A+i7Tgu18mJjlUsjKioDiSjFQYfIl6XbrlMivem6qBIzLSemqaxUhOx1XqvlApoeIQxaHFuAx7Tw&#10;gJMF7ajoCWoFCdgG9V9QVgv00XdpIrytRiJFEWIxrR9o83aAoAoXkjqGk+jx/8GK19sbZFq2/Iwz&#10;B5Yu/Pbjtx8fPv/8/onW269f2FkWaRdiQ7FX7gaPuxhuMDPed2jzn7iwfRH2cBJW7RMTdDivz0lw&#10;QY7ZdH5RF9mru9SAMb1U3rJstNxol1lDA9tXMVE5Cv0dko+NY7uWX8xnc8IEGsGOrp5MG4hGdH3J&#10;jd5oea2NyRkR+/WVQbaFPAbly6QI94+wXGQFcRjjimscEPQbJykBmkGBfOEkS4dAUjl6ITw3Y5Xk&#10;zCh6UNkqkQm0uYtMqMH15h/R1IhxGV6VkT2yzpqPKmdr7eWBrmoTUPcDqTQtDLKHRqNwOY5xnr37&#10;e7LvP93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CuXwnbAAAADQEAAA8AAAAAAAAAAQAgAAAA&#10;IgAAAGRycy9kb3ducmV2LnhtbFBLAQIUABQAAAAIAIdO4kAPMeHaCAIAAAIEAAAOAAAAAAAAAAEA&#10;IAAAACo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1993265</wp:posOffset>
                </wp:positionH>
                <wp:positionV relativeFrom="paragraph">
                  <wp:posOffset>6703695</wp:posOffset>
                </wp:positionV>
                <wp:extent cx="1151890" cy="252095"/>
                <wp:effectExtent l="5080" t="4445" r="5080" b="10160"/>
                <wp:wrapNone/>
                <wp:docPr id="16" name="流程图: 可选过程 16"/>
                <wp:cNvGraphicFramePr/>
                <a:graphic xmlns:a="http://schemas.openxmlformats.org/drawingml/2006/main">
                  <a:graphicData uri="http://schemas.microsoft.com/office/word/2010/wordprocessingShape">
                    <wps:wsp>
                      <wps:cNvSpPr/>
                      <wps:spPr>
                        <a:xfrm flipH="1">
                          <a:off x="0" y="0"/>
                          <a:ext cx="1151890" cy="252095"/>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16" w:lineRule="auto"/>
                              <w:jc w:val="center"/>
                              <w:rPr>
                                <w:rFonts w:ascii="宋体" w:hAnsi="宋体" w:cs="宋体"/>
                                <w:sz w:val="28"/>
                                <w:szCs w:val="28"/>
                              </w:rPr>
                            </w:pPr>
                            <w:r>
                              <w:rPr>
                                <w:rFonts w:hint="eastAsia" w:ascii="宋体" w:hAnsi="宋体" w:cs="宋体"/>
                                <w:sz w:val="28"/>
                                <w:szCs w:val="28"/>
                              </w:rPr>
                              <w:t>应急结束</w:t>
                            </w:r>
                          </w:p>
                        </w:txbxContent>
                      </wps:txbx>
                      <wps:bodyPr lIns="0" tIns="0" rIns="0" bIns="0" anchor="ctr" anchorCtr="0" upright="1"/>
                    </wps:wsp>
                  </a:graphicData>
                </a:graphic>
              </wp:anchor>
            </w:drawing>
          </mc:Choice>
          <mc:Fallback>
            <w:pict>
              <v:shape id="_x0000_s1026" o:spid="_x0000_s1026" o:spt="176" type="#_x0000_t176" style="position:absolute;left:0pt;flip:x;margin-left:156.95pt;margin-top:527.85pt;height:19.85pt;width:90.7pt;z-index:251693056;v-text-anchor:middle;mso-width-relative:page;mso-height-relative:page;" filled="f" stroked="t" coordsize="21600,21600" o:gfxdata="UEsDBAoAAAAAAIdO4kAAAAAAAAAAAAAAAAAEAAAAZHJzL1BLAwQUAAAACACHTuJAdV+pZtwAAAAN&#10;AQAADwAAAGRycy9kb3ducmV2LnhtbE2PwU6EMBCG7ya+QzMmXozbIrAIUjbRxGT14GbRB+jSWSDS&#10;ltAurG/v7EmPM/+Xf74pN2czsBkn3zsrIVoJYGgbp3vbSvj6fL1/BOaDsloNzqKEH/Swqa6vSlVo&#10;t9g9znVoGZVYXygJXQhjwblvOjTKr9yIlrKjm4wKNE4t15NaqNwM/EGINTeqt3ShUyO+dNh81ycj&#10;QSdrvsPd9u3dfWzv6vmYLc/7TMrbm0g8AQt4Dn8wXPRJHSpyOriT1Z4NEuIozgmlQKRpBoyQJE9j&#10;YIfLKk8T4FXJ/39R/QJQSwMEFAAAAAgAh07iQNFLjuJMAgAAfwQAAA4AAABkcnMvZTJvRG9jLnht&#10;bK1UzY7TMBC+I/EOlu80TVGr3ajpCrUsICGotPAAU8dpLPlPttukNzghxIEH4AW4ceIKT7P8vAVj&#10;J10ty6UHeog+2zPfzHwz0/lFpyTZc+eF0SXNR2NKuGamEnpb0tevLh+cUeID6Aqk0bykB+7pxeL+&#10;vXlrCz4xjZEVdwRJtC9aW9ImBFtkmWcNV+BHxnKNj7VxCgIe3TarHLTIrmQ2GY9nWWtcZZ1h3Hu8&#10;XfWPdGB0pxCauhaMrwzbKa5Dz+q4hIAl+UZYTxcp27rmLLysa88DkSXFSkP6YhDEm/jNFnMotg5s&#10;I9iQApySwp2aFAiNQW+oVhCA7Jz4h0oJ5ow3dRgxo7K+kKQIVpGP72hz1YDlqRaU2tsb0f3/o2Uv&#10;9mtHRIWTMKNEg8KO//j69ufnD9efvhXk+uOX32/e//r+Di8IWqBcrfUFel3ZtRtOHmGsvaudIrUU&#10;9imyJTWwPtIlsQ83YvMuEIaXeT7Nz86xDwzfJtPJ+Hwa6bOeJ/JZ58MTbhSJoKS1NO2yARceycCd&#10;hsDX/RSlULB/7kPvf/SLHNpcCinxHgqpSVvS2cNpjAk4uTVODEJlsXqvt4nGGymq6BI9vNtultKR&#10;PcTpSb8hxb/MYrwV+Ka3S0/RDApndrpKqOFQPdYVCQeLAmtcLBqTUbyiRHLcw4iSZQAhT7FEnaSO&#10;QXia8qH42Jy+HRGFbtMhaYQbUx2w0fKZxuGJi3AE7gg2RwCaNQZXhAVHSX9Yhn5ldtaJbYO9yJMO&#10;kRjnMjVt2KE4+LfPiG//by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VfqWbcAAAADQEAAA8A&#10;AAAAAAAAAQAgAAAAIgAAAGRycy9kb3ducmV2LnhtbFBLAQIUABQAAAAIAIdO4kDRS47iTAIAAH8E&#10;AAAOAAAAAAAAAAEAIAAAACsBAABkcnMvZTJvRG9jLnhtbFBLBQYAAAAABgAGAFkBAADpBQAAAAA=&#10;">
                <v:fill on="f" focussize="0,0"/>
                <v:stroke weight="0.5pt" color="#000000" joinstyle="round"/>
                <v:imagedata o:title=""/>
                <o:lock v:ext="edit" aspectratio="f"/>
                <v:textbox inset="0mm,0mm,0mm,0mm">
                  <w:txbxContent>
                    <w:p>
                      <w:pPr>
                        <w:adjustRightInd w:val="0"/>
                        <w:snapToGrid w:val="0"/>
                        <w:spacing w:line="216" w:lineRule="auto"/>
                        <w:jc w:val="center"/>
                        <w:rPr>
                          <w:rFonts w:ascii="宋体" w:hAnsi="宋体" w:cs="宋体"/>
                          <w:sz w:val="28"/>
                          <w:szCs w:val="28"/>
                        </w:rPr>
                      </w:pPr>
                      <w:r>
                        <w:rPr>
                          <w:rFonts w:hint="eastAsia" w:ascii="宋体" w:hAnsi="宋体" w:cs="宋体"/>
                          <w:sz w:val="28"/>
                          <w:szCs w:val="28"/>
                        </w:rPr>
                        <w:t>应急结束</w:t>
                      </w:r>
                    </w:p>
                  </w:txbxContent>
                </v:textbox>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1669415</wp:posOffset>
                </wp:positionH>
                <wp:positionV relativeFrom="paragraph">
                  <wp:posOffset>129540</wp:posOffset>
                </wp:positionV>
                <wp:extent cx="1808480" cy="539750"/>
                <wp:effectExtent l="4445" t="4445" r="15875" b="8255"/>
                <wp:wrapNone/>
                <wp:docPr id="17" name="流程图: 可选过程 17"/>
                <wp:cNvGraphicFramePr/>
                <a:graphic xmlns:a="http://schemas.openxmlformats.org/drawingml/2006/main">
                  <a:graphicData uri="http://schemas.microsoft.com/office/word/2010/wordprocessingShape">
                    <wps:wsp>
                      <wps:cNvSpPr/>
                      <wps:spPr>
                        <a:xfrm>
                          <a:off x="0" y="0"/>
                          <a:ext cx="1808480" cy="539750"/>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jc w:val="center"/>
                              <w:rPr>
                                <w:rFonts w:hint="eastAsia" w:ascii="宋体" w:hAnsi="宋体" w:cs="宋体"/>
                                <w:sz w:val="28"/>
                                <w:szCs w:val="28"/>
                              </w:rPr>
                            </w:pPr>
                            <w:r>
                              <w:rPr>
                                <w:rFonts w:hint="eastAsia" w:ascii="宋体" w:hAnsi="宋体" w:cs="宋体"/>
                                <w:sz w:val="28"/>
                                <w:szCs w:val="28"/>
                              </w:rPr>
                              <w:t>发生森林火灾</w:t>
                            </w:r>
                          </w:p>
                        </w:txbxContent>
                      </wps:txbx>
                      <wps:bodyPr anchor="ctr" anchorCtr="0" upright="1"/>
                    </wps:wsp>
                  </a:graphicData>
                </a:graphic>
              </wp:anchor>
            </w:drawing>
          </mc:Choice>
          <mc:Fallback>
            <w:pict>
              <v:shape id="_x0000_s1026" o:spid="_x0000_s1026" o:spt="176" type="#_x0000_t176" style="position:absolute;left:0pt;margin-left:131.45pt;margin-top:10.2pt;height:42.5pt;width:142.4pt;z-index:251662336;v-text-anchor:middle;mso-width-relative:page;mso-height-relative:page;" filled="f" stroked="t" coordsize="21600,21600" o:gfxdata="UEsDBAoAAAAAAIdO4kAAAAAAAAAAAAAAAAAEAAAAZHJzL1BLAwQUAAAACACHTuJAtYJyjtkAAAAK&#10;AQAADwAAAGRycy9kb3ducmV2LnhtbE2Py07DMBBF90j8gzVI7KidKE1piNMFggUPCbXlA5x4iCNi&#10;O9hOH3/PsKK7Gc3RnXPrzcmO7IAhDt5JyBYCGLrO68H1Ej73z3f3wGJSTqvRO5Rwxgib5vqqVpX2&#10;R7fFwy71jEJcrJQEk9JUcR47g1bFhZ/Q0e3LB6sSraHnOqgjhduR50KU3KrB0QejJnw02H3vZivh&#10;fd9PWZvP4uXNPJXbc3hdf5Q/Ut7eZOIBWMJT+ofhT5/UoSGn1s9ORzZKyMt8TSgNogBGwLJYrYC1&#10;RIplAbyp+WWF5hdQSwMEFAAAAAgAh07iQMOynbs5AgAAUQQAAA4AAABkcnMvZTJvRG9jLnhtbK1U&#10;zY7TMBC+I/EOlu807S67W6KmK9SyXBCstPAAru00lvynsdukNzghxIEH2BfgxokrPM3y8xaMnVCW&#10;5dIDOSRje+ab+b4ZZ3beGU22EoJytqKT0ZgSabkTyq4r+urlxYMpJSEyK5h2VlZ0JwM9n9+/N2t9&#10;KY9c47SQQBDEhrL1FW1i9GVRBN5Iw8LIeWnxsHZgWMQlrAsBrEV0o4uj8fi0aB0ID47LEHB32R/S&#10;AREOAXR1rbhcOr4x0sYeFaRmESmFRvlA57naupY8vqjrICPRFUWmMb8xCdqr9C7mM1augflG8aEE&#10;dkgJdzgZpiwm3UMtWWRkA+ofKKM4uODqOOLOFD2RrAiymIzvaHPVMC8zF5Q6+L3o4f/B8ufbSyBK&#10;4CScUWKZwY5/+/zm+8f3N9dfSnLz4dPP1+9+fH2LGwQ9UK7WhxKjrvwlDKuAZuLe1WDSF1mRLku8&#10;20ssu0g4bk6m4+nDKarP8ezk+NHZSe5B8SfaQ4hPpTMkGRWttWsXDYP4WEcJlkV52c9Olpttn4WI&#10;ZWD877hUgXUXSuvcW21JW9HTY8xDOMN5rXFO0DQeOQe7zjDBaSVSSAoOsF4tNJAtSzOTn8QbU/zl&#10;lvItWWh6v3zUTxO4jRU5dyOZeGIFiTuPslq8TjQVY6SgREu8fcnKnpEpfYgnFqFtKlLm2R7Ip5b0&#10;TUhW7FYdgiZz5cQO28ssbxwOPY9Ah8Ui9pdg40GtG9R5kjmmIJy0zHa4FWmUb6/Rvv0nm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YJyjtkAAAAKAQAADwAAAAAAAAABACAAAAAiAAAAZHJzL2Rv&#10;d25yZXYueG1sUEsBAhQAFAAAAAgAh07iQMOynbs5AgAAUQQAAA4AAAAAAAAAAQAgAAAAKAEAAGRy&#10;cy9lMm9Eb2MueG1sUEsFBgAAAAAGAAYAWQEAANMFAAAAAA==&#10;">
                <v:fill on="f" focussize="0,0"/>
                <v:stroke weight="0.5pt" color="#000000" joinstyle="round"/>
                <v:imagedata o:title=""/>
                <o:lock v:ext="edit" aspectratio="f"/>
                <v:textbox>
                  <w:txbxContent>
                    <w:p>
                      <w:pPr>
                        <w:adjustRightInd w:val="0"/>
                        <w:snapToGrid w:val="0"/>
                        <w:jc w:val="center"/>
                        <w:rPr>
                          <w:rFonts w:hint="eastAsia" w:ascii="宋体" w:hAnsi="宋体" w:cs="宋体"/>
                          <w:sz w:val="28"/>
                          <w:szCs w:val="28"/>
                        </w:rPr>
                      </w:pPr>
                      <w:r>
                        <w:rPr>
                          <w:rFonts w:hint="eastAsia" w:ascii="宋体" w:hAnsi="宋体" w:cs="宋体"/>
                          <w:sz w:val="28"/>
                          <w:szCs w:val="28"/>
                        </w:rPr>
                        <w:t>发生森林火灾</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643890</wp:posOffset>
                </wp:positionH>
                <wp:positionV relativeFrom="paragraph">
                  <wp:posOffset>4890135</wp:posOffset>
                </wp:positionV>
                <wp:extent cx="5080" cy="575945"/>
                <wp:effectExtent l="37465" t="0" r="33655" b="14605"/>
                <wp:wrapNone/>
                <wp:docPr id="18" name="直接连接符 18"/>
                <wp:cNvGraphicFramePr/>
                <a:graphic xmlns:a="http://schemas.openxmlformats.org/drawingml/2006/main">
                  <a:graphicData uri="http://schemas.microsoft.com/office/word/2010/wordprocessingShape">
                    <wps:wsp>
                      <wps:cNvCnPr/>
                      <wps:spPr>
                        <a:xfrm rot="-10800000">
                          <a:off x="0" y="0"/>
                          <a:ext cx="5080" cy="575945"/>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50.7pt;margin-top:385.05pt;height:45.35pt;width:0.4pt;rotation:11796480f;z-index:251691008;mso-width-relative:page;mso-height-relative:page;" filled="f" stroked="t" coordsize="21600,21600" o:gfxdata="UEsDBAoAAAAAAIdO4kAAAAAAAAAAAAAAAAAEAAAAZHJzL1BLAwQUAAAACACHTuJAx1O4MdsAAAAL&#10;AQAADwAAAGRycy9kb3ducmV2LnhtbE2Py27CMBBF90j9B2sqdYOKnRRBlMZh0YcQXUQqRV2beIgj&#10;4nEUO5D+fc2qXV7N0b1nis1kO3bBwbeOJCQLAQypdrqlRsLh6/0xA+aDIq06RyjhBz1syrtZoXLt&#10;rvSJl31oWCwhnysJJoQ+59zXBq3yC9cjxdvJDVaFGIeG60FdY7nteCrEilvVUlwwqscXg/V5P1oJ&#10;3dRX1e51e9q9meW5Gufbw8f3k5QP94l4BhZwCn8w3PSjOpTR6ehG0p51MYtkGVEJ67VIgN0IkabA&#10;jhKylciAlwX//0P5C1BLAwQUAAAACACHTuJACoZfgxMCAAAUBAAADgAAAGRycy9lMm9Eb2MueG1s&#10;rVNLjhMxEN0jcQfL+0l3RjTMtNKZxYRhgyAScICK291tyT+VnXRyCS6AxA5WLNlzG4ZjUHaHMAxC&#10;mgVeWGVX+bne8/Piam8020kMytmGz2clZ9IK1yrbN/zd25uzC85CBNuCdlY2/CADv1o+frQYfS3P&#10;3eB0K5ERiA316Bs+xOjroghikAbCzHlpKdk5NBBpiX3RIoyEbnRxXpZPi9Fh69EJGQLtrqYkPyLi&#10;QwBd1ykhV05sjbRxQkWpIRKlMCgf+DJ323VSxNddF2RkuuHENOaZLqF4k+ZiuYC6R/CDEscW4CEt&#10;3ONkQFm69AS1gghsi+ovKKMEuuC6OBPOFBORrAixmJf3tHkzgJeZC0kd/En08P9gxavdGplqyQn0&#10;7hYMvfjth6/f33/68e0jzbdfPjPKkEyjDzVVX9s1HlfBrzFx3ndoGDrS9mxeXpRpZC2IHdtnqQ8n&#10;qeU+MkGbFRVyJihRPasun1TphmKCSpAeQ3whnWEpaLhWNukANexehjiV/ipJ29qyseGX1XlFmECm&#10;7MgMFBpPxILt89ngtGpvlNbpRMB+c62R7SAZY+p5wv2jLF2ygjBMdTk1WQbd1rZ0AOpBQvvctiwe&#10;PGln6c/w1IyRLWda0hdLUa6MoPTvyogKbK//UU1aaJvgZTbxkXV6g0n1FG1ce6DH23pU/UAqzbOI&#10;KUNmyXIejZ3ceHdN8d3P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1O4MdsAAAALAQAADwAA&#10;AAAAAAABACAAAAAiAAAAZHJzL2Rvd25yZXYueG1sUEsBAhQAFAAAAAgAh07iQAqGX4MTAgAAFAQA&#10;AA4AAAAAAAAAAQAgAAAAKgEAAGRycy9lMm9Eb2MueG1sUEsFBgAAAAAGAAYAWQEAAK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80645</wp:posOffset>
                </wp:positionH>
                <wp:positionV relativeFrom="paragraph">
                  <wp:posOffset>5477510</wp:posOffset>
                </wp:positionV>
                <wp:extent cx="1151890" cy="323850"/>
                <wp:effectExtent l="4445" t="4445" r="5715" b="14605"/>
                <wp:wrapNone/>
                <wp:docPr id="19" name="流程图: 可选过程 19"/>
                <wp:cNvGraphicFramePr/>
                <a:graphic xmlns:a="http://schemas.openxmlformats.org/drawingml/2006/main">
                  <a:graphicData uri="http://schemas.microsoft.com/office/word/2010/wordprocessingShape">
                    <wps:wsp>
                      <wps:cNvSpPr/>
                      <wps:spPr>
                        <a:xfrm flipH="1">
                          <a:off x="0" y="0"/>
                          <a:ext cx="1151890" cy="323850"/>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扩大应急</w:t>
                            </w:r>
                          </w:p>
                        </w:txbxContent>
                      </wps:txbx>
                      <wps:bodyPr lIns="0" tIns="0" rIns="0" bIns="0" anchor="ctr" anchorCtr="0" upright="1"/>
                    </wps:wsp>
                  </a:graphicData>
                </a:graphic>
              </wp:anchor>
            </w:drawing>
          </mc:Choice>
          <mc:Fallback>
            <w:pict>
              <v:shape id="_x0000_s1026" o:spid="_x0000_s1026" o:spt="176" type="#_x0000_t176" style="position:absolute;left:0pt;flip:x;margin-left:6.35pt;margin-top:431.3pt;height:25.5pt;width:90.7pt;z-index:251688960;v-text-anchor:middle;mso-width-relative:page;mso-height-relative:page;" filled="f" stroked="t" coordsize="21600,21600" o:gfxdata="UEsDBAoAAAAAAIdO4kAAAAAAAAAAAAAAAAAEAAAAZHJzL1BLAwQUAAAACACHTuJAEBMQUtoAAAAK&#10;AQAADwAAAGRycy9kb3ducmV2LnhtbE2PQWrDMBBF94XcQUygm9LIdoOcuJYDCRTSLhri9gCKNbFN&#10;rZGxFDu9fZVVs/zM4/83+eZqOjbi4FpLEuJFBAypsrqlWsL319vzCpjzirTqLKGEX3SwKWYPucq0&#10;neiIY+lrFkrIZUpC432fce6qBo1yC9sjhdvZDkb5EIea60FNodx0PIkiwY1qKSw0qsddg9VPeTES&#10;9FLwAx727x/2c/9Ujud02h5TKR/ncfQKzOPV/8Nw0w/qUASnk72QdqwLOUkDKWElEgHsBqyXMbCT&#10;hHX8IoAXOb9/ofgDUEsDBBQAAAAIAIdO4kAnLgmBTQIAAH8EAAAOAAAAZHJzL2Uyb0RvYy54bWyt&#10;VEuOEzEQ3SNxB8t70ulEM8q00hmhhAEkBJEGDuD4k7bkn2wn3dnBCiEWHGAuwI4VWzjN8LkFZXcS&#10;DcMmC7JoPdtVr6peVWV62WmFttwHaU2Ny8EQI26oZdKsa/zm9dWjCUYhEsOIsobXeMcDvpw9fDBt&#10;XcVHtrGKcY+AxISqdTVuYnRVUQTacE3CwDpu4FFYr0mEo18XzJMW2LUqRsPhedFaz5y3lIcAt4v+&#10;Ee8Z/SmEVghJ+cLSjeYm9qyeKxKhpNBIF/AsZysEp/GVEIFHpGoMlcb8hSCAV+lbzKakWnviGkn3&#10;KZBTUrhXkybSQNAj1YJEgjZe/kOlJfU2WBEH1OqiLyQrAlWUw3vaXDfE8VwLSB3cUfTw/2jpy+3S&#10;I8lgEi4wMkRDx398fffz88fbm28Vuv305ffbD7++v4cLBBYgV+tCBV7Xbun3pwAw1d4Jr5FQ0j0D&#10;tqwG1Ie6LPbuKDbvIqJwWZZn5eQC+kDhbTwaT85yN4qeJ/E5H+JTbjVKoMZC2XbeEB8fq8i9IZEv&#10;+ynKocj2RYiQEPgf/BKHsVdSqdxlZVBb4/MxxEGUwOQKmBiA2kH1wawzTbBKsuSSnINfr+bKoy1J&#10;05N/SQEI8ZdZircgoent8lM/V95uDMuxG07YE8NQ3DkQ2MBi4ZSM5gwjxWEPE8qWkUh1iiUkoUxK&#10;kucp3xefmtO3I6HYrTogTXBl2Q4arZ4bGJ60CAfgD2B1AMTQxsKK0Ogx6g/z2K/Mxnm5bqAXZdYh&#10;EcNcZkX2O5QG/+4Z8N3/jd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BMQUtoAAAAKAQAADwAA&#10;AAAAAAABACAAAAAiAAAAZHJzL2Rvd25yZXYueG1sUEsBAhQAFAAAAAgAh07iQCcuCYFNAgAAfwQA&#10;AA4AAAAAAAAAAQAgAAAAKQEAAGRycy9lMm9Eb2MueG1sUEsFBgAAAAAGAAYAWQEAAOgFA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扩大应急</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80645</wp:posOffset>
                </wp:positionH>
                <wp:positionV relativeFrom="paragraph">
                  <wp:posOffset>4561205</wp:posOffset>
                </wp:positionV>
                <wp:extent cx="1151890" cy="323850"/>
                <wp:effectExtent l="4445" t="4445" r="5715" b="14605"/>
                <wp:wrapNone/>
                <wp:docPr id="20" name="流程图: 可选过程 20"/>
                <wp:cNvGraphicFramePr/>
                <a:graphic xmlns:a="http://schemas.openxmlformats.org/drawingml/2006/main">
                  <a:graphicData uri="http://schemas.microsoft.com/office/word/2010/wordprocessingShape">
                    <wps:wsp>
                      <wps:cNvSpPr/>
                      <wps:spPr>
                        <a:xfrm flipH="1">
                          <a:off x="0" y="0"/>
                          <a:ext cx="1151890" cy="323850"/>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请求增援</w:t>
                            </w:r>
                          </w:p>
                        </w:txbxContent>
                      </wps:txbx>
                      <wps:bodyPr lIns="0" tIns="0" rIns="0" bIns="0" anchor="ctr" anchorCtr="0" upright="1"/>
                    </wps:wsp>
                  </a:graphicData>
                </a:graphic>
              </wp:anchor>
            </w:drawing>
          </mc:Choice>
          <mc:Fallback>
            <w:pict>
              <v:shape id="_x0000_s1026" o:spid="_x0000_s1026" o:spt="176" type="#_x0000_t176" style="position:absolute;left:0pt;flip:x;margin-left:6.35pt;margin-top:359.15pt;height:25.5pt;width:90.7pt;z-index:251692032;v-text-anchor:middle;mso-width-relative:page;mso-height-relative:page;" filled="f" stroked="t" coordsize="21600,21600" o:gfxdata="UEsDBAoAAAAAAIdO4kAAAAAAAAAAAAAAAAAEAAAAZHJzL1BLAwQUAAAACACHTuJAScT4stoAAAAK&#10;AQAADwAAAGRycy9kb3ducmV2LnhtbE2PwU7DMAyG70i8Q2QkLoil3aZ265pOAglpcGBa2QNkjddW&#10;NE7VZO14e7wTHH/70+/P+fZqOzHi4FtHCuJZBAKpcqalWsHx6+15BcIHTUZ3jlDBD3rYFvd3uc6M&#10;m+iAYxlqwSXkM62gCaHPpPRVg1b7meuReHd2g9WB41BLM+iJy20n51GUSKtb4guN7vG1weq7vFgF&#10;ZpnIPe537x/uc/dUjud0ejmkSj0+xNEGRMBr+IPhps/qULDTyV3IeNFxnqdMKkjj1QLEDVgvYxAn&#10;niTrBcgil/9fKH4BUEsDBBQAAAAIAIdO4kBx1QJZTQIAAH8EAAAOAAAAZHJzL2Uyb0RvYy54bWyt&#10;VEuOEzEQ3SNxB8t70ulEMxpa6YxQwgASgkgDB3D86bbkn2wn3dnBCiEWHIALsGPFFk4zfG5B2Z1E&#10;w7DJgixaz3bVq6pXVZld9lqhLfdBWlPjcjTGiBtqmTRNjV+/unpwgVGIxDCirOE13vGAL+f37806&#10;V/GJba1i3CMgMaHqXI3bGF1VFIG2XJMwso4beBTWaxLh6JuCedIBu1bFZDw+LzrrmfOW8hDgdjk8&#10;4j2jP4XQCiEpX1q60dzEgdVzRSKUFFrpAp7nbIXgNL4UIvCIVI2h0pi/EATwOn2L+YxUjSeulXSf&#10;AjklhTs1aSINBD1SLUkkaOPlP1RaUm+DFXFErS6GQrIiUEU5vqPNdUscz7WA1MEdRQ//j5a+2K48&#10;kqzGE5DEEA0d//H17c/PH24+favQzccvv9+8//X9HVwgsAC5Ohcq8Lp2K78/BYCp9l54jYSS7inM&#10;VVYD6kN9Fnt3FJv3EVG4LMuz8uIhBKXwNp1ML84yfTHwJD7nQ3zCrUYJ1Fgo2y1a4uMjFbk3JPLV&#10;MEU5FNk+DxESAv+DX+Iw9koqlbusDOpqfD6FOIgSmFwBEwNQO6g+mCbTBKskSy7JOfhmvVAebUma&#10;nvxLCkCIv8xSvCUJ7WCXn4a58nZjWI7dcsIeG4bizoHABhYLp2Q0ZxgpDnuYULaMRKpTLCEJZVKS&#10;PE/5vvjUnKEdCcV+3QNpgmvLdtBo9czA8IAA8QD8AawPgBjaWlgRGj1Gw2ERh5XZOC+bFnpRZh0S&#10;McxlVmS/Q2nwb58B3/7fm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cT4stoAAAAKAQAADwAA&#10;AAAAAAABACAAAAAiAAAAZHJzL2Rvd25yZXYueG1sUEsBAhQAFAAAAAgAh07iQHHVAllNAgAAfwQA&#10;AA4AAAAAAAAAAQAgAAAAKQEAAGRycy9lMm9Eb2MueG1sUEsFBgAAAAAGAAYAWQEAAOgFA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请求增援</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1510030</wp:posOffset>
                </wp:positionH>
                <wp:positionV relativeFrom="paragraph">
                  <wp:posOffset>4387850</wp:posOffset>
                </wp:positionV>
                <wp:extent cx="5080" cy="612140"/>
                <wp:effectExtent l="0" t="33655" r="16510" b="37465"/>
                <wp:wrapNone/>
                <wp:docPr id="21" name="直接连接符 21"/>
                <wp:cNvGraphicFramePr/>
                <a:graphic xmlns:a="http://schemas.openxmlformats.org/drawingml/2006/main">
                  <a:graphicData uri="http://schemas.microsoft.com/office/word/2010/wordprocessingShape">
                    <wps:wsp>
                      <wps:cNvCnPr/>
                      <wps:spPr>
                        <a:xfrm rot="-5400000" flipH="1">
                          <a:off x="0" y="0"/>
                          <a:ext cx="5080" cy="61214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flip:x;margin-left:118.9pt;margin-top:345.5pt;height:48.2pt;width:0.4pt;rotation:5898240f;z-index:251678720;mso-width-relative:page;mso-height-relative:page;" filled="f" stroked="t" coordsize="21600,21600" o:gfxdata="UEsDBAoAAAAAAIdO4kAAAAAAAAAAAAAAAAAEAAAAZHJzL1BLAwQUAAAACACHTuJAk5eXlNoAAAAL&#10;AQAADwAAAGRycy9kb3ducmV2LnhtbE2PT0vEMBTE74LfITzBi7jpH2lrbboH0YsirHX1nDbPpti8&#10;lCS7Xb+98aTHYYaZ3zTbk5nZEZ2fLAlINwkwpMGqiUYB+7fH6wqYD5KUnC2hgG/0sG3PzxpZK7vS&#10;Kx67MLJYQr6WAnQIS825HzQa6Td2QYrep3VGhijdyJWTayw3M8+SpOBGThQXtFzwXuPw1R2MgGfH&#10;n9I8u1r39n33YceXqdcPnRCXF2lyByzgKfyF4Rc/okMbmXp7IOXZLCDLy4geBBS3aTwVE1leFcB6&#10;AWVV3gBvG/7/Q/sDUEsDBBQAAAAIAIdO4kCSyZfDGwIAAB0EAAAOAAAAZHJzL2Uyb0RvYy54bWyt&#10;U0uOEzEQ3SNxB8v7SXeiyWhopTOLCQMLBJGAAzj+dFvyT2UnnVyCCyCxgxVL9txmhmNQdocwDEKa&#10;Bb2wyq7n53qvqhdXe2vITkLU3rV0OqkpkY57oV3X0vfvbs4uKYmJOcGMd7KlBxnp1fLpk8UQGjnz&#10;vTdCAkESF5shtLRPKTRVFXkvLYsTH6TDpPJgWcItdJUANiC7NdWsri+qwYMI4LmMEU9XY5IeGeEx&#10;hF4pzeXK862VLo2sIA1LKCn2OkS6LNUqJXl6o1SUiZiWotJUVnwE401eq+WCNR2w0Gt+LIE9poQH&#10;mizTDh89Ua1YYmQL+i8qqzn46FWacG+rUUhxBFVM6wfevO1ZkEULWh3DyfT4/2j5690aiBYtnU0p&#10;ccxix+8+frv98PnH90+43n39QjCDNg0hNoi+dms47mJYQ9a8V2AJePT2bH5e548SZXR4ieNVTEGZ&#10;ZF88P5w8l/tEOB7O60uEc0xcTGfT89KRauTM3AFieiG9JTloqdEuG8IatnsVE9aB0F+QfGwcGVr6&#10;bD6bIyfD6VQ4FRjagAqj68rd6I0WN9qYfCNCt7k2QHYsT8hY/cj7Byw/smKxH3ElNc4O+K0TeIE1&#10;vWTiuRMkHQKa6PDnobkYKwUlRuK/lqOCTEyb38gEmrnO/AONAo3L9LJM81F1bsZof442Xhywi9sA&#10;uuvRpdKvKmdwaopHxwnPY3l/j/H9v3r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OXl5TaAAAA&#10;CwEAAA8AAAAAAAAAAQAgAAAAIgAAAGRycy9kb3ducmV2LnhtbFBLAQIUABQAAAAIAIdO4kCSyZfD&#10;GwIAAB0EAAAOAAAAAAAAAAEAIAAAACkBAABkcnMvZTJvRG9jLnhtbFBLBQYAAAAABgAGAFkBAAC2&#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1822450</wp:posOffset>
                </wp:positionH>
                <wp:positionV relativeFrom="paragraph">
                  <wp:posOffset>5354320</wp:posOffset>
                </wp:positionV>
                <wp:extent cx="1511935" cy="539750"/>
                <wp:effectExtent l="6350" t="6350" r="24765" b="6350"/>
                <wp:wrapNone/>
                <wp:docPr id="23" name="流程图: 决策 23"/>
                <wp:cNvGraphicFramePr/>
                <a:graphic xmlns:a="http://schemas.openxmlformats.org/drawingml/2006/main">
                  <a:graphicData uri="http://schemas.microsoft.com/office/word/2010/wordprocessingShape">
                    <wps:wsp>
                      <wps:cNvSpPr/>
                      <wps:spPr>
                        <a:xfrm>
                          <a:off x="0" y="0"/>
                          <a:ext cx="1511935" cy="539750"/>
                        </a:xfrm>
                        <a:prstGeom prst="flowChartDecision">
                          <a:avLst/>
                        </a:prstGeom>
                        <a:noFill/>
                        <a:ln w="1270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color w:val="000000"/>
                                <w:sz w:val="28"/>
                                <w:szCs w:val="28"/>
                              </w:rPr>
                            </w:pPr>
                            <w:r>
                              <w:rPr>
                                <w:rFonts w:hint="eastAsia"/>
                                <w:color w:val="000000"/>
                                <w:sz w:val="28"/>
                                <w:szCs w:val="28"/>
                              </w:rPr>
                              <w:t>事态控制</w:t>
                            </w:r>
                          </w:p>
                        </w:txbxContent>
                      </wps:txbx>
                      <wps:bodyPr lIns="0" tIns="0" rIns="0" bIns="0" upright="1"/>
                    </wps:wsp>
                  </a:graphicData>
                </a:graphic>
              </wp:anchor>
            </w:drawing>
          </mc:Choice>
          <mc:Fallback>
            <w:pict>
              <v:shape id="_x0000_s1026" o:spid="_x0000_s1026" o:spt="110" type="#_x0000_t110" style="position:absolute;left:0pt;margin-left:143.5pt;margin-top:421.6pt;height:42.5pt;width:119.05pt;z-index:251680768;mso-width-relative:page;mso-height-relative:page;" filled="f" stroked="t" coordsize="21600,21600" o:gfxdata="UEsDBAoAAAAAAIdO4kAAAAAAAAAAAAAAAAAEAAAAZHJzL1BLAwQUAAAACACHTuJAdObXRNsAAAAL&#10;AQAADwAAAGRycy9kb3ducmV2LnhtbE2PwU7DMBBE70j8g7VIXBB1YigNIZuqqkAgxIXChdsmNnFE&#10;vI5itw1/jznBcTSjmTfVenaDOJgp9J4R8kUGwnDrdc8dwvvbw2UBIkRiTYNng/BtAqzr05OKSu2P&#10;/GoOu9iJVMKhJAQb41hKGVprHIWFHw0n79NPjmKSUyf1RMdU7gapsuxGOuo5LVgazdaa9mu3dwjP&#10;T2rczuGFVvebi2g/dKcfmw3i+Vme3YGIZo5/YfjFT+hQJ6bG71kHMSCoYpW+RITi+kqBSImlWuYg&#10;GoRbVSiQdSX/f6h/AFBLAwQUAAAACACHTuJA3NI4yiwCAABNBAAADgAAAGRycy9lMm9Eb2MueG1s&#10;rVS7jhMxFO2R+AfLPZlMorDsKJMtNixCQrDSwgd4/Jix5JdsJzMpaWjoafgBGqoVLX+z7G9w7UnC&#10;sjQpSDE5nvs8517P8mLQCm25D9KaGpeTKUbcUMukaWv84f3VsxcYhUgMI8oaXuMdD/hi9fTJsncV&#10;n9nOKsY9giQmVL2rcRejq4oi0I5rEibWcQNGYb0mEY6+LZgnPWTXqphNp8+L3nrmvKU8BHi7Ho14&#10;n9GfktAKISlfW7rR3MQxq+eKRKAUOukCXuVuheA0vhMi8IhUjYFpzE8oArhJz2K1JFXriesk3bdA&#10;TmnhESdNpIGix1RrEgnaePlPKi2pt8GKOKFWFyORrAiwKKePtLnpiOOZC0gd3FH08P/S0rfba48k&#10;q/FsjpEhGib+68fH+2+f777+rNDdp9v7718Q2ECo3oUK/G/ctd+fAsDEehBep3/gg4Ys7u4oLh8i&#10;ovCyXJTl+XyBEQXbYn5+tsjqF3+inQ/xFbcaJVBjoWx/2REf15zKtK1ZYLJ9EyKUh7iDf6ps7JVU&#10;Kk9TGdRDudnZFIZMCayogNUAqB3QDKbNeYJVkqWYFB1821wqj7YkrUn+JcJQ4y+3VHBNQjf6ZdO4&#10;QN5uDMvFO07YS8NQ3DlQ0sANwqkbzRlGisOFSyh7RiLVKZ7QhDKpSZ7Xec8+zWJUP6E4NAMkTbCx&#10;bAcTVa8NbEna+APwB9AcwMZ52XagdJnJpmjYskx7fyPSGj88A374FV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Tm10TbAAAACwEAAA8AAAAAAAAAAQAgAAAAIgAAAGRycy9kb3ducmV2LnhtbFBL&#10;AQIUABQAAAAIAIdO4kDc0jjKLAIAAE0EAAAOAAAAAAAAAAEAIAAAACoBAABkcnMvZTJvRG9jLnht&#10;bFBLBQYAAAAABgAGAFkBAADIBQAAAAA=&#10;">
                <v:fill on="f" focussize="0,0"/>
                <v:stroke weight="1pt" color="#000000" joinstyle="round"/>
                <v:imagedata o:title=""/>
                <o:lock v:ext="edit" aspectratio="f"/>
                <v:textbox inset="0mm,0mm,0mm,0mm">
                  <w:txbxContent>
                    <w:p>
                      <w:pPr>
                        <w:adjustRightInd w:val="0"/>
                        <w:snapToGrid w:val="0"/>
                        <w:spacing w:line="240" w:lineRule="auto"/>
                        <w:jc w:val="center"/>
                        <w:rPr>
                          <w:color w:val="000000"/>
                          <w:sz w:val="28"/>
                          <w:szCs w:val="28"/>
                        </w:rPr>
                      </w:pPr>
                      <w:r>
                        <w:rPr>
                          <w:rFonts w:hint="eastAsia"/>
                          <w:color w:val="000000"/>
                          <w:sz w:val="28"/>
                          <w:szCs w:val="28"/>
                        </w:rPr>
                        <w:t>事态控制</w:t>
                      </w:r>
                    </w:p>
                  </w:txbxContent>
                </v:textbox>
              </v:shape>
            </w:pict>
          </mc:Fallback>
        </mc:AlternateContent>
      </w:r>
      <w:r>
        <mc:AlternateContent>
          <mc:Choice Requires="wpg">
            <w:drawing>
              <wp:anchor distT="0" distB="0" distL="114300" distR="114300" simplePos="0" relativeHeight="251686912" behindDoc="0" locked="0" layoutInCell="1" allowOverlap="1">
                <wp:simplePos x="0" y="0"/>
                <wp:positionH relativeFrom="column">
                  <wp:posOffset>3367405</wp:posOffset>
                </wp:positionH>
                <wp:positionV relativeFrom="paragraph">
                  <wp:posOffset>4297045</wp:posOffset>
                </wp:positionV>
                <wp:extent cx="523875" cy="2019300"/>
                <wp:effectExtent l="0" t="30480" r="9525" b="45720"/>
                <wp:wrapNone/>
                <wp:docPr id="30" name="组合 30"/>
                <wp:cNvGraphicFramePr/>
                <a:graphic xmlns:a="http://schemas.openxmlformats.org/drawingml/2006/main">
                  <a:graphicData uri="http://schemas.microsoft.com/office/word/2010/wordprocessingGroup">
                    <wpg:wgp>
                      <wpg:cNvGrpSpPr/>
                      <wpg:grpSpPr>
                        <a:xfrm>
                          <a:off x="0" y="0"/>
                          <a:ext cx="523875" cy="2019300"/>
                          <a:chOff x="7173" y="10050"/>
                          <a:chExt cx="825" cy="3180"/>
                        </a:xfrm>
                        <a:effectLst/>
                      </wpg:grpSpPr>
                      <wps:wsp>
                        <wps:cNvPr id="24" name="直接连接符 24"/>
                        <wps:cNvCnPr/>
                        <wps:spPr>
                          <a:xfrm flipH="1">
                            <a:off x="7640" y="10050"/>
                            <a:ext cx="8" cy="3175"/>
                          </a:xfrm>
                          <a:prstGeom prst="line">
                            <a:avLst/>
                          </a:prstGeom>
                          <a:ln w="9525" cap="flat" cmpd="sng">
                            <a:solidFill>
                              <a:srgbClr val="000000"/>
                            </a:solidFill>
                            <a:prstDash val="solid"/>
                            <a:round/>
                            <a:headEnd type="none" w="med" len="med"/>
                            <a:tailEnd type="none" w="med" len="med"/>
                          </a:ln>
                          <a:effectLst/>
                        </wps:spPr>
                        <wps:bodyPr upright="1"/>
                      </wps:wsp>
                      <wps:wsp>
                        <wps:cNvPr id="25" name="直接连接符 25"/>
                        <wps:cNvCnPr/>
                        <wps:spPr>
                          <a:xfrm rot="-5400000" flipH="1">
                            <a:off x="7566" y="10379"/>
                            <a:ext cx="8" cy="794"/>
                          </a:xfrm>
                          <a:prstGeom prst="line">
                            <a:avLst/>
                          </a:prstGeom>
                          <a:ln w="9525" cap="flat" cmpd="sng">
                            <a:solidFill>
                              <a:srgbClr val="000000"/>
                            </a:solidFill>
                            <a:prstDash val="solid"/>
                            <a:round/>
                            <a:headEnd type="none" w="med" len="med"/>
                            <a:tailEnd type="triangle" w="med" len="med"/>
                          </a:ln>
                          <a:effectLst/>
                        </wps:spPr>
                        <wps:bodyPr upright="1"/>
                      </wps:wsp>
                      <wps:wsp>
                        <wps:cNvPr id="26" name="直接连接符 26"/>
                        <wps:cNvCnPr/>
                        <wps:spPr>
                          <a:xfrm rot="-5400000" flipH="1">
                            <a:off x="7824" y="9891"/>
                            <a:ext cx="8" cy="340"/>
                          </a:xfrm>
                          <a:prstGeom prst="line">
                            <a:avLst/>
                          </a:prstGeom>
                          <a:ln w="9525" cap="flat" cmpd="sng">
                            <a:solidFill>
                              <a:srgbClr val="000000"/>
                            </a:solidFill>
                            <a:prstDash val="solid"/>
                            <a:round/>
                            <a:headEnd type="none" w="med" len="med"/>
                            <a:tailEnd type="triangle" w="med" len="med"/>
                          </a:ln>
                          <a:effectLst/>
                        </wps:spPr>
                        <wps:bodyPr upright="1"/>
                      </wps:wsp>
                      <wps:wsp>
                        <wps:cNvPr id="27" name="直接连接符 27"/>
                        <wps:cNvCnPr/>
                        <wps:spPr>
                          <a:xfrm rot="-5400000" flipH="1">
                            <a:off x="7817" y="13056"/>
                            <a:ext cx="8" cy="340"/>
                          </a:xfrm>
                          <a:prstGeom prst="line">
                            <a:avLst/>
                          </a:prstGeom>
                          <a:ln w="9525" cap="flat" cmpd="sng">
                            <a:solidFill>
                              <a:srgbClr val="000000"/>
                            </a:solidFill>
                            <a:prstDash val="solid"/>
                            <a:round/>
                            <a:headEnd type="none" w="med" len="med"/>
                            <a:tailEnd type="triangle" w="med" len="med"/>
                          </a:ln>
                          <a:effectLst/>
                        </wps:spPr>
                        <wps:bodyPr upright="1"/>
                      </wps:wsp>
                      <wps:wsp>
                        <wps:cNvPr id="28" name="直接连接符 28"/>
                        <wps:cNvCnPr/>
                        <wps:spPr>
                          <a:xfrm rot="-5400000" flipH="1">
                            <a:off x="7821" y="12249"/>
                            <a:ext cx="8" cy="340"/>
                          </a:xfrm>
                          <a:prstGeom prst="line">
                            <a:avLst/>
                          </a:prstGeom>
                          <a:ln w="9525" cap="flat" cmpd="sng">
                            <a:solidFill>
                              <a:srgbClr val="000000"/>
                            </a:solidFill>
                            <a:prstDash val="solid"/>
                            <a:round/>
                            <a:headEnd type="none" w="med" len="med"/>
                            <a:tailEnd type="triangle" w="med" len="med"/>
                          </a:ln>
                          <a:effectLst/>
                        </wps:spPr>
                        <wps:bodyPr upright="1"/>
                      </wps:wsp>
                      <wps:wsp>
                        <wps:cNvPr id="29" name="直接连接符 29"/>
                        <wps:cNvCnPr/>
                        <wps:spPr>
                          <a:xfrm rot="-5400000" flipH="1">
                            <a:off x="7822" y="11467"/>
                            <a:ext cx="8" cy="340"/>
                          </a:xfrm>
                          <a:prstGeom prst="line">
                            <a:avLst/>
                          </a:prstGeom>
                          <a:ln w="9525" cap="flat" cmpd="sng">
                            <a:solidFill>
                              <a:srgbClr val="000000"/>
                            </a:solidFill>
                            <a:prstDash val="solid"/>
                            <a:round/>
                            <a:headEnd type="none" w="med" len="med"/>
                            <a:tailEnd type="triangle" w="med" len="med"/>
                          </a:ln>
                          <a:effectLst/>
                        </wps:spPr>
                        <wps:bodyPr upright="1"/>
                      </wps:wsp>
                    </wpg:wgp>
                  </a:graphicData>
                </a:graphic>
              </wp:anchor>
            </w:drawing>
          </mc:Choice>
          <mc:Fallback>
            <w:pict>
              <v:group id="_x0000_s1026" o:spid="_x0000_s1026" o:spt="203" style="position:absolute;left:0pt;margin-left:265.15pt;margin-top:338.35pt;height:159pt;width:41.25pt;z-index:251686912;mso-width-relative:page;mso-height-relative:page;" coordorigin="7173,10050" coordsize="825,3180" o:gfxdata="UEsDBAoAAAAAAIdO4kAAAAAAAAAAAAAAAAAEAAAAZHJzL1BLAwQUAAAACACHTuJAmCWxpdwAAAAL&#10;AQAADwAAAGRycy9kb3ducmV2LnhtbE2PwU7DMBBE70j8g7VI3KjthiY0xKlQBZyqSrRIiJsbb5Oo&#10;8TqK3aT9e8wJjqt9mnlTrC62YyMOvnWkQM4EMKTKmZZqBZ/7t4cnYD5oMrpzhAqu6GFV3t4UOjdu&#10;og8cd6FmMYR8rhU0IfQ5575q0Go/cz1S/B3dYHWI51BzM+gphtuOz4VIudUtxYZG97husDrtzlbB&#10;+6Snl0S+jpvTcX393i+2XxuJSt3fSfEMLOAl/MHwqx/VoYxOB3cm41mnYJGIJKIK0izNgEUilfM4&#10;5qBguXzMgJcF/7+h/AFQSwMEFAAAAAgAh07iQDcYPPU5AwAAixAAAA4AAABkcnMvZTJvRG9jLnht&#10;bO2Yu24UMRSGeyTewXKfzG2vo8ymyIZQIIgUeABnxnORPLZle289BRWiR6KDipKOgqeB8Bgce2Z3&#10;kyUrRbCKFNgUE48vx+f85/OZmT06ntcMTanSleAJDg59jChPRVbxIsGvXj45GGCkDeEZYYLTBC+o&#10;xsejx4+OZjKmoSgFy6hCYITreCYTXBojY8/TaUlrog+FpBwGc6FqYuBWFV6myAys18wLfb/nzYTK&#10;pBIp1Rp6x80gbi2quxgUeV6ldCzSSU25aawqyoiBkHRZSY1Hzts8p6l5keeaGsQSDJEad4VNoH1p&#10;r97oiMSFIrKs0tYFchcXNmKqScVh05WpMTEETVT1m6m6SpXQIjeHqai9JhCnCEQR+BvanCkxkS6W&#10;Ip4VciU6JGpD9T82mz6fnitUZQmOQBJOasj41dfX39+9QdAB6sxkEcOkMyUv5LlqO4rmzgY8z1Vt&#10;/0MoaO50Xax0pXODUujshtGg38UohSEIcxj5rfBpCdmxy/pBP8IIhgPf764GT9v1g7BdHAUDN+it&#10;96Uuyc+0Adc86+zKt5kEQPVaNf13ql2URFKXDG0FaVULOyvV3n/58fbjz28f4Hr1+ROCEaeWm33C&#10;W+10rEHGpXAoZ5V8ClE7dloJ+70OpOKmFksl4WxaEaMA5LQBr3WQSpszKmpkGwlmFbfOkphMW21I&#10;vJxiuxlHswQPu05ZAsc4h+MDxmsJKGheuLVasCp7UjFmV2hVXJ4whabEHiX317pwY5rdZEx02cxz&#10;Q3YaiYFlnrlWSUl2yjNkFhJo41BlsHWmphlGjEJRsi0305CK3WUm6MC43WSDhqXaFoVLkS0gaROp&#10;qqIEhQLnfQuJ5fw+aAGO2zO2SYvLp3UC2NpGixLg90G304h/OzzdXq+FJ+oPGxU34OkPHZn/FztG&#10;VYQXbAtpD4YfyO0Wfno21zvgZ2ArGpSY4WDoTgicqWUVbmsPVCfYao/PulA9GHz6W/Hp7wqfAPaw&#10;z67I7zok9/zYh9w/Un7g9WNL+Rnsip8waPgJw87tj69oX382X5QeTP0ZbuXH5Xonj6+w4Sfo9FxN&#10;29efe6k/7tMLvlHdi0H7PW0/gq/fQ/v6bwij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JglsaXc&#10;AAAACwEAAA8AAAAAAAAAAQAgAAAAIgAAAGRycy9kb3ducmV2LnhtbFBLAQIUABQAAAAIAIdO4kA3&#10;GDz1OQMAAIsQAAAOAAAAAAAAAAEAIAAAACsBAABkcnMvZTJvRG9jLnhtbFBLBQYAAAAABgAGAFkB&#10;AADWBgAAAAA=&#10;">
                <o:lock v:ext="edit" aspectratio="f"/>
                <v:line id="_x0000_s1026" o:spid="_x0000_s1026" o:spt="20" style="position:absolute;left:7640;top:10050;flip:x;height:3175;width:8;"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566;top:10379;flip:x;height:794;width:8;rotation:5898240f;" filled="f" stroked="t" coordsize="21600,21600" o:gfxdata="UEsDBAoAAAAAAIdO4kAAAAAAAAAAAAAAAAAEAAAAZHJzL1BLAwQUAAAACACHTuJAegHeVr8AAADb&#10;AAAADwAAAGRycy9kb3ducmV2LnhtbEWPzWrDMBCE74W8g9hALyGR7dISnCg5hBZKS6F1fs4ba2OZ&#10;WCsjqXH69lUh0OMwM98wy/XVduJCPrSOFeSzDARx7XTLjYLd9mU6BxEissbOMSn4oQDr1ehuiaV2&#10;A3/RpYqNSBAOJSowMfallKE2ZDHMXE+cvJPzFmOSvpHa45DgtpNFlj1Jiy2nBYM9bQzV5+rbKnj3&#10;8i1/KCbDzu0/D675aI/muVLqfpxnCxCRrvE/fGu/agXFI/x9S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B3l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824;top:9891;flip:x;height:340;width:8;rotation:5898240f;" filled="f" stroked="t" coordsize="21600,21600" o:gfxdata="UEsDBAoAAAAAAIdO4kAAAAAAAAAAAAAAAAAEAAAAZHJzL1BLAwQUAAAACACHTuJAitNAIb4AAADb&#10;AAAADwAAAGRycy9kb3ducmV2LnhtbEWPQWsCMRSE7wX/Q3hCL6VmdwWR1ehBLJSWgl215+fmdbN0&#10;87IkqWv/vREKHoeZ+YZZri+2E2fyoXWsIJ9kIIhrp1tuFBz2L89zECEia+wck4I/CrBejR6WWGo3&#10;8Cedq9iIBOFQogITY19KGWpDFsPE9cTJ+3beYkzSN1J7HBLcdrLIspm02HJaMNjTxlD9U/1aBe9e&#10;vuXT4mk4uOPuyzUf7clsK6Uex3m2ABHpEu/h//arVlDM4PYl/Q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NAI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817;top:13056;flip:x;height:340;width:8;rotation:5898240f;" filled="f" stroked="t" coordsize="21600,21600" o:gfxdata="UEsDBAoAAAAAAIdO4kAAAAAAAAAAAAAAAAAEAAAAZHJzL1BLAwQUAAAACACHTuJA5Z/lur8AAADb&#10;AAAADwAAAGRycy9kb3ducmV2LnhtbEWPzWrDMBCE74W8g9hALyGR7UIbnCg5hBZKS6F1fs4ba2OZ&#10;WCsjqXH69lUh0OMwM98wy/XVduJCPrSOFeSzDARx7XTLjYLd9mU6BxEissbOMSn4oQDr1ehuiaV2&#10;A3/RpYqNSBAOJSowMfallKE2ZDHMXE+cvJPzFmOSvpHa45DgtpNFlj1Kiy2nBYM9bQzV5+rbKnj3&#10;8i1/KCbDzu0/D675aI/muVLqfpxnCxCRrvE/fGu/agXFE/x9S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f5b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821;top:12249;flip:x;height:340;width:8;rotation:5898240f;" filled="f" stroked="t" coordsize="21600,21600" o:gfxdata="UEsDBAoAAAAAAIdO4kAAAAAAAAAAAAAAAAAEAAAAZHJzL1BLAwQUAAAACACHTuJAlABxyLoAAADb&#10;AAAADwAAAGRycy9kb3ducmV2LnhtbEVPz2vCMBS+D/Y/hDfwMmbaCmNUo4exgSiC65znZ/NsypqX&#10;kkSr/705CB4/vt+zxcV24kw+tI4V5OMMBHHtdMuNgt3v99sHiBCRNXaOScGVAizmz08zLLUb+IfO&#10;VWxECuFQogITY19KGWpDFsPY9cSJOzpvMSboG6k9DincdrLIsndpseXUYLCnT0P1f3WyCtZervJJ&#10;8Trs3N9275pNezBflVKjlzybgoh0iQ/x3b3UCoo0Nn1JP0DO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AHHI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7822;top:11467;flip:x;height:340;width:8;rotation:5898240f;" filled="f" stroked="t" coordsize="21600,21600" o:gfxdata="UEsDBAoAAAAAAIdO4kAAAAAAAAAAAAAAAAAEAAAAZHJzL1BLAwQUAAAACACHTuJA+0zUU78AAADb&#10;AAAADwAAAGRycy9kb3ducmV2LnhtbEWPzWrDMBCE74W8g9hALyGR7UJpnCg5hBZKS6F1fs4ba2OZ&#10;WCsjqXH69lUh0OMwM98wy/XVduJCPrSOFeSzDARx7XTLjYLd9mX6BCJEZI2dY1LwQwHWq9HdEkvt&#10;Bv6iSxUbkSAcSlRgYuxLKUNtyGKYuZ44eSfnLcYkfSO1xyHBbSeLLHuUFltOCwZ72hiqz9W3VfDu&#10;5Vv+UEyGndt/Hlzz0R7Nc6XU/TjPFiAiXeN/+NZ+1QqKOfx9S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M1F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2575560</wp:posOffset>
                </wp:positionH>
                <wp:positionV relativeFrom="paragraph">
                  <wp:posOffset>5907405</wp:posOffset>
                </wp:positionV>
                <wp:extent cx="5080" cy="791845"/>
                <wp:effectExtent l="33655" t="0" r="37465" b="8255"/>
                <wp:wrapNone/>
                <wp:docPr id="31" name="直接连接符 31"/>
                <wp:cNvGraphicFramePr/>
                <a:graphic xmlns:a="http://schemas.openxmlformats.org/drawingml/2006/main">
                  <a:graphicData uri="http://schemas.microsoft.com/office/word/2010/wordprocessingShape">
                    <wps:wsp>
                      <wps:cNvCnPr/>
                      <wps:spPr>
                        <a:xfrm>
                          <a:off x="0" y="0"/>
                          <a:ext cx="5080" cy="791845"/>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02.8pt;margin-top:465.15pt;height:62.35pt;width:0.4pt;z-index:251687936;mso-width-relative:page;mso-height-relative:page;" filled="f" stroked="t" coordsize="21600,21600" o:gfxdata="UEsDBAoAAAAAAIdO4kAAAAAAAAAAAAAAAAAEAAAAZHJzL1BLAwQUAAAACACHTuJAtVnuR9wAAAAM&#10;AQAADwAAAGRycy9kb3ducmV2LnhtbE2PwU7DMBBE70j8g7VI3KgdmkQhxOkBqVxaQG0RgpsbmyQi&#10;Xke204a/ZznBcTVPM2+r1WwHdjI+9A4lJAsBzGDjdI+thNfD+qYAFqJCrQaHRsK3CbCqLy8qVWp3&#10;xp057WPLqARDqSR0MY4l56HpjFVh4UaDlH06b1Wk07dce3WmcjvwWyFyblWPtNCp0Tx0pvnaT1bC&#10;brveFG+baW78x2PyfHjZPr2HQsrrq0TcA4tmjn8w/OqTOtTkdHQT6sAGCanIckIl3C3FEhgRqchT&#10;YEdCRZYJ4HXF/z9R/wBQSwMEFAAAAAgAh07iQBJMjegIAgAABAQAAA4AAABkcnMvZTJvRG9jLnht&#10;bK1TS44TMRDdI3EHy3vSnUAg00pnFhOGDYJIwAEqtrvbkn+ynXRyCS6AxA5WLNnPbRiOQdndk/kg&#10;pFnQC3fZ9fxc77m8PD9oRfbCB2lNTaeTkhJhmOXStDX99PHy2YKSEMFwUNaImh5FoOerp0+WvavE&#10;zHZWceEJkphQ9a6mXYyuKorAOqEhTKwTBpON9RoiTn1bcA89smtVzMryZdFbz523TISAq+shSUdG&#10;/xhC2zSSibVlOy1MHFi9UBBRUuikC3SVq20aweL7pgkiElVTVBrziIdgvE1jsVpC1XpwnWRjCfCY&#10;Eh5o0iANHnqiWkMEsvPyLyotmbfBNnHCrC4GIdkRVDEtH3jzoQMnsha0OriT6eH/0bJ3+40nktf0&#10;+ZQSAxpv/PrLz1+fv/2++orj9Y/vBDNoU+9ChegLs/HjLLiNT5oPjdfpj2rIIVt7PFkrDpEwXJyX&#10;C7ScYeLV2XTxYp4Yi9utzof4RlhNUlBTJU3SDRXs34Y4QG8gaVkZ0tf0bD6bIydgEzZ4+Rhqh0KC&#10;afPeYJXkl1KptCP4dnuhPNlDaoT8jSXcg6VD1hC6AZdTCQaVtzvDc9QJ4K8NJ/Ho0CuDb4SmYrTg&#10;lCiBTypFGRlBqltk9BJMq/6BRi+USQeJ3LSj6uT54HKKtpYf8bJ2zsu2Q5fytRQpg82R7RwbOXXf&#10;3TnGdx/v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1We5H3AAAAAwBAAAPAAAAAAAAAAEAIAAA&#10;ACIAAABkcnMvZG93bnJldi54bWxQSwECFAAUAAAACACHTuJAEkyN6AgCAAAEBAAADgAAAAAAAAAB&#10;ACAAAAAr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2578735</wp:posOffset>
                </wp:positionH>
                <wp:positionV relativeFrom="paragraph">
                  <wp:posOffset>4919980</wp:posOffset>
                </wp:positionV>
                <wp:extent cx="5080" cy="431800"/>
                <wp:effectExtent l="33655" t="0" r="37465" b="6350"/>
                <wp:wrapNone/>
                <wp:docPr id="32" name="直接连接符 32"/>
                <wp:cNvGraphicFramePr/>
                <a:graphic xmlns:a="http://schemas.openxmlformats.org/drawingml/2006/main">
                  <a:graphicData uri="http://schemas.microsoft.com/office/word/2010/wordprocessingShape">
                    <wps:wsp>
                      <wps:cNvCnPr/>
                      <wps:spPr>
                        <a:xfrm>
                          <a:off x="0" y="0"/>
                          <a:ext cx="5080" cy="43180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03.05pt;margin-top:387.4pt;height:34pt;width:0.4pt;z-index:251679744;mso-width-relative:page;mso-height-relative:page;" filled="f" stroked="t" coordsize="21600,21600" o:gfxdata="UEsDBAoAAAAAAIdO4kAAAAAAAAAAAAAAAAAEAAAAZHJzL1BLAwQUAAAACACHTuJAJ9C92NsAAAAL&#10;AQAADwAAAGRycy9kb3ducmV2LnhtbE2PwU7DMAyG70i8Q2QkbizpVG2hNN0BaVw2QNsQglvWhLai&#10;caok3crbY07jaPvT7+8vV5Pr2cmG2HlUkM0EMIu1Nx02Ct4O6zsJLCaNRvcerYIfG2FVXV+VujD+&#10;jDt72qeGUQjGQitoUxoKzmPdWqfjzA8W6fblg9OJxtBwE/SZwl3P50IsuNMd0odWD/axtfX3fnQK&#10;dtv1Rr5vxqkOn0/Zy+F1+/wRpVK3N5l4AJbslC4w/OmTOlTkdPQjmsh6BblYZIQqWC5z6kAEbe6B&#10;HRXIfC6BVyX/36H6BVBLAwQUAAAACACHTuJA9YpqJAoCAAAEBAAADgAAAGRycy9lMm9Eb2MueG1s&#10;rVNLjhMxEN0jcQfLe9KdDEGhlc4sJgwbBJGAA1T86bbkn2wnnVyCCyCxgxVL9tyG4RiU3SEzDEKa&#10;Bb1wl11Vr+o9l5eXB6PJXoSonG3pdFJTIixzXNmupe/fXT9ZUBITWA7aWdHSo4j0cvX40XLwjZi5&#10;3mkuAkEQG5vBt7RPyTdVFVkvDMSJ88KiU7pgIOE2dBUPMCC60dWsrp9VgwvcB8dEjHi6Hp30hBge&#10;AuikVEysHdsZYdOIGoSGhJRir3ykq9KtlIKlN1JGkYhuKTJNZcUiaG/zWq2W0HQBfK/YqQV4SAv3&#10;OBlQFoueodaQgOyC+gvKKBZcdDJNmDPVSKQogiym9T1t3vbgReGCUkd/Fj3+P1j2er8JRPGWXswo&#10;sWDwxm8+fvvx4fPP759wvfn6haAHZRp8bDD6ym7CaRf9JmTOBxlM/iMbcijSHs/SikMiDA/n9QIl&#10;Z+h4ejFd1EX46jbVh5heCmdINlqqlc28oYH9q5iwHIb+DsnH2pKhpc/nszliAg6hxMtH03gkEm1X&#10;cqPTil8rrXNGDN32SgeyhzwI5cukEPePsFxkDbEf44prHJHgdpZjAjS9AP7CcpKOHrWy+EZobsYI&#10;TokW+KSyVSITKH0bmYIC2+l/RGMj2mZ4UYb2xDprPqqcra3jR7ysnQ+q61GlaWGQPTgchctpkPP0&#10;3d2jfffxr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9C92NsAAAALAQAADwAAAAAAAAABACAA&#10;AAAiAAAAZHJzL2Rvd25yZXYueG1sUEsBAhQAFAAAAAgAh07iQPWKaiQKAgAABAQAAA4AAAAAAAAA&#10;AQAgAAAAKg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3876675</wp:posOffset>
                </wp:positionH>
                <wp:positionV relativeFrom="paragraph">
                  <wp:posOffset>6059805</wp:posOffset>
                </wp:positionV>
                <wp:extent cx="1741805" cy="467995"/>
                <wp:effectExtent l="4445" t="4445" r="6350" b="22860"/>
                <wp:wrapNone/>
                <wp:docPr id="33" name="流程图: 可选过程 33"/>
                <wp:cNvGraphicFramePr/>
                <a:graphic xmlns:a="http://schemas.openxmlformats.org/drawingml/2006/main">
                  <a:graphicData uri="http://schemas.microsoft.com/office/word/2010/wordprocessingShape">
                    <wps:wsp>
                      <wps:cNvSpPr/>
                      <wps:spPr>
                        <a:xfrm flipH="1">
                          <a:off x="0" y="0"/>
                          <a:ext cx="1741805" cy="467995"/>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16" w:lineRule="auto"/>
                              <w:jc w:val="left"/>
                              <w:rPr>
                                <w:rFonts w:ascii="宋体" w:hAnsi="宋体" w:cs="宋体"/>
                                <w:sz w:val="28"/>
                                <w:szCs w:val="28"/>
                              </w:rPr>
                            </w:pPr>
                            <w:r>
                              <w:rPr>
                                <w:rFonts w:hint="eastAsia" w:ascii="宋体" w:hAnsi="宋体" w:cs="宋体"/>
                                <w:sz w:val="28"/>
                                <w:szCs w:val="28"/>
                              </w:rPr>
                              <w:t>通讯、气象、医疗、运输、后勤保障。</w:t>
                            </w:r>
                          </w:p>
                        </w:txbxContent>
                      </wps:txbx>
                      <wps:bodyPr lIns="0" tIns="0" rIns="0" bIns="0" anchor="ctr" anchorCtr="0" upright="1"/>
                    </wps:wsp>
                  </a:graphicData>
                </a:graphic>
              </wp:anchor>
            </w:drawing>
          </mc:Choice>
          <mc:Fallback>
            <w:pict>
              <v:shape id="_x0000_s1026" o:spid="_x0000_s1026" o:spt="176" type="#_x0000_t176" style="position:absolute;left:0pt;flip:x;margin-left:305.25pt;margin-top:477.15pt;height:36.85pt;width:137.15pt;z-index:251685888;v-text-anchor:middle;mso-width-relative:page;mso-height-relative:page;" filled="f" stroked="t" coordsize="21600,21600" o:gfxdata="UEsDBAoAAAAAAIdO4kAAAAAAAAAAAAAAAAAEAAAAZHJzL1BLAwQUAAAACACHTuJAjECSd9wAAAAM&#10;AQAADwAAAGRycy9kb3ducmV2LnhtbE2PQU7DMBBF90jcwRokNojaadM0hDiVQEIqXbRq4ABuPE0i&#10;YjuK3aS9PcOKLkfz9P/7+fpiOjbi4FtnJUQzAQxt5XRrawnfXx/PKTAflNWqcxYlXNHDuri/y1Wm&#10;3WQPOJahZhRifaYkNCH0Gee+atAoP3M9Wvqd3GBUoHOouR7UROGm43MhEm5Ua6mhUT2+N1j9lGcj&#10;QccJ3+N+87l1u81TOZ5W09thJeXjQyRegQW8hH8Y/vRJHQpyOrqz1Z51EpJILAmV8LKMF8CISNOY&#10;xhwJFfNUAC9yfjui+AVQSwMEFAAAAAgAh07iQPZBO7NPAgAAfwQAAA4AAABkcnMvZTJvRG9jLnht&#10;bK1UzW4TMRC+I/EOlu9kk6ZJ21U2FUooICGIVHiAidebteQ/2U42ucEJoR54AF6AGyeu8DTl5y0Y&#10;ezdRKZccyGH12Z75ZuabmUwut0qSDXdeGF3QQa9PCdfMlEKvCvrm9dWjc0p8AF2CNJoXdMc9vZw+&#10;fDBpbM5PTG1kyR1BEu3zxha0DsHmWeZZzRX4nrFc42NlnIKAR7fKSgcNsiuZnfT746wxrrTOMO49&#10;3s7bR9oxumMITVUJxueGrRXXoWV1XELAknwtrKfTlG1VcRZeVZXngciCYqUhfTEI4mX8ZtMJ5CsH&#10;thasSwGOSeFeTQqExqAHqjkEIGsn/qFSgjnjTRV6zKisLSQpglUM+ve0ua7B8lQLSu3tQXT//2jZ&#10;y83CEVEWdDikRIPCjv/4+u7n55vbT99ycvvxy++3H359f48XBC1Qrsb6HL2u7cJ1J48w1r6tnCKV&#10;FPYZzlVSA+sj2yT27iA23wbC8HJwdjo4748oYfh2Oj67uBhF+qzliXzW+fCUG0UiKGglTTOrwYXH&#10;MnCnIfBFO0UpFGxe+ND67/0ihzZXQkq8h1xq0hR0PBxh7xng5FY4MQiVxeq9XiUab6Qoo0v08G61&#10;nElHNhCnJ/26FP8yi/Hm4OvWLj1FM8idWesyoZpD+USXJOwsCqxxsWhMRvGSEslxDyNKlgGEPMYS&#10;dZI6BuFpyrviY3PadkQUtsstkka4NOUOGy2faxyeuAh74PZguQegWW1wRVhwlLSHWWhXZm2dWNXY&#10;i0HSIRLjXKamdTsUB//uGfHd/43p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xAknfcAAAADAEA&#10;AA8AAAAAAAAAAQAgAAAAIgAAAGRycy9kb3ducmV2LnhtbFBLAQIUABQAAAAIAIdO4kD2QTuzTwIA&#10;AH8EAAAOAAAAAAAAAAEAIAAAACsBAABkcnMvZTJvRG9jLnhtbFBLBQYAAAAABgAGAFkBAADsBQAA&#10;AAA=&#10;">
                <v:fill on="f" focussize="0,0"/>
                <v:stroke weight="0.5pt" color="#000000" joinstyle="round"/>
                <v:imagedata o:title=""/>
                <o:lock v:ext="edit" aspectratio="f"/>
                <v:textbox inset="0mm,0mm,0mm,0mm">
                  <w:txbxContent>
                    <w:p>
                      <w:pPr>
                        <w:adjustRightInd w:val="0"/>
                        <w:snapToGrid w:val="0"/>
                        <w:spacing w:line="216" w:lineRule="auto"/>
                        <w:jc w:val="left"/>
                        <w:rPr>
                          <w:rFonts w:ascii="宋体" w:hAnsi="宋体" w:cs="宋体"/>
                          <w:sz w:val="28"/>
                          <w:szCs w:val="28"/>
                        </w:rPr>
                      </w:pPr>
                      <w:r>
                        <w:rPr>
                          <w:rFonts w:hint="eastAsia" w:ascii="宋体" w:hAnsi="宋体" w:cs="宋体"/>
                          <w:sz w:val="28"/>
                          <w:szCs w:val="28"/>
                        </w:rPr>
                        <w:t>通讯、气象、医疗、运输、后勤保障。</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3876675</wp:posOffset>
                </wp:positionH>
                <wp:positionV relativeFrom="paragraph">
                  <wp:posOffset>5614670</wp:posOffset>
                </wp:positionV>
                <wp:extent cx="1741805" cy="360045"/>
                <wp:effectExtent l="4445" t="4445" r="6350" b="16510"/>
                <wp:wrapNone/>
                <wp:docPr id="34" name="流程图: 可选过程 34"/>
                <wp:cNvGraphicFramePr/>
                <a:graphic xmlns:a="http://schemas.openxmlformats.org/drawingml/2006/main">
                  <a:graphicData uri="http://schemas.microsoft.com/office/word/2010/wordprocessingShape">
                    <wps:wsp>
                      <wps:cNvSpPr/>
                      <wps:spPr>
                        <a:xfrm flipH="1">
                          <a:off x="0" y="0"/>
                          <a:ext cx="1741805" cy="360045"/>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保护重要目标</w:t>
                            </w:r>
                          </w:p>
                        </w:txbxContent>
                      </wps:txbx>
                      <wps:bodyPr lIns="0" tIns="0" rIns="0" bIns="0" anchor="ctr" anchorCtr="0" upright="1"/>
                    </wps:wsp>
                  </a:graphicData>
                </a:graphic>
              </wp:anchor>
            </w:drawing>
          </mc:Choice>
          <mc:Fallback>
            <w:pict>
              <v:shape id="_x0000_s1026" o:spid="_x0000_s1026" o:spt="176" type="#_x0000_t176" style="position:absolute;left:0pt;flip:x;margin-left:305.25pt;margin-top:442.1pt;height:28.35pt;width:137.15pt;z-index:251684864;v-text-anchor:middle;mso-width-relative:page;mso-height-relative:page;" filled="f" stroked="t" coordsize="21600,21600" o:gfxdata="UEsDBAoAAAAAAIdO4kAAAAAAAAAAAAAAAAAEAAAAZHJzL1BLAwQUAAAACACHTuJAJsrgUtoAAAAL&#10;AQAADwAAAGRycy9kb3ducmV2LnhtbE2PwU7DMAyG70i8Q2QkLoglncrWlaaTQEIaHJhWeICs8dqK&#10;xqmarB1vjznBzZY//f7+YntxvZhwDJ0nDclCgUCqve2o0fD58XKfgQjRkDW9J9TwjQG25fVVYXLr&#10;ZzrgVMVGcAiF3GhoYxxyKUPdojNh4Qckvp386EzkdWykHc3M4a6XS6VW0pmO+ENrBnxusf6qzk6D&#10;TVdyj/vd65t/391V02k9Px3WWt/eJOoRRMRL/IPhV5/VoWSnoz+TDaLXsErUA6MasixdgmCCBy5z&#10;1LBJ1QZkWcj/HcofUEsDBBQAAAAIAIdO4kC8ZLKWTgIAAH8EAAAOAAAAZHJzL2Uyb0RvYy54bWyt&#10;VEuOEzEQ3SNxB8t70p3Jh1ErnRFKGEBCMNLAASpud7cl/2Q76WQHK4RYcAAuwI4VWzjN8LkFZXcS&#10;DcMmC7JoPdtVr6peVWV2sVWSbLjzwuiSDgc5JVwzUwndlPT1q8sH55T4ALoCaTQv6Y57ejG/f2/W&#10;2YKfmdbIijuCJNoXnS1pG4ItssyzlivwA2O5xsfaOAUBj67JKgcdsiuZneX5NOuMq6wzjHuPt8v+&#10;ke4Z3SmEpq4F40vD1orr0LM6LiFgSb4V1tN5yrauOQsv69rzQGRJsdKQvhgE8Sp+s/kMisaBbQXb&#10;pwCnpHCnJgVCY9Aj1RICkLUT/1ApwZzxpg4DZlTWF5IUwSqG+R1trluwPNWCUnt7FN3/P1r2YnPl&#10;iKhKOhpTokFhx398ffvz84ebT98KcvPxy+837399f4cXBC1Qrs76Ar2u7ZXbnzzCWPu2dorUUtin&#10;OFdJDayPbJPYu6PYfBsIw8vhw/HwPJ9QwvBtNM3z8STSZz1P5LPOhyfcKBJBSWtpukULLjySgTsN&#10;gV/1U5RCwea5D73/wS9yaHMppMR7KKQmXUmnown2ngFObo0Tg1BZrN7rJtF4I0UVXaKHd81qIR3Z&#10;QJye9Nun+JdZjLcE3/Z26SmaQeHMWlcJtRyqx7oiYWdRYI2LRWMyileUSI57GFGyDCDkKZaok9Qx&#10;CE9Tvi8+NqdvR0Rhu9oiaYQrU+2w0fKZxuGJi3AA7gBWBwCatQZXhAVHSX9YhH5l1taJpsVeDJMO&#10;kRjnMjVtv0Nx8G+fEd/+35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bK4FLaAAAACwEAAA8A&#10;AAAAAAAAAQAgAAAAIgAAAGRycy9kb3ducmV2LnhtbFBLAQIUABQAAAAIAIdO4kC8ZLKWTgIAAH8E&#10;AAAOAAAAAAAAAAEAIAAAACkBAABkcnMvZTJvRG9jLnhtbFBLBQYAAAAABgAGAFkBAADpBQ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保护重要目标</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3876675</wp:posOffset>
                </wp:positionH>
                <wp:positionV relativeFrom="paragraph">
                  <wp:posOffset>5042535</wp:posOffset>
                </wp:positionV>
                <wp:extent cx="1741805" cy="467995"/>
                <wp:effectExtent l="4445" t="4445" r="6350" b="22860"/>
                <wp:wrapNone/>
                <wp:docPr id="35" name="流程图: 可选过程 35"/>
                <wp:cNvGraphicFramePr/>
                <a:graphic xmlns:a="http://schemas.openxmlformats.org/drawingml/2006/main">
                  <a:graphicData uri="http://schemas.microsoft.com/office/word/2010/wordprocessingShape">
                    <wps:wsp>
                      <wps:cNvSpPr/>
                      <wps:spPr>
                        <a:xfrm flipH="1">
                          <a:off x="0" y="0"/>
                          <a:ext cx="1741805" cy="467995"/>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组织现场警戒封控，转移疏散人员、重要物资</w:t>
                            </w:r>
                          </w:p>
                        </w:txbxContent>
                      </wps:txbx>
                      <wps:bodyPr lIns="0" tIns="0" rIns="0" bIns="0" anchor="ctr" anchorCtr="0" upright="1"/>
                    </wps:wsp>
                  </a:graphicData>
                </a:graphic>
              </wp:anchor>
            </w:drawing>
          </mc:Choice>
          <mc:Fallback>
            <w:pict>
              <v:shape id="_x0000_s1026" o:spid="_x0000_s1026" o:spt="176" type="#_x0000_t176" style="position:absolute;left:0pt;flip:x;margin-left:305.25pt;margin-top:397.05pt;height:36.85pt;width:137.15pt;z-index:251683840;v-text-anchor:middle;mso-width-relative:page;mso-height-relative:page;" filled="f" stroked="t" coordsize="21600,21600" o:gfxdata="UEsDBAoAAAAAAIdO4kAAAAAAAAAAAAAAAAAEAAAAZHJzL1BLAwQUAAAACACHTuJAMc8MA9oAAAAL&#10;AQAADwAAAGRycy9kb3ducmV2LnhtbE2PwU6DQBCG7ya+w2ZMvBi7YBAosjTRxKR6sCn2AbbsFIjs&#10;LGG3UN/e8aS3mcyXf76/3FzsIGacfO9IQbyKQCA1zvTUKjh8vt7nIHzQZPTgCBV8o4dNdX1V6sK4&#10;hfY416EVHEK+0Aq6EMZCSt90aLVfuRGJbyc3WR14nVppJr1wuB3kQxSl0uqe+EOnR3zpsPmqz1aB&#10;SVK5w9327d19bO/q+ZQtz/tMqdubOHoCEfAS/mD41Wd1qNjp6M5kvBgUpHH0yKiCbJ3EIJjI84TL&#10;HHlIsxxkVcr/HaofUEsDBBQAAAAIAIdO4kDI/OPOTwIAAH8EAAAOAAAAZHJzL2Uyb0RvYy54bWyt&#10;VEuOEzEQ3SNxB8t70sl8MjOtdEYoYQAJQaSBAzj+dFvyT7aT7uxghdAsOAAXYMeKLZxm+NyCsjuJ&#10;hmGTBVm0nu2qV1WvqjK57LRCa+6DtKbCo8EQI26oZdLUFX7z+urROUYhEsOIsoZXeMMDvpw+fDBp&#10;XcmPbGMV4x4BiQll6yrcxOjKogi04ZqEgXXcwKOwXpMIR18XzJMW2LUqjobDcdFaz5y3lIcAt/P+&#10;EW8Z/SGEVghJ+dzSleYm9qyeKxKhpNBIF/A0ZysEp/GVEIFHpCoMlcb8hSCAl+lbTCekrD1xjaTb&#10;FMghKdyrSRNpIOieak4iQSsv/6HSknobrIgDanXRF5IVgSpGw3vaXDfE8VwLSB3cXvTw/2jpy/XC&#10;I8kqfHyKkSEaOv7j67ufn29uP30r0e3HL7/ffvj1/T1cILAAuVoXSvC6dgu/PQWAqfZOeI2Eku4Z&#10;zFVWA+pDXRZ7sxebdxFRuBydnYzOhxCUwtvJ+OziItMXPU/icz7Ep9xqlECFhbLtrCE+PlaRe0Mi&#10;X/RTlEOR9YsQISHw3/klDmOvpFK5y8qgtsLj41PoPSUwuQImBqB2UH0wdaYJVkmWXJJz8PVypjxa&#10;kzQ9+ZcUgBB/maV4cxKa3i4/9XPl7cqwHLvhhD0xDMWNA4ENLBZOyWjOMFIc9jChbBmJVIdYQhLK&#10;pCR5nvJt8ak5fTsSit2yA9IEl5ZtoNHquYHhSYuwA34HljtADG0srAiNHqP+MIv9yqycl3UDvRhl&#10;HRIxzGVWZLtDafDvngHf/d+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xzwwD2gAAAAsBAAAP&#10;AAAAAAAAAAEAIAAAACIAAABkcnMvZG93bnJldi54bWxQSwECFAAUAAAACACHTuJAyPzjzk8CAAB/&#10;BAAADgAAAAAAAAABACAAAAApAQAAZHJzL2Uyb0RvYy54bWxQSwUGAAAAAAYABgBZAQAA6gU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组织现场警戒封控，转移疏散人员、重要物资</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3876675</wp:posOffset>
                </wp:positionH>
                <wp:positionV relativeFrom="paragraph">
                  <wp:posOffset>4578350</wp:posOffset>
                </wp:positionV>
                <wp:extent cx="1741805" cy="360045"/>
                <wp:effectExtent l="4445" t="4445" r="6350" b="16510"/>
                <wp:wrapNone/>
                <wp:docPr id="70" name="流程图: 可选过程 70"/>
                <wp:cNvGraphicFramePr/>
                <a:graphic xmlns:a="http://schemas.openxmlformats.org/drawingml/2006/main">
                  <a:graphicData uri="http://schemas.microsoft.com/office/word/2010/wordprocessingShape">
                    <wps:wsp>
                      <wps:cNvSpPr/>
                      <wps:spPr>
                        <a:xfrm flipH="1">
                          <a:off x="0" y="0"/>
                          <a:ext cx="1741805" cy="360045"/>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调度队伍、物资</w:t>
                            </w:r>
                          </w:p>
                        </w:txbxContent>
                      </wps:txbx>
                      <wps:bodyPr lIns="0" tIns="0" rIns="0" bIns="0" anchor="ctr" anchorCtr="0" upright="1"/>
                    </wps:wsp>
                  </a:graphicData>
                </a:graphic>
              </wp:anchor>
            </w:drawing>
          </mc:Choice>
          <mc:Fallback>
            <w:pict>
              <v:shape id="_x0000_s1026" o:spid="_x0000_s1026" o:spt="176" type="#_x0000_t176" style="position:absolute;left:0pt;flip:x;margin-left:305.25pt;margin-top:360.5pt;height:28.35pt;width:137.15pt;z-index:251682816;v-text-anchor:middle;mso-width-relative:page;mso-height-relative:page;" filled="f" stroked="t" coordsize="21600,21600" o:gfxdata="UEsDBAoAAAAAAIdO4kAAAAAAAAAAAAAAAAAEAAAAZHJzL1BLAwQUAAAACACHTuJA555bn9kAAAAL&#10;AQAADwAAAGRycy9kb3ducmV2LnhtbE2PwU7DMBBE70j8g7VIXBC1U5UkCnEqgYRUOFA18AFuvE0i&#10;4nUUu0n5e5YT7G13RrNvyu3FDWLGKfSeNCQrBQKp8banVsPnx8t9DiJEQ9YMnlDDNwbYVtdXpSms&#10;X+iAcx1bwSEUCqOhi3EspAxNh86ElR+RWDv5yZnI69RKO5mFw90g10ql0pme+ENnRnzusPmqz06D&#10;3aRyj/vd65t/393V8ylbng6Z1rc3iXoEEfES/8zwi8/oUDHT0Z/JBjFoSBP1wFYN2TrhUuzI8w2X&#10;OfKFB2RVyv8dqh9QSwMEFAAAAAgAh07iQIw0ykFOAgAAfwQAAA4AAABkcnMvZTJvRG9jLnhtbK1U&#10;S44TMRDdI3EHy3vSnZlJZtRKZ4QSBpAQRBo4QMXtTlvyT7aTTnawQojFHIALsGPFFk4zfG5B2d2J&#10;hmGTBVm0nu2qZ79XVZlcbpUkG+68MLqkw0FOCdfMVEKvSvrm9dWjC0p8AF2BNJqXdMc9vZw+fDBp&#10;bcFPTGNkxR1BEu2L1pa0CcEWWeZZwxX4gbFc42FtnIKAS7fKKgctsiuZneT5OGuNq6wzjHuPu/Pu&#10;kPaM7hhCU9eC8blha8V16FgdlxBQkm+E9XSaXlvXnIVXde15ILKkqDSkL16CeBm/2XQCxcqBbQTr&#10;nwDHPOGeJgVC46UHqjkEIGsn/qFSgjnjTR0GzKisE5IcQRXD/J431w1YnrSg1d4eTPf/j5a93Cwc&#10;EVVJz9ESDQor/uPru5+fP95++laQ25svv99++PX9PW4QjEC7WusLzLq2C9evPMKofVs7RWop7DPs&#10;q+QG6iPbZPbuYDbfBsJwc3h+NrzIR5QwPDsd5/nZKNJnHU/ks86Hp9woEkFJa2naWQMuPJaBOw2B&#10;L7ouSlfB5oUPXf4+L3JocyWkxH0opCZtScenIxTKADu3xo5BqCyq93qVaLyRooopMcO71XImHdlA&#10;7J7065/4V1i8bw6+6eLSUQyDwpm1rhJqOFRPdEXCzqLBGgeLxscoXlEiOc5hRCkygJDHRKJPUsdL&#10;eOryXnwsTleOiMJ2uUXSCJem2mGh5XONzRMHYQ/cHiz3ADRrDI4IC46SbjEL3cisrROrBmsxTD5E&#10;YuzLVLR+hmLj310jvvu/Mf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55bn9kAAAALAQAADwAA&#10;AAAAAAABACAAAAAiAAAAZHJzL2Rvd25yZXYueG1sUEsBAhQAFAAAAAgAh07iQIw0ykFOAgAAfwQA&#10;AA4AAAAAAAAAAQAgAAAAKAEAAGRycy9lMm9Eb2MueG1sUEsFBgAAAAAGAAYAWQEAAOgFA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调度队伍、物资</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3876675</wp:posOffset>
                </wp:positionH>
                <wp:positionV relativeFrom="paragraph">
                  <wp:posOffset>4006215</wp:posOffset>
                </wp:positionV>
                <wp:extent cx="1741805" cy="504190"/>
                <wp:effectExtent l="4445" t="4445" r="6350" b="5715"/>
                <wp:wrapNone/>
                <wp:docPr id="36" name="流程图: 可选过程 36"/>
                <wp:cNvGraphicFramePr/>
                <a:graphic xmlns:a="http://schemas.openxmlformats.org/drawingml/2006/main">
                  <a:graphicData uri="http://schemas.microsoft.com/office/word/2010/wordprocessingShape">
                    <wps:wsp>
                      <wps:cNvSpPr/>
                      <wps:spPr>
                        <a:xfrm flipH="1">
                          <a:off x="0" y="0"/>
                          <a:ext cx="1741805" cy="504190"/>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rPr>
                                <w:rFonts w:ascii="宋体" w:hAnsi="宋体" w:cs="宋体"/>
                                <w:sz w:val="28"/>
                                <w:szCs w:val="28"/>
                              </w:rPr>
                            </w:pPr>
                            <w:r>
                              <w:rPr>
                                <w:rFonts w:hint="eastAsia" w:ascii="宋体" w:hAnsi="宋体" w:cs="宋体"/>
                                <w:sz w:val="28"/>
                                <w:szCs w:val="28"/>
                              </w:rPr>
                              <w:t>定制现场抢险救援方案，组织扑火行动</w:t>
                            </w:r>
                          </w:p>
                        </w:txbxContent>
                      </wps:txbx>
                      <wps:bodyPr lIns="0" tIns="0" rIns="0" bIns="0" anchor="ctr" anchorCtr="0" upright="1"/>
                    </wps:wsp>
                  </a:graphicData>
                </a:graphic>
              </wp:anchor>
            </w:drawing>
          </mc:Choice>
          <mc:Fallback>
            <w:pict>
              <v:shape id="_x0000_s1026" o:spid="_x0000_s1026" o:spt="176" type="#_x0000_t176" style="position:absolute;left:0pt;flip:x;margin-left:305.25pt;margin-top:315.45pt;height:39.7pt;width:137.15pt;z-index:251681792;v-text-anchor:middle;mso-width-relative:page;mso-height-relative:page;" filled="f" stroked="t" coordsize="21600,21600" o:gfxdata="UEsDBAoAAAAAAIdO4kAAAAAAAAAAAAAAAAAEAAAAZHJzL1BLAwQUAAAACACHTuJAPe5ZUdsAAAAL&#10;AQAADwAAAGRycy9kb3ducmV2LnhtbE2PwU7DMAyG70i8Q2QkLoglZaMtpekkkJAGB6YVHiBrvLai&#10;caYma8fbY05ws+VPv7+/XJ/dICYcQ+9JQ7JQIJAab3tqNXx+vNzmIEI0ZM3gCTV8Y4B1dXlRmsL6&#10;mXY41bEVHEKhMBq6GI+FlKHp0Jmw8Eckvh386EzkdWylHc3M4W6Qd0ql0pme+ENnjvjcYfNVn5wG&#10;u0rlFreb1zf/vrmpp0M2P+0yra+vEvUIIuI5/sHwq8/qULHT3p/IBjFoSBN1zygPS/UAgok8X3GZ&#10;vYYsUUuQVSn/d6h+AFBLAwQUAAAACACHTuJAW0mIQVACAAB/BAAADgAAAGRycy9lMm9Eb2MueG1s&#10;rVTNjtMwEL4j8Q6W7zTJ7rYsUdMVallAQlBp4QFc20ks+U+226Q3OCG0Bx6AF+DGiSs8zfLzFoyd&#10;tlqWSw/0EH22Z76Z+Wam04teSbThzgujK1yMcoy4poYJ3VT4zevLB+cY+UA0I9JoXuEt9/hidv/e&#10;tLMlPzGtkYw7BCTal52tcBuCLbPM05Yr4kfGcg2PtXGKBDi6JmOOdMCuZHaS55OsM45ZZyj3Hm4X&#10;wyPeMbpjCE1dC8oXhq4V12FgdVySACX5VliPZynbuuY0vKprzwOSFYZKQ/pCEMCr+M1mU1I2jthW&#10;0F0K5JgU7tSkiNAQ9EC1IIGgtRP/UClBnfGmDiNqVDYUkhSBKor8jjZXLbE81QJSe3sQ3f8/Wvpy&#10;s3RIsAqfTjDSREHHf3x99/Pz9c2nbyW6+fjl99sPv76/hwsEFiBXZ30JXld26XYnDzDW3tdOoVoK&#10;+wzmKqkB9aE+ib09iM37gChcFg/PivN8jBGFt3F+VjxK3cgGnshnnQ9PuVEoggrX0nTzlrjwWAbu&#10;NAl8OUxRCkU2L3yAhMB/7xc5tLkUUqYuS426Ck9Ox9B7SmBya5gYgMpC9V43icYbKVh0ic7eNau5&#10;dGhD4vSkX1QAQvxlFuMtiG8Hu/Q0zJUza81S7JYT9kQzFLYWBNawWDgmozjDSHLYw4iSZSBCHmMJ&#10;SUgdk+RpynfFx+YM7Ygo9KseSCNcGbaFRsvnGoYnLsIeuD1Y7QHRtDWwIjQ4jIbDPAwrs7ZONC30&#10;okg6RGKYy6TIbofi4N8+A779vzH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3uWVHbAAAACwEA&#10;AA8AAAAAAAAAAQAgAAAAIgAAAGRycy9kb3ducmV2LnhtbFBLAQIUABQAAAAIAIdO4kBbSYhBUAIA&#10;AH8EAAAOAAAAAAAAAAEAIAAAACoBAABkcnMvZTJvRG9jLnhtbFBLBQYAAAAABgAGAFkBAADsBQAA&#10;AAA=&#10;">
                <v:fill on="f" focussize="0,0"/>
                <v:stroke weight="0.5pt" color="#000000" joinstyle="round"/>
                <v:imagedata o:title=""/>
                <o:lock v:ext="edit" aspectratio="f"/>
                <v:textbox inset="0mm,0mm,0mm,0mm">
                  <w:txbxContent>
                    <w:p>
                      <w:pPr>
                        <w:adjustRightInd w:val="0"/>
                        <w:snapToGrid w:val="0"/>
                        <w:spacing w:line="240" w:lineRule="auto"/>
                        <w:rPr>
                          <w:rFonts w:ascii="宋体" w:hAnsi="宋体" w:cs="宋体"/>
                          <w:sz w:val="28"/>
                          <w:szCs w:val="28"/>
                        </w:rPr>
                      </w:pPr>
                      <w:r>
                        <w:rPr>
                          <w:rFonts w:hint="eastAsia" w:ascii="宋体" w:hAnsi="宋体" w:cs="宋体"/>
                          <w:sz w:val="28"/>
                          <w:szCs w:val="28"/>
                        </w:rPr>
                        <w:t>定制现场抢险救援方案，组织扑火行动</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1866265</wp:posOffset>
                </wp:positionH>
                <wp:positionV relativeFrom="paragraph">
                  <wp:posOffset>4551680</wp:posOffset>
                </wp:positionV>
                <wp:extent cx="1511935" cy="360045"/>
                <wp:effectExtent l="4445" t="4445" r="7620" b="16510"/>
                <wp:wrapNone/>
                <wp:docPr id="37" name="流程图: 可选过程 37"/>
                <wp:cNvGraphicFramePr/>
                <a:graphic xmlns:a="http://schemas.openxmlformats.org/drawingml/2006/main">
                  <a:graphicData uri="http://schemas.microsoft.com/office/word/2010/wordprocessingShape">
                    <wps:wsp>
                      <wps:cNvSpPr/>
                      <wps:spPr>
                        <a:xfrm flipH="1">
                          <a:off x="0" y="0"/>
                          <a:ext cx="1511935" cy="360045"/>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应急救援行动</w:t>
                            </w:r>
                          </w:p>
                        </w:txbxContent>
                      </wps:txbx>
                      <wps:bodyPr lIns="0" tIns="0" rIns="0" bIns="0" anchor="ctr" anchorCtr="0" upright="1"/>
                    </wps:wsp>
                  </a:graphicData>
                </a:graphic>
              </wp:anchor>
            </w:drawing>
          </mc:Choice>
          <mc:Fallback>
            <w:pict>
              <v:shape id="_x0000_s1026" o:spid="_x0000_s1026" o:spt="176" type="#_x0000_t176" style="position:absolute;left:0pt;flip:x;margin-left:146.95pt;margin-top:358.4pt;height:28.35pt;width:119.05pt;z-index:251677696;v-text-anchor:middle;mso-width-relative:page;mso-height-relative:page;" filled="f" stroked="t" coordsize="21600,21600" o:gfxdata="UEsDBAoAAAAAAIdO4kAAAAAAAAAAAAAAAAAEAAAAZHJzL1BLAwQUAAAACACHTuJABUJGr9sAAAAL&#10;AQAADwAAAGRycy9kb3ducmV2LnhtbE2PwU6DQBCG7ya+w2ZMvBi7QC1YZGmiiUntwaboA2zZKRDZ&#10;WcJuob6940mPM/Pln+8vNhfbiwlH3zlSEC8iEEi1Mx01Cj4/Xu8fQfigyejeESr4Rg+b8vqq0Llx&#10;Mx1wqkIjOIR8rhW0IQy5lL5u0Wq/cAMS305utDrwODbSjHrmcNvLJIpSaXVH/KHVA760WH9VZ6vA&#10;PKRyj/vt2869b++q6ZTNz4dMqdubOHoCEfAS/mD41Wd1KNnp6M5kvOgVJOvlmlEFWZxyByZWy4Tb&#10;HXmTLVcgy0L+71D+AFBLAwQUAAAACACHTuJAbvL5SE4CAAB/BAAADgAAAGRycy9lMm9Eb2MueG1s&#10;rVRLjhMxEN0jcQfLe9LpCQnQSmeEEgaQEEQaOEDF7U5b8k+2k052sEJoFhyAC7BjxRZOM3xuQdnd&#10;iYZhkwVZtJ7tqldVr6oyPd8pSbbceWF0SfPBkBKumamEXpf0zeuLew8p8QF0BdJoXtI99/R8dvfO&#10;tLUFPzONkRV3BEm0L1pb0iYEW2SZZw1X4AfGco2PtXEKAh7dOqsctMiuZHY2HE6y1rjKOsO493i7&#10;6B5pz+hOITR1LRhfGLZRXIeO1XEJAUvyjbCezlK2dc1ZeFXXngciS4qVhvTFIIhX8ZvNplCsHdhG&#10;sD4FOCWFWzUpEBqDHqkWEIBsnPiHSgnmjDd1GDCjsq6QpAhWkQ9vaXPZgOWpFpTa26Po/v/Rspfb&#10;pSOiKunoASUaFHb8x9d3Pz9fXX/6VpDrj19+v/3w6/t7vCBogXK11hfodWmXrj95hLH2Xe0UqaWw&#10;z3CukhpYH9klsfdHsfkuEIaX+TjPH43GlDB8G02Gw/vjSJ91PJHPOh+ecqNIBCWtpWnnDbjwWAbu&#10;NAS+7KYohYLtCx86/4Nf5NDmQkiJ91BITdqSTkZj7D0DnNwaJwahsli91+tE440UVXSJHt6tV3Pp&#10;yBbi9KRfn+JfZjHeAnzT2aWnaAaFMxtdJdRwqJ7oioS9RYE1LhaNySheUSI57mFEyTKAkKdYok5S&#10;xyA8TXlffGxO146Iwm61Q9IIV6baY6Plc43DExfhANwBrA4ANGsMrggLjpLuMA/dymysE+sGe5En&#10;HSIxzmVqWr9DcfBvnhHf/N+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FQkav2wAAAAsBAAAP&#10;AAAAAAAAAAEAIAAAACIAAABkcnMvZG93bnJldi54bWxQSwECFAAUAAAACACHTuJAbvL5SE4CAAB/&#10;BAAADgAAAAAAAAABACAAAAAqAQAAZHJzL2Uyb0RvYy54bWxQSwUGAAAAAAYABgBZAQAA6gU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应急救援行动</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2576830</wp:posOffset>
                </wp:positionH>
                <wp:positionV relativeFrom="paragraph">
                  <wp:posOffset>3602990</wp:posOffset>
                </wp:positionV>
                <wp:extent cx="5080" cy="935990"/>
                <wp:effectExtent l="37465" t="0" r="33655" b="16510"/>
                <wp:wrapNone/>
                <wp:docPr id="5" name="直接连接符 5"/>
                <wp:cNvGraphicFramePr/>
                <a:graphic xmlns:a="http://schemas.openxmlformats.org/drawingml/2006/main">
                  <a:graphicData uri="http://schemas.microsoft.com/office/word/2010/wordprocessingShape">
                    <wps:wsp>
                      <wps:cNvCnPr/>
                      <wps:spPr>
                        <a:xfrm flipH="1">
                          <a:off x="0" y="0"/>
                          <a:ext cx="5080" cy="93599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flip:x;margin-left:202.9pt;margin-top:283.7pt;height:73.7pt;width:0.4pt;z-index:251676672;mso-width-relative:page;mso-height-relative:page;" filled="f" stroked="t" coordsize="21600,21600" o:gfxdata="UEsDBAoAAAAAAIdO4kAAAAAAAAAAAAAAAAAEAAAAZHJzL1BLAwQUAAAACACHTuJA4GycDNsAAAAL&#10;AQAADwAAAGRycy9kb3ducmV2LnhtbE2PMU/DMBSEdyT+g/WQ2Kgd5KRtyEsHBBITghYhdXNjk4TG&#10;z8F2m8Kvx51gPN3p7rtqdbIDOxofekcI2UwAM9Q43VOL8LZ5vFkAC1GRVoMjg/BtAqzqy4tKldpN&#10;9GqO69iyVEKhVAhdjGPJeWg6Y1WYudFQ8j6ctyom6VuuvZpSuR34rRAFt6qntNCp0dx3ptmvDxZh&#10;uZly9+L37zLrv7Y/D59xfHqOiNdXmbgDFs0p/oXhjJ/QoU5MO3cgHdiAIEWe0CNCXswlsJSQoiiA&#10;7RDmmVwAryv+/0P9C1BLAwQUAAAACACHTuJAJtllfg8CAAAMBAAADgAAAGRycy9lMm9Eb2MueG1s&#10;rVNLjhMxEN0jcQfLe9JJUNCklc4sJgwsEEQCDlDxp9uSf7KddHIJLoDEDlYs2XObGY5B2d2EYRDS&#10;LPDCKrvKz/Wen1eXR6PJQYSonG3obDKlRFjmuLJtQ9+/u35yQUlMYDloZ0VDTyLSy/XjR6ve12Lu&#10;Oqe5CARBbKx739AuJV9XVWSdMBAnzguLSemCgYTL0FY8QI/oRlfz6fRZ1bvAfXBMxIi7myFJR8Tw&#10;EEAnpWJi49jeCJsG1CA0JKQUO+UjXZdupRQsvZEyikR0Q5FpKjNegvEuz9V6BXUbwHeKjS3AQ1q4&#10;x8mAsnjpGWoDCcg+qL+gjGLBRSfThDlTDUSKIshiNr2nzdsOvChcUOroz6LH/wfLXh+2gSje0AUl&#10;Fgw++O3HbzcfPv/4/gnn269fyCKL1PtYY+2V3YZxFf02ZMZHGQyRWvmX6KaiAbIixyLx6SyxOCbC&#10;cHMxvUDpGSaWTxfLZXmAagDJYD7E9EI4Q3LQUK1s5g81HF7FhBdj6a+SvK0t6RFpMcfmGaAZJZoA&#10;Q+ORULRtORudVvxaaZ1PxNDurnQgB8iGKCPTQ9w/yvIlG4jdUFdSg1WC21uOB6DuBPDnlpN08iia&#10;xb9CczNGcEq0wK+Vo1KZQOnflSkosK3+RzU2om2GF8W8I+us/qB3jnaOn/DR9j6otkOVZoVBzqBJ&#10;CpfR0NmFd9cY3/3E6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bJwM2wAAAAsBAAAPAAAAAAAA&#10;AAEAIAAAACIAAABkcnMvZG93bnJldi54bWxQSwECFAAUAAAACACHTuJAJtllfg8CAAAMBAAADgAA&#10;AAAAAAABACAAAAAqAQAAZHJzL2Uyb0RvYy54bWxQSwUGAAAAAAYABgBZAQAAq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1499870</wp:posOffset>
                </wp:positionH>
                <wp:positionV relativeFrom="paragraph">
                  <wp:posOffset>2952115</wp:posOffset>
                </wp:positionV>
                <wp:extent cx="2160270" cy="647700"/>
                <wp:effectExtent l="6350" t="6350" r="24130" b="12700"/>
                <wp:wrapNone/>
                <wp:docPr id="6" name="流程图: 决策 6"/>
                <wp:cNvGraphicFramePr/>
                <a:graphic xmlns:a="http://schemas.openxmlformats.org/drawingml/2006/main">
                  <a:graphicData uri="http://schemas.microsoft.com/office/word/2010/wordprocessingShape">
                    <wps:wsp>
                      <wps:cNvSpPr/>
                      <wps:spPr>
                        <a:xfrm>
                          <a:off x="0" y="0"/>
                          <a:ext cx="2160270" cy="647700"/>
                        </a:xfrm>
                        <a:prstGeom prst="flowChartDecision">
                          <a:avLst/>
                        </a:prstGeom>
                        <a:noFill/>
                        <a:ln w="12700" cap="flat" cmpd="sng">
                          <a:solidFill>
                            <a:srgbClr val="000000"/>
                          </a:solidFill>
                          <a:prstDash val="solid"/>
                          <a:round/>
                          <a:headEnd type="none" w="med" len="med"/>
                          <a:tailEnd type="none" w="med" len="med"/>
                        </a:ln>
                        <a:effectLst/>
                      </wps:spPr>
                      <wps:txbx>
                        <w:txbxContent>
                          <w:p>
                            <w:pPr>
                              <w:spacing w:line="240" w:lineRule="auto"/>
                              <w:jc w:val="center"/>
                              <w:rPr>
                                <w:color w:val="000000"/>
                                <w:sz w:val="28"/>
                                <w:szCs w:val="28"/>
                              </w:rPr>
                            </w:pPr>
                            <w:r>
                              <w:rPr>
                                <w:rFonts w:hint="eastAsia"/>
                                <w:color w:val="000000"/>
                                <w:sz w:val="28"/>
                                <w:szCs w:val="28"/>
                              </w:rPr>
                              <w:t>启动应急响应</w:t>
                            </w:r>
                          </w:p>
                        </w:txbxContent>
                      </wps:txbx>
                      <wps:bodyPr lIns="0" tIns="0" rIns="0" bIns="0" anchor="ctr" anchorCtr="0" upright="1"/>
                    </wps:wsp>
                  </a:graphicData>
                </a:graphic>
              </wp:anchor>
            </w:drawing>
          </mc:Choice>
          <mc:Fallback>
            <w:pict>
              <v:shape id="_x0000_s1026" o:spid="_x0000_s1026" o:spt="110" type="#_x0000_t110" style="position:absolute;left:0pt;margin-left:118.1pt;margin-top:232.45pt;height:51pt;width:170.1pt;z-index:251671552;v-text-anchor:middle;mso-width-relative:page;mso-height-relative:page;" filled="f" stroked="t" coordsize="21600,21600" o:gfxdata="UEsDBAoAAAAAAIdO4kAAAAAAAAAAAAAAAAAEAAAAZHJzL1BLAwQUAAAACACHTuJA0cy1T9oAAAAL&#10;AQAADwAAAGRycy9kb3ducmV2LnhtbE2PwU6DQBCG7ya+w2ZMvNmlFLcFWRo16ZWk1cT0toURUHaW&#10;sNsW3t7xpLeZzJd/vj/fTrYXFxx950jDchGBQKpc3VGj4f1t97AB4YOh2vSOUMOMHrbF7U1ustpd&#10;aY+XQ2gEh5DPjIY2hCGT0lctWuMXbkDi26cbrQm8jo2sR3PlcNvLOIqUtKYj/tCaAV9brL4PZ6sh&#10;lV/lPH/Y59V+Z8vuWE2bUr5ofX+3jJ5ABJzCHwy/+qwOBTud3JlqL3oN8UrFjGpIVJKCYOJxrRIQ&#10;Jx6USkEWufzfofgBUEsDBBQAAAAIAIdO4kCDbyndNwIAAGYEAAAOAAAAZHJzL2Uyb0RvYy54bWyt&#10;VL2OEzEQ7pF4B8s9t5sIJWiVzRUJh5AQnHTwAI7t3bXkP42d7KakoaGn4QVoqBDtvc1xr8HYm4Tj&#10;aFKQYvN5Pf5m5vM3u7gcjCY7CUE5W9PJRUmJtNwJZduafnh/9ewFJSEyK5h2VtZ0LwO9XD59suh9&#10;Jaeuc1pIIEhiQ9X7mnYx+qooAu+kYeHCeWlxs3FgWMQltIUA1iO70cW0LGdF70B4cFyGgG/X4yY9&#10;MMI5hK5pFJdrx7dG2jiygtQsYkuhUz7QZa62aSSP75omyEh0TbHTmJ+YBPEmPYvlglUtMN8pfiiB&#10;nVPCo54MUxaTnqjWLDKyBfUPlVEcXHBNvODOFGMjWRHsYlI+0uamY17mXlDq4E+ih/9Hy9/uroEo&#10;UdMZJZYZvPBfPz/ef/t89/W2Inefftx//0JmSabehwqjb/w1HFYBYep5aMCkf+yGDFna/UlaOUTC&#10;8eV0Miunc1Sd497s+XxeZu2LP6c9hPhKOkMSqGmjXb/qGMS15Cp5NcvLdm9CxPR47hifMlt3pbTO&#10;d6kt6dHWmCslY2jQBo2B0HhsMtg28wSnlUhn0ukA7WalgexYMkn+pYYxx19hKeGahW6My1ujfcBt&#10;rcjJO8nESytI3HsU0uL80FSNkYISLXHcEsqRkSl9TiQWoW0qUmYzH7pPdzGqn1AcNgOSJrhxYo/3&#10;qV9b9Ejy+xHAEWyOgFneOZwEHoGScbGK42RsPai2w0uYZB0SMdovK3IYleTvh2vEDz8P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RzLVP2gAAAAsBAAAPAAAAAAAAAAEAIAAAACIAAABkcnMvZG93&#10;bnJldi54bWxQSwECFAAUAAAACACHTuJAg28p3TcCAABmBAAADgAAAAAAAAABACAAAAApAQAAZHJz&#10;L2Uyb0RvYy54bWxQSwUGAAAAAAYABgBZAQAA0gUAAAAA&#10;">
                <v:fill on="f" focussize="0,0"/>
                <v:stroke weight="1pt" color="#000000" joinstyle="round"/>
                <v:imagedata o:title=""/>
                <o:lock v:ext="edit" aspectratio="f"/>
                <v:textbox inset="0mm,0mm,0mm,0mm">
                  <w:txbxContent>
                    <w:p>
                      <w:pPr>
                        <w:spacing w:line="240" w:lineRule="auto"/>
                        <w:jc w:val="center"/>
                        <w:rPr>
                          <w:color w:val="000000"/>
                          <w:sz w:val="28"/>
                          <w:szCs w:val="28"/>
                        </w:rPr>
                      </w:pPr>
                      <w:r>
                        <w:rPr>
                          <w:rFonts w:hint="eastAsia"/>
                          <w:color w:val="000000"/>
                          <w:sz w:val="28"/>
                          <w:szCs w:val="28"/>
                        </w:rPr>
                        <w:t>启动应急响应</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2566670</wp:posOffset>
                </wp:positionH>
                <wp:positionV relativeFrom="paragraph">
                  <wp:posOffset>2698750</wp:posOffset>
                </wp:positionV>
                <wp:extent cx="5080" cy="252095"/>
                <wp:effectExtent l="36830" t="0" r="34290" b="14605"/>
                <wp:wrapNone/>
                <wp:docPr id="7" name="直接连接符 7"/>
                <wp:cNvGraphicFramePr/>
                <a:graphic xmlns:a="http://schemas.openxmlformats.org/drawingml/2006/main">
                  <a:graphicData uri="http://schemas.microsoft.com/office/word/2010/wordprocessingShape">
                    <wps:wsp>
                      <wps:cNvCnPr/>
                      <wps:spPr>
                        <a:xfrm flipH="1">
                          <a:off x="0" y="0"/>
                          <a:ext cx="5080" cy="252095"/>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flip:x;margin-left:202.1pt;margin-top:212.5pt;height:19.85pt;width:0.4pt;z-index:251670528;mso-width-relative:page;mso-height-relative:page;" filled="f" stroked="t" coordsize="21600,21600" o:gfxdata="UEsDBAoAAAAAAIdO4kAAAAAAAAAAAAAAAAAEAAAAZHJzL1BLAwQUAAAACACHTuJA1UlOgdkAAAAL&#10;AQAADwAAAGRycy9kb3ducmV2LnhtbE2PwU7DMBBE70j8g7VI3KidyC0Q4vSAQOKEoEVI3Nx4SULj&#10;dYjdpvD1bE/0NqMdzb4plwffiz2OsQtkIJspEEh1cB01Bt7Wj1c3IGKy5GwfCA38YIRldX5W2sKF&#10;iV5xv0qN4BKKhTXQpjQUUsa6RW/jLAxIfPsMo7eJ7dhIN9qJy30vc6UW0tuO+ENrB7xvsd6udt7A&#10;7Xqah5dx+66z7vvj9+ErDU/PyZjLi0zdgUh4SP9hOOIzOlTMtAk7clH0BrTSOUdZ5HMexQmtjmLD&#10;YqGvQValPN1Q/QFQSwMEFAAAAAgAh07iQBj7BIsOAgAADAQAAA4AAABkcnMvZTJvRG9jLnhtbK1T&#10;S44TMRDdI3EHy3vSnUhhZlrpzGLCwALBSMABKv50W/JPtpNOLsEFkNjBiiV7bsNwDMruJgyDkGZB&#10;L6yy6/lVvdfl1eXBaLIXISpnWzqf1ZQIyxxXtmvpu7fXT84piQksB+2saOlRRHq5fvxoNfhGLFzv&#10;NBeBIImNzeBb2qfkm6qKrBcG4sx5YTEpXTCQcBu6igcYkN3oalHXT6vBBe6DYyJGPN2MSToxhocQ&#10;OikVExvHdkbYNLIGoSGhpNgrH+m6dCulYOm1lFEkoluKSlNZsQjG27xW6xU0XQDfKza1AA9p4Z4m&#10;A8pi0RPVBhKQXVB/URnFgotOphlzphqFFEdQxby+582bHrwoWtDq6E+mx/9Hy17tbwJRvKVnlFgw&#10;+MNvP3z9/v7Tj28fcb398pmcZZMGHxvEXtmbMO2ivwlZ8UEGQ6RW/gVOU/EAVZFDsfh4slgcEmF4&#10;uKzP0XqGicVyUV8sM3c1kmQyH2J6LpwhOWipVjbrhwb2L2Maob8g+VhbMrT0YrlYIifgMEocAgyN&#10;R0HRduVudFrxa6V1vhFDt73SgewhD0T5phb+gOUiG4j9iCupDIMmuJ3lJeoF8GeWk3T0aJrFt0Jz&#10;M0ZwSrTAp5Wjgkyg9G9kCgpsp/+BRi+0zYVEGd5JdXZ/9DtHW8eP+NN2PqiuR5fmRUHO4JAUO6eB&#10;zlN4d4/x3Ue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SU6B2QAAAAsBAAAPAAAAAAAAAAEA&#10;IAAAACIAAABkcnMvZG93bnJldi54bWxQSwECFAAUAAAACACHTuJAGPsEiw4CAAAMBAAADgAAAAAA&#10;AAABACAAAAAoAQAAZHJzL2Uyb0RvYy54bWxQSwUGAAAAAAYABgBZAQAAqAU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1598930</wp:posOffset>
                </wp:positionH>
                <wp:positionV relativeFrom="paragraph">
                  <wp:posOffset>2325370</wp:posOffset>
                </wp:positionV>
                <wp:extent cx="1927225" cy="360045"/>
                <wp:effectExtent l="4445" t="5080" r="11430" b="15875"/>
                <wp:wrapNone/>
                <wp:docPr id="8" name="流程图: 可选过程 8"/>
                <wp:cNvGraphicFramePr/>
                <a:graphic xmlns:a="http://schemas.openxmlformats.org/drawingml/2006/main">
                  <a:graphicData uri="http://schemas.microsoft.com/office/word/2010/wordprocessingShape">
                    <wps:wsp>
                      <wps:cNvSpPr/>
                      <wps:spPr>
                        <a:xfrm>
                          <a:off x="0" y="0"/>
                          <a:ext cx="1927225" cy="360045"/>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灾害接警  会商研判</w:t>
                            </w:r>
                          </w:p>
                        </w:txbxContent>
                      </wps:txbx>
                      <wps:bodyPr lIns="0" tIns="0" rIns="0" bIns="0" anchor="ctr" anchorCtr="0" upright="1"/>
                    </wps:wsp>
                  </a:graphicData>
                </a:graphic>
              </wp:anchor>
            </w:drawing>
          </mc:Choice>
          <mc:Fallback>
            <w:pict>
              <v:shape id="_x0000_s1026" o:spid="_x0000_s1026" o:spt="176" type="#_x0000_t176" style="position:absolute;left:0pt;margin-left:125.9pt;margin-top:183.1pt;height:28.35pt;width:151.75pt;z-index:251669504;v-text-anchor:middle;mso-width-relative:page;mso-height-relative:page;" filled="f" stroked="t" coordsize="21600,21600" o:gfxdata="UEsDBAoAAAAAAIdO4kAAAAAAAAAAAAAAAAAEAAAAZHJzL1BLAwQUAAAACACHTuJAMBciwNkAAAAL&#10;AQAADwAAAGRycy9kb3ducmV2LnhtbE2PwU7DMBBE70j8g7VI3KgTt4lKiFOhiIpjRYk4u/ESB+J1&#10;FDtp+XvMiR5HM5p5U+4udmALTr53JCFdJcCQWqd76iQ07/uHLTAfFGk1OEIJP+hhV93elKrQ7kxv&#10;uBxDx2IJ+UJJMCGMBee+NWiVX7kRKXqfbrIqRDl1XE/qHMvtwEWS5NyqnuKCUSPWBtvv42wlHD7s&#10;c5MezOsS5q/9y7be9E3tpLy/S5MnYAEv4T8Mf/gRHarIdHIzac8GCSJLI3qQsM5zASwmsixbAztJ&#10;2AjxCLwq+fWH6hdQSwMEFAAAAAgAh07iQH0Op/hFAgAAcwQAAA4AAABkcnMvZTJvRG9jLnhtbK1U&#10;zY7TMBC+I/EOlu80bZeWJWq6Qi2LkBBUWniAqeMklvwn223SG5wQ4sAD8ALcOHGFp1l+3oKx05Zl&#10;ufRADslne+bzzDczmV10SpItd14YXdDRYEgJ18yUQtcFffXy8t45JT6ALkEazQu6455ezO/embU2&#10;52PTGFlyR5BE+7y1BW1CsHmWedZwBX5gLNd4WBmnIODS1VnpoEV2JbPxcDjNWuNK6wzj3uPusj+k&#10;e0Z3CqGpKsH40rCN4jr0rI5LCJiSb4T1dJ6irSrOwouq8jwQWVDMNKQ3XoJ4Hd/ZfAZ57cA2gu1D&#10;gFNCuJWTAqHx0iPVEgKQjRP/UCnBnPGmCgNmVNYnkhTBLEbDW9pcNWB5ygWl9vYouv9/tOz5duWI&#10;KAuKZdegsODfv7z58en99cevObn+8PnX63c/v73FDXIexWqtz9Hnyq7cfuURxsy7yqn4xZxIlwTe&#10;HQXmXSAMN0cPxw/G4wklDM/OpsPh/Ukkzf54W+fDE24UiaCglTTtogEXHsnAnYbAV33nJLFh+8yH&#10;3v/gFyPQ5lJIifuQS03agk7PJlhvBtitFXYJQmUxY6/rROONFGV0iR7e1euFdGQLsWPSsw/xL7N4&#10;3xJ809ulo2gGuTMbXSbUcCgf65KEnUVVNQ4TjcEoXlIiOc5eRMkygJCnWKJOUsdLeOrsffKxJH0R&#10;IgrdukPSCNem3GFx5VONDROb/wDcAawPADRrDI4FC46SfrEI/ZhsrBN1g7UYJR0iMfZiKtp+bmKz&#10;31wjvvmvm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BciwNkAAAALAQAADwAAAAAAAAABACAA&#10;AAAiAAAAZHJzL2Rvd25yZXYueG1sUEsBAhQAFAAAAAgAh07iQH0Op/hFAgAAcwQAAA4AAAAAAAAA&#10;AQAgAAAAKAEAAGRycy9lMm9Eb2MueG1sUEsFBgAAAAAGAAYAWQEAAN8FAAAAAA==&#10;">
                <v:fill on="f" focussize="0,0"/>
                <v:stroke weight="0.5pt" color="#000000" joinstyle="round"/>
                <v:imagedata o:title=""/>
                <o:lock v:ext="edit" aspectratio="f"/>
                <v:textbox inset="0mm,0mm,0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rPr>
                        <w:t>灾害接警  会商研判</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2559685</wp:posOffset>
                </wp:positionH>
                <wp:positionV relativeFrom="paragraph">
                  <wp:posOffset>2068830</wp:posOffset>
                </wp:positionV>
                <wp:extent cx="5080" cy="252095"/>
                <wp:effectExtent l="36830" t="0" r="34290" b="14605"/>
                <wp:wrapNone/>
                <wp:docPr id="9" name="直接连接符 9"/>
                <wp:cNvGraphicFramePr/>
                <a:graphic xmlns:a="http://schemas.openxmlformats.org/drawingml/2006/main">
                  <a:graphicData uri="http://schemas.microsoft.com/office/word/2010/wordprocessingShape">
                    <wps:wsp>
                      <wps:cNvCnPr/>
                      <wps:spPr>
                        <a:xfrm flipH="1">
                          <a:off x="0" y="0"/>
                          <a:ext cx="5080" cy="252095"/>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flip:x;margin-left:201.55pt;margin-top:162.9pt;height:19.85pt;width:0.4pt;z-index:251668480;mso-width-relative:page;mso-height-relative:page;" filled="f" stroked="t" coordsize="21600,21600" o:gfxdata="UEsDBAoAAAAAAIdO4kAAAAAAAAAAAAAAAAAEAAAAZHJzL1BLAwQUAAAACACHTuJAqEvgC9kAAAAL&#10;AQAADwAAAGRycy9kb3ducmV2LnhtbE2PPU/DMBCGdyT+g3VIbNRO21RtiNMBgcSEoEWV2Nz4SELj&#10;c7DdpvDrOSYY771H70e5PrtenDDEzpOGbKJAINXedtRoeN0+3CxBxGTImt4TavjCCOvq8qI0hfUj&#10;veBpkxrBJhQLo6FNaSikjHWLzsSJH5D49+6DM4nP0EgbzMjmrpdTpRbSmY44oTUD3rVYHzZHp2G1&#10;HXP/HA67edZ9vn3ff6Th8SlpfX2VqVsQCc/pD4bf+lwdKu6090eyUfQa5mqWMaphNs15AxOsrEDs&#10;WVnkOciqlP83VD9QSwMEFAAAAAgAh07iQPx8cJUNAgAADAQAAA4AAABkcnMvZTJvRG9jLnhtbK1T&#10;S44TMRDdI3EHy3vSnUhBk1Y6s5gwsEAwEnCAij/dlvyT7aSTS3ABJHawYsme2zAcg7K7CcMgpFnQ&#10;C6vsen5V73V5fXk0mhxEiMrZls5nNSXCMseV7Vr67u31kwtKYgLLQTsrWnoSkV5uHj9aD74RC9c7&#10;zUUgSGJjM/iW9in5pqoi64WBOHNeWExKFwwk3Iau4gEGZDe6WtT102pwgfvgmIgRT7djkk6M4SGE&#10;TkrFxNaxvRE2jaxBaEgoKfbKR7op3UopWHotZRSJ6Jai0lRWLILxLq/VZg1NF8D3ik0twENauKfJ&#10;gLJY9Ey1hQRkH9RfVEax4KKTacacqUYhxRFUMa/vefOmBy+KFrQ6+rPp8f/RsleHm0AUb+mKEgsG&#10;f/jth6/f33/68e0jrrdfPpNVNmnwsUHslb0J0y76m5AVH2UwRGrlX+A0FQ9QFTkWi09ni8UxEYaH&#10;y/oCrWeYWCwX9WqZuauRJJP5ENNz4QzJQUu1slk/NHB4GdMI/QXJx9qSATtfLpbICTiMEocAQ+NR&#10;ULRduRudVvxaaZ1vxNDtrnQgB8gDUb6phT9gucgWYj/iSirDoAlub3mJegH8meUknTyaZvGt0NyM&#10;EZwSLfBp5aggEyj9G5mCAtvpf6DRC21zIVGGd1Kd3R/9ztHO8RP+tL0PquvRpXlRkDM4JMXOaaDz&#10;FN7dY3z3EW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hL4AvZAAAACwEAAA8AAAAAAAAAAQAg&#10;AAAAIgAAAGRycy9kb3ducmV2LnhtbFBLAQIUABQAAAAIAIdO4kD8fHCVDQIAAAwEAAAOAAAAAAAA&#10;AAEAIAAAACgBAABkcnMvZTJvRG9jLnhtbFBLBQYAAAAABgAGAFkBAACnBQ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1662430</wp:posOffset>
                </wp:positionH>
                <wp:positionV relativeFrom="paragraph">
                  <wp:posOffset>1697355</wp:posOffset>
                </wp:positionV>
                <wp:extent cx="1800225" cy="360045"/>
                <wp:effectExtent l="4445" t="4445" r="5080" b="16510"/>
                <wp:wrapNone/>
                <wp:docPr id="10" name="流程图: 可选过程 10"/>
                <wp:cNvGraphicFramePr/>
                <a:graphic xmlns:a="http://schemas.openxmlformats.org/drawingml/2006/main">
                  <a:graphicData uri="http://schemas.microsoft.com/office/word/2010/wordprocessingShape">
                    <wps:wsp>
                      <wps:cNvSpPr/>
                      <wps:spPr>
                        <a:xfrm>
                          <a:off x="0" y="0"/>
                          <a:ext cx="1800225" cy="360045"/>
                        </a:xfrm>
                        <a:prstGeom prst="flowChartAlternateProcess">
                          <a:avLst/>
                        </a:prstGeom>
                        <a:noFill/>
                        <a:ln w="6350" cap="flat" cmpd="sng">
                          <a:solidFill>
                            <a:srgbClr val="000000"/>
                          </a:solidFill>
                          <a:prstDash val="solid"/>
                          <a:round/>
                          <a:headEnd type="none" w="med" len="med"/>
                          <a:tailEnd type="none" w="med" len="med"/>
                        </a:ln>
                        <a:effectLst/>
                      </wps:spPr>
                      <wps:txbx>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lang w:eastAsia="zh-CN"/>
                              </w:rPr>
                              <w:t>县森</w:t>
                            </w:r>
                            <w:r>
                              <w:rPr>
                                <w:rFonts w:hint="eastAsia" w:ascii="宋体" w:hAnsi="宋体" w:cs="宋体"/>
                                <w:sz w:val="28"/>
                                <w:szCs w:val="28"/>
                              </w:rPr>
                              <w:t>防办</w:t>
                            </w:r>
                          </w:p>
                        </w:txbxContent>
                      </wps:txbx>
                      <wps:bodyPr lIns="91440" tIns="0" rIns="91440" bIns="0" anchor="ctr" anchorCtr="0" upright="1"/>
                    </wps:wsp>
                  </a:graphicData>
                </a:graphic>
              </wp:anchor>
            </w:drawing>
          </mc:Choice>
          <mc:Fallback>
            <w:pict>
              <v:shape id="_x0000_s1026" o:spid="_x0000_s1026" o:spt="176" type="#_x0000_t176" style="position:absolute;left:0pt;margin-left:130.9pt;margin-top:133.65pt;height:28.35pt;width:141.75pt;z-index:251667456;v-text-anchor:middle;mso-width-relative:page;mso-height-relative:page;" filled="f" stroked="t" coordsize="21600,21600" o:gfxdata="UEsDBAoAAAAAAIdO4kAAAAAAAAAAAAAAAAAEAAAAZHJzL1BLAwQUAAAACACHTuJAJ+M3cdwAAAAL&#10;AQAADwAAAGRycy9kb3ducmV2LnhtbE2PS0/DMBCE70j8B2uRuFHn0ZYS4vSAoCpSpYo+hLi58ZKE&#10;xusodl//nu0JbrOa0cy3+fRsW3HE3jeOFMSDCARS6UxDlYLN+u1hAsIHTUa3jlDBBT1Mi9ubXGfG&#10;negDj6tQCS4hn2kFdQhdJqUva7TaD1yHxN63660OfPaVNL0+cbltZRJFY2l1Q7xQ6w5faiz3q4NV&#10;YL7my/nnz36By837a/q0na2TxUyp+7s4egYR8Bz+wnDFZ3QomGnnDmS8aBUk45jRw1U8piA4MRqO&#10;WOwUpMkwAlnk8v8PxS9QSwMEFAAAAAgAh07iQG35trtLAgAAfQQAAA4AAABkcnMvZTJvRG9jLnht&#10;bK1US44TMRDdI3EHy3vSnUwSDa10RihhEBKCkQYOUHG705b8k+2kkx2sEGLBAbgAO1Zs4TTD5xaU&#10;3T0hDJssyCIpl6ue672qyuxipyTZcueF0SUdDnJKuGamEnpd0lcvLx+cU+ID6Aqk0byke+7pxfz+&#10;vVlrCz4yjZEVdwRBtC9aW9ImBFtkmWcNV+AHxnKNl7VxCgIe3TqrHLSIrmQ2yvNp1hpXWWcY9x69&#10;y+6S9ojuFEBT14LxpWEbxXXoUB2XEJCSb4T1dJ6qrWvOwou69jwQWVJkGtI3PoL2Kn5n8xkUawe2&#10;EawvAU4p4Q4nBULjoweoJQQgGyf+gVKCOeNNHQbMqKwjkhRBFsP8jjbXDVieuKDU3h5E9/8Plj3f&#10;XjkiKpwElESDwo5///Lmx6f3Nx+/FuTmw+dfr9/9/PYWHQQjUK7W+gKzru2V608ezch9VzsVf5EV&#10;2SWJ9weJ+S4Qhs7heZ6PRhNKGN6dTfN8PImg2Z9s63x4wo0i0ShpLU27aMCFRzJwpyHwq252ktyw&#10;feZDl3+bFyvQ5lJIiX4opCZtSadnE6THAOe1xjlBU1nk7PU6wXgjRRVTYoZ369VCOrKFODPp05f4&#10;V1h8bwm+6eLSVQyDwpmNrpLVcKge64qEvUVZNa4TjcUoXlEiOW5ftFJkACFPiUSdpI6P8DTbPfnY&#10;kq4J0Qq71Q5Bo7ky1R7bK59qHJmHw/E4rkA6oOGOvatbL2jWGFwQFhwl3WERuoXZWCfWDfZkmPSI&#10;D+BUpub1GxTH/viM9vG/xv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M3cdwAAAALAQAADwAA&#10;AAAAAAABACAAAAAiAAAAZHJzL2Rvd25yZXYueG1sUEsBAhQAFAAAAAgAh07iQG35trtLAgAAfQQA&#10;AA4AAAAAAAAAAQAgAAAAKwEAAGRycy9lMm9Eb2MueG1sUEsFBgAAAAAGAAYAWQEAAOgFAAAAAA==&#10;">
                <v:fill on="f" focussize="0,0"/>
                <v:stroke weight="0.5pt" color="#000000" joinstyle="round"/>
                <v:imagedata o:title=""/>
                <o:lock v:ext="edit" aspectratio="f"/>
                <v:textbox inset="2.54mm,0mm,2.54mm,0mm">
                  <w:txbxContent>
                    <w:p>
                      <w:pPr>
                        <w:adjustRightInd w:val="0"/>
                        <w:snapToGrid w:val="0"/>
                        <w:spacing w:line="240" w:lineRule="auto"/>
                        <w:jc w:val="center"/>
                        <w:rPr>
                          <w:rFonts w:ascii="宋体" w:hAnsi="宋体" w:cs="宋体"/>
                          <w:sz w:val="28"/>
                          <w:szCs w:val="28"/>
                        </w:rPr>
                      </w:pPr>
                      <w:r>
                        <w:rPr>
                          <w:rFonts w:hint="eastAsia" w:ascii="宋体" w:hAnsi="宋体" w:cs="宋体"/>
                          <w:sz w:val="28"/>
                          <w:szCs w:val="28"/>
                          <w:lang w:eastAsia="zh-CN"/>
                        </w:rPr>
                        <w:t>县森</w:t>
                      </w:r>
                      <w:r>
                        <w:rPr>
                          <w:rFonts w:hint="eastAsia" w:ascii="宋体" w:hAnsi="宋体" w:cs="宋体"/>
                          <w:sz w:val="28"/>
                          <w:szCs w:val="28"/>
                        </w:rPr>
                        <w:t>防办</w:t>
                      </w:r>
                    </w:p>
                  </w:txbxContent>
                </v:textbox>
              </v:shape>
            </w:pict>
          </mc:Fallback>
        </mc:AlternateContent>
      </w:r>
      <w:r>
        <w:rPr>
          <w:sz w:val="44"/>
        </w:rPr>
        <mc:AlternateContent>
          <mc:Choice Requires="wpg">
            <w:drawing>
              <wp:anchor distT="0" distB="0" distL="114300" distR="114300" simplePos="0" relativeHeight="251663360" behindDoc="0" locked="0" layoutInCell="1" allowOverlap="1">
                <wp:simplePos x="0" y="0"/>
                <wp:positionH relativeFrom="column">
                  <wp:posOffset>1748155</wp:posOffset>
                </wp:positionH>
                <wp:positionV relativeFrom="paragraph">
                  <wp:posOffset>669290</wp:posOffset>
                </wp:positionV>
                <wp:extent cx="1767205" cy="339725"/>
                <wp:effectExtent l="37465" t="0" r="43180" b="3175"/>
                <wp:wrapNone/>
                <wp:docPr id="15" name="组合 15"/>
                <wp:cNvGraphicFramePr/>
                <a:graphic xmlns:a="http://schemas.openxmlformats.org/drawingml/2006/main">
                  <a:graphicData uri="http://schemas.microsoft.com/office/word/2010/wordprocessingGroup">
                    <wpg:wgp>
                      <wpg:cNvGrpSpPr/>
                      <wpg:grpSpPr>
                        <a:xfrm>
                          <a:off x="0" y="0"/>
                          <a:ext cx="1767205" cy="339725"/>
                          <a:chOff x="6983" y="4484"/>
                          <a:chExt cx="2783" cy="859"/>
                        </a:xfrm>
                        <a:effectLst/>
                      </wpg:grpSpPr>
                      <wps:wsp>
                        <wps:cNvPr id="11" name="直接连接符 11"/>
                        <wps:cNvCnPr/>
                        <wps:spPr>
                          <a:xfrm flipH="1">
                            <a:off x="8261" y="4484"/>
                            <a:ext cx="8" cy="434"/>
                          </a:xfrm>
                          <a:prstGeom prst="line">
                            <a:avLst/>
                          </a:prstGeom>
                          <a:ln w="9525" cap="flat" cmpd="sng">
                            <a:solidFill>
                              <a:srgbClr val="000000"/>
                            </a:solidFill>
                            <a:prstDash val="solid"/>
                            <a:round/>
                            <a:headEnd type="none" w="med" len="med"/>
                            <a:tailEnd type="none" w="med" len="med"/>
                          </a:ln>
                          <a:effectLst/>
                        </wps:spPr>
                        <wps:bodyPr upright="1"/>
                      </wps:wsp>
                      <wps:wsp>
                        <wps:cNvPr id="12" name="直接连接符 12"/>
                        <wps:cNvCnPr/>
                        <wps:spPr>
                          <a:xfrm>
                            <a:off x="6983" y="4866"/>
                            <a:ext cx="2783" cy="0"/>
                          </a:xfrm>
                          <a:prstGeom prst="line">
                            <a:avLst/>
                          </a:prstGeom>
                          <a:ln w="9525" cap="flat" cmpd="sng">
                            <a:solidFill>
                              <a:srgbClr val="000000"/>
                            </a:solidFill>
                            <a:prstDash val="solid"/>
                            <a:round/>
                            <a:headEnd type="none" w="med" len="med"/>
                            <a:tailEnd type="none" w="med" len="med"/>
                          </a:ln>
                          <a:effectLst/>
                        </wps:spPr>
                        <wps:bodyPr upright="1"/>
                      </wps:wsp>
                      <wps:wsp>
                        <wps:cNvPr id="13" name="直接箭头连接符 13"/>
                        <wps:cNvCnPr/>
                        <wps:spPr>
                          <a:xfrm>
                            <a:off x="6984" y="4883"/>
                            <a:ext cx="0" cy="454"/>
                          </a:xfrm>
                          <a:prstGeom prst="straightConnector1">
                            <a:avLst/>
                          </a:prstGeom>
                          <a:ln w="9525" cap="flat" cmpd="sng">
                            <a:solidFill>
                              <a:srgbClr val="000000"/>
                            </a:solidFill>
                            <a:prstDash val="solid"/>
                            <a:round/>
                            <a:headEnd type="none" w="med" len="med"/>
                            <a:tailEnd type="triangle" w="med" len="med"/>
                          </a:ln>
                          <a:effectLst/>
                        </wps:spPr>
                        <wps:bodyPr/>
                      </wps:wsp>
                      <wps:wsp>
                        <wps:cNvPr id="14" name="直接箭头连接符 14"/>
                        <wps:cNvCnPr/>
                        <wps:spPr>
                          <a:xfrm>
                            <a:off x="9756" y="4889"/>
                            <a:ext cx="0" cy="454"/>
                          </a:xfrm>
                          <a:prstGeom prst="straightConnector1">
                            <a:avLst/>
                          </a:prstGeom>
                          <a:ln w="9525" cap="flat" cmpd="sng">
                            <a:solidFill>
                              <a:srgbClr val="000000"/>
                            </a:solidFill>
                            <a:prstDash val="solid"/>
                            <a:round/>
                            <a:headEnd type="none" w="med" len="med"/>
                            <a:tailEnd type="triangle" w="med" len="med"/>
                          </a:ln>
                          <a:effectLst/>
                        </wps:spPr>
                        <wps:bodyPr/>
                      </wps:wsp>
                    </wpg:wgp>
                  </a:graphicData>
                </a:graphic>
              </wp:anchor>
            </w:drawing>
          </mc:Choice>
          <mc:Fallback>
            <w:pict>
              <v:group id="_x0000_s1026" o:spid="_x0000_s1026" o:spt="203" style="position:absolute;left:0pt;margin-left:137.65pt;margin-top:52.7pt;height:26.75pt;width:139.15pt;z-index:251663360;mso-width-relative:page;mso-height-relative:page;" coordorigin="6983,4484" coordsize="2783,859" o:gfxdata="UEsDBAoAAAAAAIdO4kAAAAAAAAAAAAAAAAAEAAAAZHJzL1BLAwQUAAAACACHTuJAjAU2wdoAAAAL&#10;AQAADwAAAGRycy9kb3ducmV2LnhtbE2PwU7DMAyG70i8Q2QkbizpSsYoTSc0AacJiQ0Jcctar63W&#10;OFWTtdvbY05wtP9Pvz/nq7PrxIhDaD0ZSGYKBFLpq5ZqA5+717sliBAtVbbzhAYuGGBVXF/lNqv8&#10;RB84bmMtuIRCZg00MfaZlKFs0Nkw8z0SZwc/OBt5HGpZDXbictfJuVIL6WxLfKGxPa4bLI/bkzPw&#10;NtnpOU1exs3xsL587/T71yZBY25vEvUEIuI5/sHwq8/qULDT3p+oCqIzMH/QKaMcKH0Pggmt0wWI&#10;PW/08hFkkcv/PxQ/UEsDBBQAAAAIAIdO4kD5xt+EIgMAAMgLAAAOAAAAZHJzL2Uyb0RvYy54bWzt&#10;VstuEzEU3SPxD5b3dJLJe9Ski75YIKhU+AB3xjNjyWNbtpNJ9ixYIfZIrIAVsOqOBV9Tymdw7ZlJ&#10;0qDSAKISqFlM/Lz2Pffcc727Ny84mlFtmBRj3N5pYURFLBMmsjF+9vTowRAjY4lICJeCjvGCGrw3&#10;uX9vt1QRDWUueUI1AiPCRKUa49xaFQWBiXNaELMjFRUwmUpdEAtdnQWJJiVYL3gQtlr9oJQ6UVrG&#10;1BgYPagmcW1Rb2NQpimL6YGMpwUVtrKqKScWXDI5UwZP/G3TlMb2SZoaahEfY/DU+i8cAu0z9w0m&#10;uyTKNFE5i+srkG2usOFTQZiAQ5emDoglaKrZD6YKFmtpZGp3YlkElSMeEfCi3drA5ljLqfK+ZFGZ&#10;qSXoEKgN1H/bbPx4dqIRS4AJPYwEKSDil5+fX7x6gWAA0ClVFsGiY61O1YmuB7Kq5xyep7pw/+AK&#10;mntcF0tc6dyiGAbbg/4gbIH9GOY6ndEg9KZJFOcQHbetPxp2MILZbnfYrYIS54f19nDgJt3eYW/k&#10;JoPVsdTH+JGxbtjddXm1UgE/zQo082egneZEUR8L4/BoQGsvQXt9/vXlu29f3sD38sN71G5X6PnV&#10;+6KGzkQGUGxwQyln6iHg46lTIzgM+2D0ChQNjpCZDoVux0O0hoLSxh5TWSDXGGPOhLsqicisRoZE&#10;zRI3zAUqx3jUgzCgmEAOp5A70CwU8MCIzO81krPkiHHudhidne1zjWbE5ZH/1YG4sswdckBMXq3z&#10;U1UwgcgigRCRKKckORQJsgsFVBMgMdhdpqAJRpyCIrmWX2kJ49usBBy4cKY3uNBg7YhwJpMFhGyq&#10;NMtyQMgHB/jiKeJIfhtcCa/lSngzV5yDNUNWyTLs9yusGoasUsVL2x1FKjL9MxQBnas12MvJ5aeP&#10;F2/P10Sl86tE6VZSMgQF9UnVEAXqn5eS3g1SYqwmLmX2pRBQTKWutOo/EharGREZv0aGtmdOVYBu&#10;VVAguD9li4+t0zYoWNeUoDVZGQ16/YYtvsyCotYV+I4tTcH6K2zxDxd44PmXTf0YdS/I9b5/3qwe&#10;4JP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jAU2wdoAAAALAQAADwAAAAAAAAABACAAAAAiAAAA&#10;ZHJzL2Rvd25yZXYueG1sUEsBAhQAFAAAAAgAh07iQPnG34QiAwAAyAsAAA4AAAAAAAAAAQAgAAAA&#10;KQEAAGRycy9lMm9Eb2MueG1sUEsFBgAAAAAGAAYAWQEAAL0GAAAAAA==&#10;">
                <o:lock v:ext="edit" aspectratio="f"/>
                <v:line id="_x0000_s1026" o:spid="_x0000_s1026" o:spt="20" style="position:absolute;left:8261;top:4484;flip:x;height:434;width:8;"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983;top:4866;height:0;width:2783;"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32" type="#_x0000_t32" style="position:absolute;left:6984;top:4883;height:454;width: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9756;top:4889;height:454;width: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pStyle w:val="3"/>
        <w:pageBreakBefore w:val="0"/>
        <w:kinsoku/>
        <w:wordWrap/>
        <w:topLinePunct w:val="0"/>
        <w:autoSpaceDE/>
        <w:autoSpaceDN/>
        <w:bidi w:val="0"/>
        <w:spacing w:line="600" w:lineRule="exact"/>
        <w:ind w:firstLine="0" w:firstLineChars="0"/>
        <w:textAlignment w:val="auto"/>
        <w:rPr>
          <w:rFonts w:hint="eastAsia" w:ascii="黑体" w:hAnsi="黑体" w:eastAsia="黑体" w:cs="黑体"/>
          <w:sz w:val="32"/>
          <w:szCs w:val="32"/>
          <w:lang w:val="en-US" w:eastAsia="zh-CN"/>
        </w:rPr>
      </w:pPr>
      <w:bookmarkStart w:id="430" w:name="_Toc68703569"/>
      <w:r>
        <w:rPr>
          <w:rFonts w:hint="eastAsia" w:ascii="黑体" w:hAnsi="黑体" w:eastAsia="黑体" w:cs="黑体"/>
          <w:sz w:val="32"/>
          <w:szCs w:val="32"/>
        </w:rPr>
        <w:t>附件</w:t>
      </w:r>
      <w:bookmarkEnd w:id="430"/>
      <w:r>
        <w:rPr>
          <w:rFonts w:hint="eastAsia" w:ascii="黑体" w:hAnsi="黑体" w:cs="黑体"/>
          <w:sz w:val="32"/>
          <w:szCs w:val="32"/>
          <w:lang w:val="en-US" w:eastAsia="zh-CN"/>
        </w:rPr>
        <w:t>2</w:t>
      </w:r>
    </w:p>
    <w:p>
      <w:pPr>
        <w:pageBreakBefore w:val="0"/>
        <w:kinsoku/>
        <w:wordWrap/>
        <w:topLinePunct w:val="0"/>
        <w:autoSpaceDE/>
        <w:autoSpaceDN/>
        <w:bidi w:val="0"/>
        <w:spacing w:before="312" w:beforeLines="100" w:after="312" w:afterLines="100" w:line="600" w:lineRule="exact"/>
        <w:jc w:val="center"/>
        <w:textAlignment w:val="auto"/>
        <w:rPr>
          <w:rFonts w:hint="eastAsia" w:ascii="黑体" w:hAnsi="黑体" w:eastAsia="黑体" w:cs="黑体"/>
          <w:sz w:val="40"/>
          <w:szCs w:val="40"/>
        </w:rPr>
      </w:pPr>
      <w:bookmarkStart w:id="431" w:name="_Toc30936_WPSOffice_Level1"/>
      <w:bookmarkStart w:id="432" w:name="_Toc1217_WPSOffice_Level2"/>
      <w:bookmarkStart w:id="433" w:name="_Toc18840_WPSOffice_Level1"/>
      <w:bookmarkStart w:id="434" w:name="_Toc17742_WPSOffice_Level1"/>
      <w:bookmarkStart w:id="435" w:name="_Toc19153_WPSOffice_Level2"/>
      <w:r>
        <w:rPr>
          <w:rFonts w:hint="eastAsia" w:ascii="黑体" w:hAnsi="黑体" w:eastAsia="黑体" w:cs="黑体"/>
          <w:sz w:val="40"/>
          <w:szCs w:val="40"/>
          <w:lang w:eastAsia="zh-CN"/>
        </w:rPr>
        <w:t>栾川县</w:t>
      </w:r>
      <w:r>
        <w:rPr>
          <w:rFonts w:hint="eastAsia" w:ascii="黑体" w:hAnsi="黑体" w:eastAsia="黑体" w:cs="黑体"/>
          <w:sz w:val="40"/>
          <w:szCs w:val="40"/>
        </w:rPr>
        <w:t>森林火灾应急救援力量编成表</w:t>
      </w:r>
      <w:bookmarkEnd w:id="431"/>
      <w:bookmarkEnd w:id="432"/>
      <w:bookmarkEnd w:id="433"/>
      <w:bookmarkEnd w:id="434"/>
      <w:bookmarkEnd w:id="435"/>
    </w:p>
    <w:tbl>
      <w:tblPr>
        <w:tblStyle w:val="10"/>
        <w:tblpPr w:leftFromText="180" w:rightFromText="180" w:vertAnchor="text" w:horzAnchor="page" w:tblpX="1256"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046"/>
        <w:gridCol w:w="375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b/>
                <w:bCs/>
                <w:sz w:val="32"/>
                <w:szCs w:val="32"/>
              </w:rPr>
            </w:pPr>
            <w:bookmarkStart w:id="436" w:name="_Toc2730_WPSOffice_Level1"/>
            <w:bookmarkStart w:id="437" w:name="_Toc21367_WPSOffice_Level2"/>
            <w:r>
              <w:rPr>
                <w:rFonts w:hint="eastAsia" w:ascii="仿宋_GB2312" w:hAnsi="仿宋_GB2312" w:eastAsia="仿宋_GB2312" w:cs="仿宋_GB2312"/>
                <w:b/>
                <w:bCs/>
                <w:sz w:val="32"/>
                <w:szCs w:val="32"/>
              </w:rPr>
              <w:t>区域</w:t>
            </w:r>
          </w:p>
        </w:tc>
        <w:tc>
          <w:tcPr>
            <w:tcW w:w="30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牵头调度</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队伍</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2"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p>
        </w:tc>
        <w:tc>
          <w:tcPr>
            <w:tcW w:w="30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乡镇（示范区）政府</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乡级森林消防半专业队</w:t>
            </w:r>
          </w:p>
          <w:p>
            <w:pPr>
              <w:pStyle w:val="2"/>
              <w:rPr>
                <w:rFonts w:hint="eastAsia" w:eastAsia="仿宋_GB2312"/>
                <w:lang w:eastAsia="zh-CN"/>
              </w:rPr>
            </w:pPr>
            <w:r>
              <w:rPr>
                <w:rFonts w:hint="eastAsia" w:ascii="仿宋_GB2312" w:hAnsi="仿宋_GB2312" w:eastAsia="仿宋_GB2312" w:cs="仿宋_GB2312"/>
                <w:color w:val="000000"/>
                <w:kern w:val="0"/>
                <w:sz w:val="32"/>
                <w:szCs w:val="32"/>
                <w:lang w:val="en-US" w:eastAsia="zh-CN" w:bidi="ar-SA"/>
              </w:rPr>
              <w:t>乡、村级森林消防突击队</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县林业局</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林场森林消防半专业队</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县应急管理局</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综合性应急</w:t>
            </w:r>
            <w:r>
              <w:rPr>
                <w:rFonts w:hint="eastAsia" w:ascii="仿宋_GB2312" w:hAnsi="仿宋_GB2312" w:eastAsia="仿宋_GB2312" w:cs="仿宋_GB2312"/>
                <w:sz w:val="32"/>
                <w:szCs w:val="32"/>
              </w:rPr>
              <w:t>救援大队</w:t>
            </w:r>
          </w:p>
          <w:p>
            <w:pPr>
              <w:pageBreakBefore w:val="0"/>
              <w:kinsoku/>
              <w:wordWrap/>
              <w:topLinePunct w:val="0"/>
              <w:autoSpaceDE/>
              <w:autoSpaceDN/>
              <w:bidi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消防大队</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p>
        </w:tc>
        <w:tc>
          <w:tcPr>
            <w:tcW w:w="3046"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县人武部</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民兵应急分队</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p>
        </w:tc>
        <w:tc>
          <w:tcPr>
            <w:tcW w:w="3046"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w:t>
            </w:r>
            <w:r>
              <w:rPr>
                <w:rFonts w:hint="eastAsia" w:ascii="仿宋_GB2312" w:hAnsi="仿宋_GB2312" w:eastAsia="仿宋_GB2312" w:cs="仿宋_GB2312"/>
                <w:sz w:val="32"/>
                <w:szCs w:val="32"/>
                <w:lang w:eastAsia="zh-CN"/>
              </w:rPr>
              <w:t>栾</w:t>
            </w:r>
            <w:r>
              <w:rPr>
                <w:rFonts w:hint="eastAsia" w:ascii="仿宋_GB2312" w:hAnsi="仿宋_GB2312" w:eastAsia="仿宋_GB2312" w:cs="仿宋_GB2312"/>
                <w:sz w:val="32"/>
                <w:szCs w:val="32"/>
              </w:rPr>
              <w:t>部队</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驻栾</w:t>
            </w:r>
            <w:r>
              <w:rPr>
                <w:rFonts w:hint="eastAsia" w:ascii="仿宋_GB2312" w:hAnsi="仿宋_GB2312" w:eastAsia="仿宋_GB2312" w:cs="仿宋_GB2312"/>
                <w:sz w:val="32"/>
                <w:szCs w:val="32"/>
              </w:rPr>
              <w:t>武警</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队</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w:t>
            </w:r>
            <w:r>
              <w:rPr>
                <w:rFonts w:hint="eastAsia" w:ascii="仿宋_GB2312" w:hAnsi="仿宋_GB2312" w:eastAsia="仿宋_GB2312" w:cs="仿宋_GB2312"/>
                <w:sz w:val="32"/>
                <w:szCs w:val="32"/>
                <w:lang w:eastAsia="zh-CN"/>
              </w:rPr>
              <w:t>栾</w:t>
            </w:r>
            <w:r>
              <w:rPr>
                <w:rFonts w:hint="eastAsia" w:ascii="仿宋_GB2312" w:hAnsi="仿宋_GB2312" w:eastAsia="仿宋_GB2312" w:cs="仿宋_GB2312"/>
                <w:sz w:val="32"/>
                <w:szCs w:val="32"/>
              </w:rPr>
              <w:t>武警部队</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第三梯队</w:t>
            </w:r>
          </w:p>
        </w:tc>
      </w:tr>
    </w:tbl>
    <w:p>
      <w:pPr>
        <w:pStyle w:val="6"/>
        <w:pageBreakBefore w:val="0"/>
        <w:kinsoku/>
        <w:wordWrap/>
        <w:topLinePunct w:val="0"/>
        <w:autoSpaceDE/>
        <w:autoSpaceDN/>
        <w:bidi w:val="0"/>
        <w:spacing w:line="600" w:lineRule="exact"/>
        <w:textAlignment w:val="auto"/>
      </w:pPr>
    </w:p>
    <w:p>
      <w:pPr>
        <w:pStyle w:val="6"/>
        <w:pageBreakBefore w:val="0"/>
        <w:kinsoku/>
        <w:wordWrap/>
        <w:topLinePunct w:val="0"/>
        <w:autoSpaceDE/>
        <w:autoSpaceDN/>
        <w:bidi w:val="0"/>
        <w:spacing w:line="600" w:lineRule="exact"/>
        <w:textAlignment w:val="auto"/>
      </w:pPr>
    </w:p>
    <w:p>
      <w:pPr>
        <w:pStyle w:val="3"/>
        <w:pageBreakBefore w:val="0"/>
        <w:kinsoku/>
        <w:wordWrap/>
        <w:topLinePunct w:val="0"/>
        <w:autoSpaceDE/>
        <w:autoSpaceDN/>
        <w:bidi w:val="0"/>
        <w:spacing w:line="600" w:lineRule="exact"/>
        <w:ind w:firstLine="0" w:firstLineChars="0"/>
        <w:textAlignment w:val="auto"/>
        <w:rPr>
          <w:rFonts w:hint="eastAsia"/>
        </w:rPr>
        <w:sectPr>
          <w:headerReference r:id="rId3" w:type="default"/>
          <w:footerReference r:id="rId4" w:type="even"/>
          <w:pgSz w:w="11906" w:h="16838"/>
          <w:pgMar w:top="1701" w:right="1417" w:bottom="1701" w:left="1417" w:header="851" w:footer="992" w:gutter="0"/>
          <w:pgNumType w:fmt="decimal"/>
          <w:cols w:space="720" w:num="1"/>
          <w:rtlGutter w:val="0"/>
          <w:docGrid w:type="lines" w:linePitch="312" w:charSpace="0"/>
        </w:sectPr>
      </w:pPr>
      <w:bookmarkStart w:id="438" w:name="_Toc68703570"/>
    </w:p>
    <w:p>
      <w:pPr>
        <w:pStyle w:val="3"/>
        <w:pageBreakBefore w:val="0"/>
        <w:kinsoku/>
        <w:wordWrap/>
        <w:topLinePunct w:val="0"/>
        <w:autoSpaceDE/>
        <w:autoSpaceDN/>
        <w:bidi w:val="0"/>
        <w:spacing w:line="6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bookmarkEnd w:id="438"/>
      <w:r>
        <w:rPr>
          <w:rFonts w:hint="eastAsia" w:ascii="黑体" w:hAnsi="黑体" w:cs="黑体"/>
          <w:sz w:val="32"/>
          <w:szCs w:val="32"/>
          <w:lang w:val="en-US" w:eastAsia="zh-CN"/>
        </w:rPr>
        <w:t>3</w:t>
      </w:r>
    </w:p>
    <w:p>
      <w:pPr>
        <w:keepNext w:val="0"/>
        <w:keepLines w:val="0"/>
        <w:pageBreakBefore w:val="0"/>
        <w:widowControl w:val="0"/>
        <w:kinsoku/>
        <w:wordWrap/>
        <w:overflowPunct/>
        <w:topLinePunct w:val="0"/>
        <w:autoSpaceDE/>
        <w:autoSpaceDN/>
        <w:bidi w:val="0"/>
        <w:spacing w:before="312" w:beforeLines="100" w:after="312" w:afterLines="100" w:line="240" w:lineRule="auto"/>
        <w:jc w:val="center"/>
        <w:textAlignment w:val="auto"/>
        <w:rPr>
          <w:rFonts w:hint="eastAsia" w:ascii="方正小标宋简体" w:hAnsi="方正小标宋简体" w:eastAsia="方正小标宋简体" w:cs="方正小标宋简体"/>
          <w:b/>
          <w:bCs/>
          <w:sz w:val="40"/>
          <w:szCs w:val="40"/>
        </w:rPr>
      </w:pPr>
      <w:bookmarkStart w:id="439" w:name="_Toc29650_WPSOffice_Level1"/>
      <w:bookmarkStart w:id="440" w:name="_Toc24618_WPSOffice_Level2"/>
      <w:bookmarkStart w:id="441" w:name="_Toc22998_WPSOffice_Level2"/>
      <w:bookmarkStart w:id="442" w:name="_Toc19863_WPSOffice_Level1"/>
      <w:bookmarkStart w:id="443" w:name="_Toc31931_WPSOffice_Level1"/>
      <w:r>
        <w:rPr>
          <w:rFonts w:hint="eastAsia" w:ascii="方正小标宋简体" w:hAnsi="方正小标宋简体" w:eastAsia="方正小标宋简体" w:cs="方正小标宋简体"/>
          <w:kern w:val="0"/>
          <w:sz w:val="40"/>
          <w:szCs w:val="40"/>
          <w:lang w:eastAsia="zh-CN"/>
        </w:rPr>
        <w:t>栾川县</w:t>
      </w:r>
      <w:r>
        <w:rPr>
          <w:rFonts w:hint="eastAsia" w:ascii="方正小标宋简体" w:hAnsi="方正小标宋简体" w:eastAsia="方正小标宋简体" w:cs="方正小标宋简体"/>
          <w:kern w:val="0"/>
          <w:sz w:val="40"/>
          <w:szCs w:val="40"/>
        </w:rPr>
        <w:t>森林防灭火指挥部成员单位</w:t>
      </w:r>
      <w:r>
        <w:rPr>
          <w:rFonts w:hint="eastAsia" w:ascii="方正小标宋简体" w:hAnsi="方正小标宋简体" w:eastAsia="方正小标宋简体" w:cs="方正小标宋简体"/>
          <w:sz w:val="40"/>
          <w:szCs w:val="40"/>
        </w:rPr>
        <w:t>联系方式</w:t>
      </w:r>
      <w:bookmarkEnd w:id="439"/>
      <w:bookmarkEnd w:id="440"/>
      <w:bookmarkEnd w:id="441"/>
      <w:bookmarkEnd w:id="442"/>
      <w:bookmarkEnd w:id="443"/>
    </w:p>
    <w:tbl>
      <w:tblPr>
        <w:tblStyle w:val="10"/>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518"/>
        <w:gridCol w:w="2271"/>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序号</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单位</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值班电话</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值班传真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3518" w:type="dxa"/>
            <w:tcBorders>
              <w:top w:val="single" w:color="auto" w:sz="4" w:space="0"/>
              <w:left w:val="single" w:color="auto" w:sz="4" w:space="0"/>
              <w:bottom w:val="single" w:color="auto" w:sz="4" w:space="0"/>
              <w:right w:val="single" w:color="auto" w:sz="4" w:space="0"/>
            </w:tcBorders>
            <w:noWrap w:val="0"/>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宣传部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66822125</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p>
        </w:tc>
        <w:tc>
          <w:tcPr>
            <w:tcW w:w="3518" w:type="dxa"/>
            <w:tcBorders>
              <w:top w:val="single" w:color="auto" w:sz="4" w:space="0"/>
              <w:left w:val="single" w:color="auto" w:sz="4" w:space="0"/>
              <w:bottom w:val="single" w:color="auto" w:sz="4" w:space="0"/>
              <w:right w:val="single" w:color="auto" w:sz="4" w:space="0"/>
            </w:tcBorders>
            <w:noWrap w:val="0"/>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人武部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66822269</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69870846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p>
        </w:tc>
        <w:tc>
          <w:tcPr>
            <w:tcW w:w="3518" w:type="dxa"/>
            <w:tcBorders>
              <w:top w:val="single" w:color="auto" w:sz="4" w:space="0"/>
              <w:left w:val="single" w:color="auto" w:sz="4" w:space="0"/>
              <w:bottom w:val="single" w:color="auto" w:sz="4" w:space="0"/>
              <w:right w:val="single" w:color="auto" w:sz="4" w:space="0"/>
            </w:tcBorders>
            <w:noWrap w:val="0"/>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发改委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30"/>
                <w:szCs w:val="30"/>
                <w:lang w:val="en-US"/>
              </w:rPr>
            </w:pPr>
            <w:r>
              <w:rPr>
                <w:rFonts w:hint="eastAsia" w:ascii="仿宋_GB2312" w:hAnsi="仿宋_GB2312" w:eastAsia="仿宋_GB2312" w:cs="仿宋_GB2312"/>
                <w:color w:val="auto"/>
                <w:kern w:val="0"/>
                <w:sz w:val="30"/>
                <w:szCs w:val="30"/>
                <w:lang w:val="en-US"/>
              </w:rPr>
              <w:t>66822286</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30"/>
                <w:szCs w:val="30"/>
                <w:lang w:val="en-US"/>
              </w:rPr>
            </w:pPr>
            <w:r>
              <w:rPr>
                <w:rFonts w:hint="eastAsia" w:ascii="仿宋_GB2312" w:hAnsi="仿宋_GB2312" w:eastAsia="仿宋_GB2312" w:cs="仿宋_GB2312"/>
                <w:color w:val="auto"/>
                <w:kern w:val="0"/>
                <w:sz w:val="30"/>
                <w:szCs w:val="30"/>
                <w:lang w:val="en-US"/>
              </w:rPr>
              <w:t>66822286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c>
          <w:tcPr>
            <w:tcW w:w="3518" w:type="dxa"/>
            <w:tcBorders>
              <w:top w:val="single" w:color="auto" w:sz="4" w:space="0"/>
              <w:left w:val="single" w:color="auto" w:sz="4" w:space="0"/>
              <w:bottom w:val="single" w:color="auto" w:sz="4" w:space="0"/>
              <w:right w:val="single" w:color="auto" w:sz="4" w:space="0"/>
            </w:tcBorders>
            <w:noWrap w:val="0"/>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公安局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66829041</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66829041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w:t>
            </w:r>
          </w:p>
        </w:tc>
        <w:tc>
          <w:tcPr>
            <w:tcW w:w="3518" w:type="dxa"/>
            <w:tcBorders>
              <w:top w:val="single" w:color="auto" w:sz="4" w:space="0"/>
              <w:left w:val="single" w:color="auto" w:sz="4" w:space="0"/>
              <w:bottom w:val="single" w:color="auto" w:sz="4" w:space="0"/>
              <w:right w:val="single" w:color="auto" w:sz="4" w:space="0"/>
            </w:tcBorders>
            <w:noWrap w:val="0"/>
            <w:tcMar>
              <w:top w:w="0" w:type="dxa"/>
              <w:left w:w="11" w:type="dxa"/>
              <w:bottom w:w="0"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供销社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66822482</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消防救援大队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119</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66833369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水利局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kern w:val="0"/>
                <w:sz w:val="30"/>
                <w:szCs w:val="30"/>
                <w:lang w:val="en-US"/>
              </w:rPr>
            </w:pPr>
            <w:r>
              <w:rPr>
                <w:rFonts w:hint="eastAsia" w:ascii="仿宋_GB2312" w:hAnsi="仿宋_GB2312" w:eastAsia="仿宋_GB2312" w:cs="仿宋_GB2312"/>
                <w:spacing w:val="-20"/>
                <w:kern w:val="0"/>
                <w:sz w:val="30"/>
                <w:szCs w:val="30"/>
                <w:lang w:val="en-US"/>
              </w:rPr>
              <w:t>66831702</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 环保局</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66822668</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 民政局</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kern w:val="0"/>
                <w:sz w:val="30"/>
                <w:szCs w:val="30"/>
                <w:lang w:val="en-US"/>
              </w:rPr>
            </w:pPr>
            <w:r>
              <w:rPr>
                <w:rFonts w:hint="eastAsia" w:ascii="仿宋_GB2312" w:hAnsi="仿宋_GB2312" w:eastAsia="仿宋_GB2312" w:cs="仿宋_GB2312"/>
                <w:spacing w:val="-20"/>
                <w:kern w:val="0"/>
                <w:sz w:val="30"/>
                <w:szCs w:val="30"/>
                <w:lang w:val="en-US"/>
              </w:rPr>
              <w:t>66822504</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交通运输局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66822153</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11</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城市管理局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kern w:val="0"/>
                <w:sz w:val="30"/>
                <w:szCs w:val="30"/>
                <w:lang w:val="en-US"/>
              </w:rPr>
            </w:pPr>
            <w:r>
              <w:rPr>
                <w:rFonts w:hint="eastAsia" w:ascii="仿宋_GB2312" w:hAnsi="仿宋_GB2312" w:eastAsia="仿宋_GB2312" w:cs="仿宋_GB2312"/>
                <w:spacing w:val="-20"/>
                <w:kern w:val="0"/>
                <w:sz w:val="30"/>
                <w:szCs w:val="30"/>
                <w:lang w:val="en-US"/>
              </w:rPr>
              <w:t>63062800</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63062800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12</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卫健委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73"/>
              </w:tabs>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66822105</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66822105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文广旅局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66812344</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66812344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14</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林业局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30"/>
                <w:szCs w:val="30"/>
                <w:lang w:val="en-US"/>
              </w:rPr>
            </w:pPr>
            <w:r>
              <w:rPr>
                <w:rFonts w:hint="eastAsia" w:ascii="仿宋_GB2312" w:hAnsi="仿宋_GB2312" w:eastAsia="仿宋_GB2312" w:cs="仿宋_GB2312"/>
                <w:color w:val="auto"/>
                <w:kern w:val="0"/>
                <w:sz w:val="30"/>
                <w:szCs w:val="30"/>
                <w:lang w:val="en-US"/>
              </w:rPr>
              <w:t>66824145</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30"/>
                <w:szCs w:val="30"/>
                <w:lang w:val="en-US"/>
              </w:rPr>
            </w:pPr>
            <w:r>
              <w:rPr>
                <w:rFonts w:hint="eastAsia" w:ascii="仿宋_GB2312" w:hAnsi="仿宋_GB2312" w:eastAsia="仿宋_GB2312" w:cs="仿宋_GB2312"/>
                <w:color w:val="auto"/>
                <w:kern w:val="0"/>
                <w:sz w:val="30"/>
                <w:szCs w:val="30"/>
                <w:lang w:val="en-US"/>
              </w:rPr>
              <w:t>66789661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15</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气象局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FF0000"/>
                <w:kern w:val="0"/>
                <w:sz w:val="30"/>
                <w:szCs w:val="30"/>
                <w:lang w:val="en-US"/>
              </w:rPr>
            </w:pPr>
            <w:r>
              <w:rPr>
                <w:rFonts w:hint="eastAsia" w:ascii="仿宋_GB2312" w:hAnsi="仿宋_GB2312" w:eastAsia="仿宋_GB2312" w:cs="仿宋_GB2312"/>
                <w:color w:val="auto"/>
                <w:kern w:val="0"/>
                <w:sz w:val="30"/>
                <w:szCs w:val="30"/>
                <w:lang w:val="en-US"/>
              </w:rPr>
              <w:t>66822365</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66822365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16</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科技工信局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66709719</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66709886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17</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自然资源局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kern w:val="0"/>
                <w:sz w:val="30"/>
                <w:szCs w:val="30"/>
                <w:lang w:val="en-US"/>
              </w:rPr>
            </w:pPr>
            <w:r>
              <w:rPr>
                <w:rFonts w:hint="eastAsia" w:ascii="仿宋_GB2312" w:hAnsi="仿宋_GB2312" w:eastAsia="仿宋_GB2312" w:cs="仿宋_GB2312"/>
                <w:spacing w:val="-20"/>
                <w:kern w:val="0"/>
                <w:sz w:val="30"/>
                <w:szCs w:val="30"/>
                <w:lang w:val="en-US"/>
              </w:rPr>
              <w:t>66873980</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66873987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18</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供电公司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61178770</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61178770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19</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 司法局</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sz w:val="30"/>
                <w:szCs w:val="30"/>
              </w:rPr>
              <w:t>66872693</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66872693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财政局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66822417</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移动公司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63062988</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63062988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22</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电信公司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kern w:val="0"/>
                <w:sz w:val="30"/>
                <w:szCs w:val="30"/>
                <w:lang w:val="en-US"/>
              </w:rPr>
            </w:pPr>
            <w:r>
              <w:rPr>
                <w:rFonts w:hint="eastAsia" w:ascii="仿宋_GB2312" w:hAnsi="仿宋_GB2312" w:eastAsia="仿宋_GB2312" w:cs="仿宋_GB2312"/>
                <w:spacing w:val="-20"/>
                <w:kern w:val="0"/>
                <w:sz w:val="30"/>
                <w:szCs w:val="30"/>
                <w:lang w:val="en-US"/>
              </w:rPr>
              <w:t>68650006</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68650006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23</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rPr>
              <w:t xml:space="preserve">联通公司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66821991</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24</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rPr>
              <w:t xml:space="preserve">住建局 </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66822229</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25</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教体局</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66822258</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26</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商务局</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60301600</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60301600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27</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人社局</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66822273</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28</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农业农村局</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66822172</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rPr>
              <w:t>66822172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29</w:t>
            </w:r>
          </w:p>
        </w:tc>
        <w:tc>
          <w:tcPr>
            <w:tcW w:w="35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应急管理局</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66832705</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66832705</w:t>
            </w:r>
          </w:p>
        </w:tc>
      </w:tr>
    </w:tbl>
    <w:p>
      <w:pPr>
        <w:pStyle w:val="3"/>
        <w:pageBreakBefore w:val="0"/>
        <w:kinsoku/>
        <w:wordWrap/>
        <w:topLinePunct w:val="0"/>
        <w:autoSpaceDE/>
        <w:autoSpaceDN/>
        <w:bidi w:val="0"/>
        <w:spacing w:line="600" w:lineRule="exact"/>
        <w:ind w:firstLine="0" w:firstLineChars="0"/>
        <w:textAlignment w:val="auto"/>
        <w:rPr>
          <w:rFonts w:hint="eastAsia" w:ascii="仿宋_GB2312" w:hAnsi="仿宋_GB2312" w:eastAsia="仿宋_GB2312" w:cs="仿宋_GB2312"/>
          <w:sz w:val="30"/>
          <w:szCs w:val="30"/>
        </w:rPr>
      </w:pPr>
    </w:p>
    <w:p>
      <w:pPr>
        <w:pStyle w:val="3"/>
        <w:pageBreakBefore w:val="0"/>
        <w:kinsoku/>
        <w:wordWrap/>
        <w:topLinePunct w:val="0"/>
        <w:autoSpaceDE/>
        <w:autoSpaceDN/>
        <w:bidi w:val="0"/>
        <w:spacing w:line="6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cs="黑体"/>
          <w:sz w:val="32"/>
          <w:szCs w:val="32"/>
          <w:lang w:val="en-US" w:eastAsia="zh-CN"/>
        </w:rPr>
        <w:t>4</w:t>
      </w:r>
    </w:p>
    <w:p>
      <w:pPr>
        <w:pStyle w:val="2"/>
        <w:rPr>
          <w:rFonts w:hint="eastAsia"/>
          <w:lang w:eastAsia="zh-CN"/>
        </w:rPr>
      </w:pPr>
    </w:p>
    <w:p>
      <w:pPr>
        <w:pageBreakBefore w:val="0"/>
        <w:kinsoku/>
        <w:wordWrap/>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栾川县各乡镇、</w:t>
      </w:r>
      <w:bookmarkEnd w:id="436"/>
      <w:bookmarkEnd w:id="437"/>
      <w:r>
        <w:rPr>
          <w:rFonts w:hint="eastAsia" w:ascii="方正小标宋简体" w:hAnsi="方正小标宋简体" w:eastAsia="方正小标宋简体" w:cs="方正小标宋简体"/>
          <w:sz w:val="44"/>
          <w:szCs w:val="44"/>
          <w:lang w:eastAsia="zh-CN"/>
        </w:rPr>
        <w:t>国有林场</w:t>
      </w:r>
      <w:r>
        <w:rPr>
          <w:rFonts w:hint="eastAsia" w:ascii="方正小标宋简体" w:hAnsi="方正小标宋简体" w:eastAsia="方正小标宋简体" w:cs="方正小标宋简体"/>
          <w:sz w:val="44"/>
          <w:szCs w:val="44"/>
        </w:rPr>
        <w:t>联系方式</w:t>
      </w:r>
    </w:p>
    <w:p>
      <w:pPr>
        <w:keepNext w:val="0"/>
        <w:keepLines w:val="0"/>
        <w:pageBreakBefore w:val="0"/>
        <w:kinsoku/>
        <w:wordWrap/>
        <w:overflowPunct/>
        <w:topLinePunct w:val="0"/>
        <w:autoSpaceDE/>
        <w:autoSpaceDN/>
        <w:bidi w:val="0"/>
        <w:spacing w:line="240" w:lineRule="auto"/>
        <w:jc w:val="both"/>
        <w:textAlignment w:val="auto"/>
        <w:rPr>
          <w:rFonts w:hint="eastAsia" w:ascii="方正小标宋简体" w:hAnsi="方正小标宋简体" w:eastAsia="方正小标宋简体" w:cs="方正小标宋简体"/>
          <w:sz w:val="44"/>
          <w:szCs w:val="4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418"/>
        <w:gridCol w:w="2682"/>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47" w:type="dxa"/>
            <w:gridSpan w:val="4"/>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单位</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值班电话</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值班传真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1</w:t>
            </w:r>
          </w:p>
        </w:tc>
        <w:tc>
          <w:tcPr>
            <w:tcW w:w="2418" w:type="dxa"/>
            <w:tcBorders>
              <w:top w:val="single" w:color="auto" w:sz="4" w:space="0"/>
              <w:left w:val="single" w:color="auto" w:sz="4" w:space="0"/>
              <w:bottom w:val="single" w:color="auto" w:sz="4" w:space="0"/>
              <w:right w:val="single" w:color="auto" w:sz="4" w:space="0"/>
            </w:tcBorders>
            <w:noWrap w:val="0"/>
            <w:tcMar>
              <w:top w:w="0" w:type="dxa"/>
              <w:left w:w="11" w:type="dxa"/>
              <w:bottom w:w="0"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栾川乡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仿宋_GB2312"/>
                <w:kern w:val="0"/>
                <w:sz w:val="28"/>
                <w:szCs w:val="28"/>
                <w:lang w:eastAsia="zh-CN"/>
              </w:rPr>
            </w:pPr>
            <w:r>
              <w:rPr>
                <w:rFonts w:hint="eastAsia" w:eastAsia="仿宋_GB2312"/>
                <w:kern w:val="0"/>
                <w:sz w:val="28"/>
                <w:szCs w:val="28"/>
                <w:lang w:eastAsia="zh-CN" w:bidi="ar"/>
              </w:rPr>
              <w:t xml:space="preserve"> 66822216</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0"/>
                <w:sz w:val="28"/>
                <w:szCs w:val="28"/>
                <w:lang w:bidi="ar"/>
              </w:rPr>
            </w:pPr>
            <w:r>
              <w:rPr>
                <w:rFonts w:hint="eastAsia" w:ascii="Times New Roman" w:hAnsi="Times New Roman" w:eastAsia="仿宋_GB2312" w:cs="Times New Roman"/>
                <w:kern w:val="0"/>
                <w:sz w:val="28"/>
                <w:szCs w:val="28"/>
                <w:lang w:bidi="ar"/>
              </w:rPr>
              <w:t>66822216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2</w:t>
            </w:r>
          </w:p>
        </w:tc>
        <w:tc>
          <w:tcPr>
            <w:tcW w:w="2418" w:type="dxa"/>
            <w:tcBorders>
              <w:top w:val="single" w:color="auto" w:sz="4" w:space="0"/>
              <w:left w:val="single" w:color="auto" w:sz="4" w:space="0"/>
              <w:bottom w:val="single" w:color="auto" w:sz="4" w:space="0"/>
              <w:right w:val="single" w:color="auto" w:sz="4" w:space="0"/>
            </w:tcBorders>
            <w:noWrap w:val="0"/>
            <w:tcMar>
              <w:top w:w="0" w:type="dxa"/>
              <w:left w:w="11" w:type="dxa"/>
              <w:bottom w:w="0"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bidi="ar"/>
              </w:rPr>
              <w:t xml:space="preserve"> 石庙镇</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0"/>
                <w:sz w:val="28"/>
                <w:szCs w:val="28"/>
                <w:lang w:val="en-US" w:eastAsia="zh-CN" w:bidi="ar"/>
              </w:rPr>
            </w:pPr>
            <w:r>
              <w:rPr>
                <w:rFonts w:hint="eastAsia" w:eastAsia="仿宋_GB2312" w:cs="Times New Roman"/>
                <w:kern w:val="0"/>
                <w:sz w:val="28"/>
                <w:szCs w:val="28"/>
                <w:lang w:val="en-US" w:eastAsia="zh-CN" w:bidi="ar"/>
              </w:rPr>
              <w:t xml:space="preserve">66650003 </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66650003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3</w:t>
            </w:r>
          </w:p>
        </w:tc>
        <w:tc>
          <w:tcPr>
            <w:tcW w:w="2418" w:type="dxa"/>
            <w:tcBorders>
              <w:top w:val="single" w:color="auto" w:sz="4" w:space="0"/>
              <w:left w:val="single" w:color="auto" w:sz="4" w:space="0"/>
              <w:bottom w:val="single" w:color="auto" w:sz="4" w:space="0"/>
              <w:right w:val="single" w:color="auto" w:sz="4" w:space="0"/>
            </w:tcBorders>
            <w:noWrap w:val="0"/>
            <w:tcMar>
              <w:top w:w="0" w:type="dxa"/>
              <w:left w:w="11" w:type="dxa"/>
              <w:bottom w:w="0"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bidi="ar"/>
              </w:rPr>
              <w:t xml:space="preserve">城关镇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0"/>
                <w:sz w:val="28"/>
                <w:szCs w:val="28"/>
                <w:lang w:val="en-US" w:eastAsia="zh-CN" w:bidi="ar"/>
              </w:rPr>
            </w:pPr>
            <w:r>
              <w:rPr>
                <w:rFonts w:hint="eastAsia" w:eastAsia="仿宋_GB2312" w:cs="Times New Roman"/>
                <w:kern w:val="0"/>
                <w:sz w:val="28"/>
                <w:szCs w:val="28"/>
                <w:lang w:val="en-US" w:eastAsia="zh-CN" w:bidi="ar"/>
              </w:rPr>
              <w:t xml:space="preserve">66811562 </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66811562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4</w:t>
            </w:r>
          </w:p>
        </w:tc>
        <w:tc>
          <w:tcPr>
            <w:tcW w:w="2418" w:type="dxa"/>
            <w:tcBorders>
              <w:top w:val="single" w:color="auto" w:sz="4" w:space="0"/>
              <w:left w:val="single" w:color="auto" w:sz="4" w:space="0"/>
              <w:bottom w:val="single" w:color="auto" w:sz="4" w:space="0"/>
              <w:right w:val="single" w:color="auto" w:sz="4" w:space="0"/>
            </w:tcBorders>
            <w:noWrap w:val="0"/>
            <w:tcMar>
              <w:top w:w="0" w:type="dxa"/>
              <w:left w:w="11" w:type="dxa"/>
              <w:bottom w:w="0"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 xml:space="preserve">白土镇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0"/>
                <w:sz w:val="28"/>
                <w:szCs w:val="28"/>
                <w:lang w:val="en-US" w:eastAsia="zh-CN" w:bidi="ar"/>
              </w:rPr>
            </w:pPr>
            <w:r>
              <w:rPr>
                <w:rFonts w:hint="eastAsia" w:eastAsia="仿宋_GB2312" w:cs="Times New Roman"/>
                <w:kern w:val="0"/>
                <w:sz w:val="28"/>
                <w:szCs w:val="28"/>
                <w:lang w:val="en-US" w:eastAsia="zh-CN" w:bidi="ar"/>
              </w:rPr>
              <w:t xml:space="preserve">66719030 </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66718003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5</w:t>
            </w:r>
          </w:p>
        </w:tc>
        <w:tc>
          <w:tcPr>
            <w:tcW w:w="2418" w:type="dxa"/>
            <w:tcBorders>
              <w:top w:val="single" w:color="auto" w:sz="4" w:space="0"/>
              <w:left w:val="single" w:color="auto" w:sz="4" w:space="0"/>
              <w:bottom w:val="single" w:color="auto" w:sz="4" w:space="0"/>
              <w:right w:val="single" w:color="auto" w:sz="4" w:space="0"/>
            </w:tcBorders>
            <w:noWrap w:val="0"/>
            <w:tcMar>
              <w:top w:w="0" w:type="dxa"/>
              <w:left w:w="11" w:type="dxa"/>
              <w:bottom w:w="0"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 xml:space="preserve">冷水镇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0"/>
                <w:sz w:val="28"/>
                <w:szCs w:val="28"/>
                <w:lang w:eastAsia="zh-CN" w:bidi="ar"/>
              </w:rPr>
            </w:pPr>
            <w:r>
              <w:rPr>
                <w:rFonts w:hint="eastAsia" w:eastAsia="仿宋_GB2312" w:cs="Times New Roman"/>
                <w:kern w:val="0"/>
                <w:sz w:val="28"/>
                <w:szCs w:val="28"/>
                <w:lang w:eastAsia="zh-CN" w:bidi="ar"/>
              </w:rPr>
              <w:t xml:space="preserve">66618075 </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0"/>
                <w:sz w:val="28"/>
                <w:szCs w:val="28"/>
                <w:lang w:bidi="ar"/>
              </w:rPr>
            </w:pPr>
            <w:r>
              <w:rPr>
                <w:rFonts w:hint="eastAsia" w:ascii="Times New Roman" w:hAnsi="Times New Roman" w:eastAsia="仿宋_GB2312" w:cs="Times New Roman"/>
                <w:kern w:val="0"/>
                <w:sz w:val="28"/>
                <w:szCs w:val="28"/>
                <w:lang w:bidi="ar"/>
              </w:rPr>
              <w:t>66618075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6</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 xml:space="preserve">三川镇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0"/>
                <w:sz w:val="28"/>
                <w:szCs w:val="28"/>
                <w:lang w:val="en-US" w:eastAsia="zh-CN" w:bidi="ar"/>
              </w:rPr>
            </w:pPr>
            <w:r>
              <w:rPr>
                <w:rFonts w:hint="eastAsia" w:eastAsia="仿宋_GB2312" w:cs="Times New Roman"/>
                <w:kern w:val="0"/>
                <w:sz w:val="28"/>
                <w:szCs w:val="28"/>
                <w:lang w:val="en-US" w:eastAsia="zh-CN" w:bidi="ar"/>
              </w:rPr>
              <w:t xml:space="preserve">66628028 </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66628028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7</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叫河镇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0"/>
                <w:sz w:val="28"/>
                <w:szCs w:val="28"/>
                <w:lang w:val="en-US" w:eastAsia="zh-CN" w:bidi="ar"/>
              </w:rPr>
            </w:pPr>
            <w:r>
              <w:rPr>
                <w:rFonts w:hint="eastAsia" w:eastAsia="仿宋_GB2312" w:cs="Times New Roman"/>
                <w:kern w:val="0"/>
                <w:sz w:val="28"/>
                <w:szCs w:val="28"/>
                <w:lang w:val="en-US" w:eastAsia="zh-CN" w:bidi="ar"/>
              </w:rPr>
              <w:t xml:space="preserve">66638051 </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66638051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8</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秋扒乡</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0"/>
                <w:sz w:val="28"/>
                <w:szCs w:val="28"/>
                <w:lang w:val="en-US" w:eastAsia="zh-CN" w:bidi="ar"/>
              </w:rPr>
            </w:pPr>
            <w:r>
              <w:rPr>
                <w:rFonts w:hint="eastAsia" w:eastAsia="仿宋_GB2312" w:cs="Times New Roman"/>
                <w:kern w:val="0"/>
                <w:sz w:val="28"/>
                <w:szCs w:val="28"/>
                <w:lang w:val="en-US" w:eastAsia="zh-CN" w:bidi="ar"/>
              </w:rPr>
              <w:t xml:space="preserve">66698003 </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66698003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9</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合峪镇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0"/>
                <w:sz w:val="28"/>
                <w:szCs w:val="28"/>
                <w:lang w:val="en-US" w:eastAsia="zh-CN" w:bidi="ar"/>
              </w:rPr>
            </w:pPr>
            <w:r>
              <w:rPr>
                <w:rFonts w:hint="eastAsia" w:eastAsia="仿宋_GB2312" w:cs="Times New Roman"/>
                <w:kern w:val="0"/>
                <w:sz w:val="28"/>
                <w:szCs w:val="28"/>
                <w:lang w:val="en-US" w:eastAsia="zh-CN" w:bidi="ar"/>
              </w:rPr>
              <w:t xml:space="preserve">66678123 </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66678123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10</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 xml:space="preserve">狮子庙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66700001</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66700001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11</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重渡沟示范区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66660185</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66660185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12</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 xml:space="preserve">庙子镇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66668003</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66668003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13</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 xml:space="preserve">陶湾镇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66640003</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66640003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14</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 xml:space="preserve"> 赤土店镇</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66608005</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66608005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hint="eastAsia" w:eastAsia="仿宋_GB2312"/>
                <w:kern w:val="0"/>
                <w:sz w:val="28"/>
                <w:szCs w:val="28"/>
              </w:rPr>
              <w:t>15</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潭头镇</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66688001</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66688001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eastAsia="仿宋_GB2312"/>
                <w:kern w:val="0"/>
                <w:sz w:val="28"/>
                <w:szCs w:val="28"/>
              </w:rPr>
            </w:pPr>
            <w:r>
              <w:rPr>
                <w:rFonts w:eastAsia="仿宋_GB2312"/>
                <w:kern w:val="0"/>
                <w:sz w:val="28"/>
                <w:szCs w:val="28"/>
              </w:rPr>
              <w:t>16</w:t>
            </w:r>
          </w:p>
        </w:tc>
        <w:tc>
          <w:tcPr>
            <w:tcW w:w="2418"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tabs>
                <w:tab w:val="center" w:pos="1209"/>
                <w:tab w:val="right" w:pos="2298"/>
              </w:tabs>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国有栾川县林场 </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66822467</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0"/>
                <w:sz w:val="28"/>
                <w:szCs w:val="28"/>
                <w:lang w:val="en-US" w:bidi="ar"/>
              </w:rPr>
            </w:pPr>
            <w:r>
              <w:rPr>
                <w:rFonts w:hint="default" w:ascii="Times New Roman" w:hAnsi="Times New Roman" w:eastAsia="仿宋_GB2312" w:cs="Times New Roman"/>
                <w:kern w:val="0"/>
                <w:sz w:val="28"/>
                <w:szCs w:val="28"/>
                <w:lang w:val="en-US" w:bidi="ar"/>
              </w:rPr>
              <w:t>66822467</w:t>
            </w:r>
          </w:p>
        </w:tc>
      </w:tr>
    </w:tbl>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color w:val="auto"/>
          <w:kern w:val="0"/>
          <w:sz w:val="32"/>
          <w:szCs w:val="32"/>
        </w:rPr>
        <w:sectPr>
          <w:pgSz w:w="11906" w:h="16838"/>
          <w:pgMar w:top="1701" w:right="1417" w:bottom="1701" w:left="1417" w:header="851" w:footer="992" w:gutter="0"/>
          <w:pgNumType w:fmt="decimal"/>
          <w:cols w:space="720" w:num="1"/>
          <w:rtlGutter w:val="0"/>
          <w:docGrid w:type="lines" w:linePitch="312" w:charSpace="0"/>
        </w:sectPr>
      </w:pPr>
    </w:p>
    <w:p>
      <w:pPr>
        <w:pStyle w:val="3"/>
        <w:spacing w:before="59"/>
        <w:ind w:left="0" w:leftChars="0" w:firstLine="0" w:firstLineChars="0"/>
        <w:rPr>
          <w:rFonts w:hint="eastAsia" w:ascii="仿宋_GB2312" w:hAnsi="仿宋_GB2312" w:eastAsia="仿宋_GB2312" w:cs="仿宋_GB2312"/>
          <w:b/>
          <w:bCs w:val="0"/>
          <w:sz w:val="44"/>
          <w:szCs w:val="44"/>
          <w:lang w:val="en-US" w:eastAsia="zh-CN"/>
        </w:rPr>
      </w:pPr>
      <w:r>
        <w:rPr>
          <w:rFonts w:hint="eastAsia" w:ascii="仿宋_GB2312" w:hAnsi="仿宋_GB2312" w:eastAsia="仿宋_GB2312" w:cs="仿宋_GB2312"/>
          <w:b/>
          <w:bCs w:val="0"/>
          <w:sz w:val="32"/>
          <w:szCs w:val="32"/>
          <w:lang w:eastAsia="zh-CN"/>
        </w:rPr>
        <w:t>附件</w:t>
      </w: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44"/>
          <w:szCs w:val="44"/>
          <w:lang w:val="en-US" w:eastAsia="zh-CN"/>
        </w:rPr>
        <w:t>：</w:t>
      </w:r>
    </w:p>
    <w:p>
      <w:pPr>
        <w:ind w:firstLine="800" w:firstLineChars="200"/>
        <w:rPr>
          <w:rFonts w:hint="eastAsia"/>
          <w:lang w:val="en-US" w:eastAsia="zh-CN"/>
        </w:rPr>
      </w:pPr>
      <w:r>
        <w:rPr>
          <w:rFonts w:hint="eastAsia" w:ascii="黑体" w:hAnsi="黑体" w:eastAsia="黑体" w:cs="黑体"/>
          <w:sz w:val="40"/>
          <w:szCs w:val="40"/>
          <w:lang w:eastAsia="zh-CN"/>
        </w:rPr>
        <w:t>栾川县</w:t>
      </w:r>
      <w:r>
        <w:rPr>
          <w:rFonts w:hint="eastAsia" w:ascii="黑体" w:hAnsi="黑体" w:eastAsia="黑体" w:cs="黑体"/>
          <w:sz w:val="40"/>
          <w:szCs w:val="40"/>
        </w:rPr>
        <w:t>森林火灾应急救援力量</w:t>
      </w:r>
      <w:r>
        <w:rPr>
          <w:rFonts w:hint="eastAsia" w:ascii="黑体" w:hAnsi="黑体" w:eastAsia="黑体" w:cs="黑体"/>
          <w:sz w:val="40"/>
          <w:szCs w:val="40"/>
          <w:lang w:eastAsia="zh-CN"/>
        </w:rPr>
        <w:t>基本信息</w:t>
      </w:r>
    </w:p>
    <w:tbl>
      <w:tblPr>
        <w:tblStyle w:val="10"/>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1079"/>
        <w:gridCol w:w="731"/>
        <w:gridCol w:w="1240"/>
        <w:gridCol w:w="1943"/>
        <w:gridCol w:w="1472"/>
        <w:gridCol w:w="1131"/>
        <w:gridCol w:w="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8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4"/>
                <w:szCs w:val="44"/>
                <w:u w:val="none"/>
                <w:lang w:val="en-US" w:eastAsia="zh-CN" w:bidi="ar"/>
              </w:rPr>
              <w:t>栾川县专职</w:t>
            </w:r>
            <w:r>
              <w:rPr>
                <w:rFonts w:hint="eastAsia" w:ascii="方正大标宋_GBK" w:hAnsi="方正大标宋_GBK" w:eastAsia="方正大标宋_GBK" w:cs="方正大标宋_GBK"/>
                <w:b/>
                <w:bCs/>
                <w:i w:val="0"/>
                <w:iCs w:val="0"/>
                <w:color w:val="000000"/>
                <w:kern w:val="0"/>
                <w:sz w:val="44"/>
                <w:szCs w:val="44"/>
                <w:u w:val="none"/>
                <w:lang w:val="en-US" w:eastAsia="zh-CN" w:bidi="ar"/>
              </w:rPr>
              <w:t>消防</w:t>
            </w:r>
            <w:r>
              <w:rPr>
                <w:rFonts w:hint="default" w:ascii="方正大标宋_GBK" w:hAnsi="方正大标宋_GBK" w:eastAsia="方正大标宋_GBK" w:cs="方正大标宋_GBK"/>
                <w:b/>
                <w:bCs/>
                <w:i w:val="0"/>
                <w:iCs w:val="0"/>
                <w:color w:val="000000"/>
                <w:kern w:val="0"/>
                <w:sz w:val="44"/>
                <w:szCs w:val="44"/>
                <w:u w:val="none"/>
                <w:lang w:val="en-US" w:eastAsia="zh-CN" w:bidi="ar"/>
              </w:rPr>
              <w:t>救援队伍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名称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人数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联系方式</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业务特长</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如遇到突发情况最低反应时间</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日常应急集结地点</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栾川县综合应急救援大队</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60173119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森林防灭火、防汛抗旱、矿山救援、水域救援、山地救援、危化救援及其它自热灾害救援</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20分钟以内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栾川县综合应急救援大队</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栾川县消防救援大队</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66839119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火灾扑救、交通事故救援、水域救援、山岳救援及其它自然灾害救援</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20分钟以内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消防大队</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0"/>
                <w:szCs w:val="40"/>
                <w:u w:val="none"/>
                <w:lang w:val="en-US" w:eastAsia="zh-CN" w:bidi="ar"/>
              </w:rPr>
              <w:t>乡镇</w:t>
            </w:r>
            <w:r>
              <w:rPr>
                <w:rFonts w:hint="eastAsia" w:ascii="方正大标宋_GBK" w:hAnsi="方正大标宋_GBK" w:eastAsia="方正大标宋_GBK" w:cs="方正大标宋_GBK"/>
                <w:b/>
                <w:bCs/>
                <w:i w:val="0"/>
                <w:iCs w:val="0"/>
                <w:color w:val="000000"/>
                <w:kern w:val="0"/>
                <w:sz w:val="40"/>
                <w:szCs w:val="40"/>
                <w:u w:val="none"/>
                <w:lang w:val="en-US" w:eastAsia="zh-CN" w:bidi="ar"/>
              </w:rPr>
              <w:t>半专业</w:t>
            </w:r>
            <w:r>
              <w:rPr>
                <w:rFonts w:hint="default" w:ascii="方正大标宋_GBK" w:hAnsi="方正大标宋_GBK" w:eastAsia="方正大标宋_GBK" w:cs="方正大标宋_GBK"/>
                <w:b/>
                <w:bCs/>
                <w:i w:val="0"/>
                <w:iCs w:val="0"/>
                <w:color w:val="000000"/>
                <w:kern w:val="0"/>
                <w:sz w:val="40"/>
                <w:szCs w:val="40"/>
                <w:u w:val="none"/>
                <w:lang w:val="en-US" w:eastAsia="zh-CN" w:bidi="ar"/>
              </w:rPr>
              <w:t>救援队伍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名称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人数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联系方式</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业务特长</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如遇到突发情况最低反应时间</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日常应急集结地点</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城关镇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66811562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20分钟以内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栾川乡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66822216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40分钟以内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石庙镇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66650003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半个小时</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乡镇政府或事发地点</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重渡沟管委会</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66660185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半个小时</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陶湾镇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66640003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半个小时</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乡镇政府或事发地点</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叫河镇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66638003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半个小时</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冷水镇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66618003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半个小时</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p>
    <w:tbl>
      <w:tblPr>
        <w:tblStyle w:val="10"/>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1079"/>
        <w:gridCol w:w="731"/>
        <w:gridCol w:w="1286"/>
        <w:gridCol w:w="1897"/>
        <w:gridCol w:w="1449"/>
        <w:gridCol w:w="1154"/>
        <w:gridCol w:w="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三川镇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66628028</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半个小时</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白土镇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66718003</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半个小时</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狮子庙镇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66700001</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半个小时</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秋扒乡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66698003</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20分钟以内</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乡卫生院</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潭头镇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66688001</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远处1个小时、近处10分钟</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合峪镇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66678123</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远处1个小时、近处20分钟</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庙子镇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66668003</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半个小时</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赤土店镇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66608005</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森林防灭火、防汛抗旱</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20分钟以内</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default"/>
          <w:lang w:val="en-US"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before="59"/>
        <w:ind w:left="0" w:leftChars="0" w:firstLine="0" w:firstLineChars="0"/>
        <w:rPr>
          <w:rFonts w:hint="eastAsia" w:ascii="仿宋_GB2312" w:hAnsi="仿宋_GB2312" w:eastAsia="仿宋_GB2312" w:cs="仿宋_GB2312"/>
          <w:sz w:val="30"/>
          <w:szCs w:val="30"/>
          <w:lang w:val="en-US" w:eastAsia="zh-CN"/>
        </w:rPr>
        <w:sectPr>
          <w:footerReference r:id="rId7" w:type="default"/>
          <w:pgSz w:w="11906" w:h="16838"/>
          <w:pgMar w:top="1440" w:right="1800" w:bottom="1440" w:left="1800" w:header="851" w:footer="992" w:gutter="0"/>
          <w:pgNumType w:fmt="numberInDash"/>
          <w:cols w:space="425" w:num="1"/>
          <w:docGrid w:type="lines" w:linePitch="312" w:charSpace="0"/>
        </w:sectPr>
      </w:pPr>
    </w:p>
    <w:p>
      <w:pPr>
        <w:rPr>
          <w:rFonts w:hint="eastAsia"/>
          <w:lang w:val="en-US" w:eastAsia="zh-CN"/>
        </w:rPr>
      </w:pPr>
    </w:p>
    <w:p>
      <w:pPr>
        <w:pStyle w:val="3"/>
        <w:spacing w:before="59"/>
        <w:ind w:left="0" w:leftChars="0" w:firstLine="0" w:firstLineChars="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附件6：</w:t>
      </w:r>
    </w:p>
    <w:tbl>
      <w:tblPr>
        <w:tblStyle w:val="10"/>
        <w:tblW w:w="81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2273"/>
        <w:gridCol w:w="1915"/>
        <w:gridCol w:w="1038"/>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815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公文小标宋" w:hAnsi="方正公文小标宋" w:eastAsia="方正公文小标宋" w:cs="方正公文小标宋"/>
                <w:i w:val="0"/>
                <w:iCs w:val="0"/>
                <w:color w:val="000000"/>
                <w:sz w:val="48"/>
                <w:szCs w:val="48"/>
                <w:u w:val="none"/>
                <w:lang w:val="en-US" w:eastAsia="zh-CN"/>
              </w:rPr>
            </w:pPr>
            <w:r>
              <w:rPr>
                <w:rFonts w:hint="eastAsia" w:ascii="方正公文小标宋" w:hAnsi="方正公文小标宋" w:eastAsia="方正公文小标宋" w:cs="方正公文小标宋"/>
                <w:b/>
                <w:bCs/>
                <w:i w:val="0"/>
                <w:iCs w:val="0"/>
                <w:color w:val="000000"/>
                <w:kern w:val="0"/>
                <w:sz w:val="44"/>
                <w:szCs w:val="44"/>
                <w:u w:val="none"/>
                <w:lang w:val="en-US" w:eastAsia="zh-CN" w:bidi="ar"/>
              </w:rPr>
              <w:t>栾川县</w:t>
            </w:r>
            <w:r>
              <w:rPr>
                <w:rFonts w:hint="default" w:ascii="方正公文小标宋" w:hAnsi="方正公文小标宋" w:eastAsia="方正公文小标宋" w:cs="方正公文小标宋"/>
                <w:b/>
                <w:bCs/>
                <w:i w:val="0"/>
                <w:iCs w:val="0"/>
                <w:color w:val="000000"/>
                <w:kern w:val="0"/>
                <w:sz w:val="44"/>
                <w:szCs w:val="44"/>
                <w:u w:val="none"/>
                <w:lang w:val="en-US" w:eastAsia="zh-CN" w:bidi="ar"/>
              </w:rPr>
              <w:t>森林防火</w:t>
            </w:r>
            <w:r>
              <w:rPr>
                <w:rFonts w:hint="eastAsia" w:ascii="方正公文小标宋" w:hAnsi="方正公文小标宋" w:eastAsia="方正公文小标宋" w:cs="方正公文小标宋"/>
                <w:b/>
                <w:bCs/>
                <w:i w:val="0"/>
                <w:iCs w:val="0"/>
                <w:color w:val="000000"/>
                <w:kern w:val="0"/>
                <w:sz w:val="44"/>
                <w:szCs w:val="44"/>
                <w:u w:val="none"/>
                <w:lang w:val="en-US" w:eastAsia="zh-CN" w:bidi="ar"/>
              </w:rPr>
              <w:t>物资</w:t>
            </w:r>
            <w:r>
              <w:rPr>
                <w:rFonts w:hint="default" w:ascii="方正公文小标宋" w:hAnsi="方正公文小标宋" w:eastAsia="方正公文小标宋" w:cs="方正公文小标宋"/>
                <w:b/>
                <w:bCs/>
                <w:i w:val="0"/>
                <w:iCs w:val="0"/>
                <w:color w:val="000000"/>
                <w:kern w:val="0"/>
                <w:sz w:val="44"/>
                <w:szCs w:val="44"/>
                <w:u w:val="none"/>
                <w:lang w:val="en-US" w:eastAsia="zh-CN" w:bidi="ar"/>
              </w:rPr>
              <w:t>装备</w:t>
            </w:r>
            <w:r>
              <w:rPr>
                <w:rFonts w:hint="eastAsia" w:ascii="方正公文小标宋" w:hAnsi="方正公文小标宋" w:eastAsia="方正公文小标宋" w:cs="方正公文小标宋"/>
                <w:b/>
                <w:bCs/>
                <w:i w:val="0"/>
                <w:iCs w:val="0"/>
                <w:color w:val="000000"/>
                <w:kern w:val="0"/>
                <w:sz w:val="44"/>
                <w:szCs w:val="44"/>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装备名称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存放位置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新型喷水灭火器</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风力灭火机</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进口</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多功能风力灭火机</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高压贮能灭火水枪</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多用风力灭火机</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便携式风力灭火机</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折叠式风力灭火机</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森防专用水囊</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高压细水雾灭火机</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风力灭火机</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油锯</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油锯</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睡袋</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割灌机</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二号工具</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三号工具</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铁锨</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森林防火头盔</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白色</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森林防火头盔</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红色</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单兵装备</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防火靴</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防火服</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林地灭火车</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县森林防火装备库</w:t>
            </w:r>
          </w:p>
        </w:tc>
      </w:tr>
    </w:tbl>
    <w:p>
      <w:pPr>
        <w:pStyle w:val="2"/>
      </w:pPr>
    </w:p>
    <w:p>
      <w:pPr>
        <w:pStyle w:val="2"/>
        <w:rPr>
          <w:rFonts w:hint="default" w:ascii="仿宋_GB2312" w:hAnsi="仿宋_GB2312" w:eastAsia="仿宋_GB2312" w:cs="仿宋_GB2312"/>
          <w:color w:val="auto"/>
          <w:kern w:val="2"/>
          <w:sz w:val="32"/>
          <w:szCs w:val="32"/>
          <w:lang w:val="en-US" w:eastAsia="zh-CN" w:bidi="ar-SA"/>
        </w:rPr>
        <w:sectPr>
          <w:pgSz w:w="11906" w:h="16838"/>
          <w:pgMar w:top="1701" w:right="1417" w:bottom="1701" w:left="1417" w:header="851" w:footer="992" w:gutter="0"/>
          <w:pgNumType w:fmt="decimal"/>
          <w:cols w:space="720" w:num="1"/>
          <w:rtlGutter w:val="0"/>
          <w:docGrid w:type="lines" w:linePitch="312" w:charSpace="0"/>
        </w:sect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rightChars="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val="0"/>
          <w:kern w:val="44"/>
          <w:sz w:val="32"/>
          <w:szCs w:val="32"/>
          <w:lang w:val="en-US" w:eastAsia="zh-CN" w:bidi="ar-SA"/>
        </w:rPr>
        <w:t>附件7</w:t>
      </w:r>
      <w:r>
        <w:rPr>
          <w:rFonts w:hint="eastAsia" w:ascii="仿宋_GB2312" w:hAnsi="仿宋_GB2312" w:eastAsia="仿宋_GB2312" w:cs="仿宋_GB2312"/>
          <w:b/>
          <w:bCs/>
          <w:i w:val="0"/>
          <w:iCs w:val="0"/>
          <w:caps w:val="0"/>
          <w:color w:val="333333"/>
          <w:spacing w:val="0"/>
          <w:sz w:val="30"/>
          <w:szCs w:val="30"/>
          <w:shd w:val="clear" w:fill="FFFFFF"/>
          <w:lang w:val="en-US" w:eastAsia="zh-CN"/>
        </w:rPr>
        <w:t>：</w:t>
      </w:r>
      <w:r>
        <w:rPr>
          <w:rFonts w:hint="eastAsia" w:ascii="方正公文小标宋" w:hAnsi="方正公文小标宋" w:eastAsia="方正公文小标宋" w:cs="方正公文小标宋"/>
          <w:b/>
          <w:bCs/>
          <w:i w:val="0"/>
          <w:iCs w:val="0"/>
          <w:color w:val="000000"/>
          <w:kern w:val="0"/>
          <w:sz w:val="44"/>
          <w:szCs w:val="44"/>
          <w:u w:val="none"/>
          <w:lang w:val="en-US" w:eastAsia="zh-CN" w:bidi="ar"/>
        </w:rPr>
        <w:t>栾川县森林防灭火工作宣传标语</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630" w:leftChars="0" w:right="0" w:rightChars="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森林护我家，防火靠大家。</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630" w:leftChars="0" w:right="0" w:rightChars="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全民总动员，防火保安全。</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630" w:leftChars="0" w:right="0" w:rightChars="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防森林火灾，保绿色家园，筑生态屏障。</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630" w:leftChars="0" w:right="0" w:rightChars="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绿色</w:t>
      </w:r>
      <w:r>
        <w:rPr>
          <w:rFonts w:hint="eastAsia" w:ascii="仿宋_GB2312" w:hAnsi="仿宋_GB2312" w:eastAsia="仿宋_GB2312" w:cs="仿宋_GB2312"/>
          <w:b/>
          <w:bCs/>
          <w:i w:val="0"/>
          <w:iCs w:val="0"/>
          <w:caps w:val="0"/>
          <w:color w:val="333333"/>
          <w:spacing w:val="0"/>
          <w:sz w:val="32"/>
          <w:szCs w:val="32"/>
          <w:shd w:val="clear" w:fill="FFFFFF"/>
        </w:rPr>
        <w:t>家</w:t>
      </w:r>
      <w:r>
        <w:rPr>
          <w:rFonts w:hint="eastAsia" w:ascii="仿宋_GB2312" w:hAnsi="仿宋_GB2312" w:eastAsia="仿宋_GB2312" w:cs="仿宋_GB2312"/>
          <w:i w:val="0"/>
          <w:iCs w:val="0"/>
          <w:caps w:val="0"/>
          <w:color w:val="333333"/>
          <w:spacing w:val="0"/>
          <w:sz w:val="32"/>
          <w:szCs w:val="32"/>
          <w:shd w:val="clear" w:fill="FFFFFF"/>
        </w:rPr>
        <w:t>园是我家，森林防火靠大家</w:t>
      </w:r>
      <w:r>
        <w:rPr>
          <w:rFonts w:hint="eastAsia" w:ascii="仿宋_GB2312" w:hAnsi="仿宋_GB2312" w:eastAsia="仿宋_GB2312" w:cs="仿宋_GB2312"/>
          <w:b/>
          <w:bCs/>
          <w:i w:val="0"/>
          <w:iCs w:val="0"/>
          <w:caps w:val="0"/>
          <w:color w:val="333333"/>
          <w:spacing w:val="0"/>
          <w:sz w:val="32"/>
          <w:szCs w:val="32"/>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5、让心灵的火花绽放，让森林的火花熄灭！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6、星星之火，可以燎原；森林防火，重在堵源。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7、无论春夏秋冬，防火在我心中。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8、全民总动员，防火保安全。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9、森林防火常年抓，保护森林靠大家。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10、保护森林，造福子孙。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11、小小蝼蚁可以蛀毁巍巍长堤，星星之火能够烧掉莽莽林海。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12、棵棵树木可铸就绿色世界，星星之火可毁掉绿色家园。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13、草木有意，烈火无情。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14、北国之春，无火才美；秋色迷人，有火皆愁。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15、</w:t>
      </w:r>
      <w:r>
        <w:rPr>
          <w:rFonts w:hint="eastAsia" w:ascii="仿宋_GB2312" w:hAnsi="仿宋_GB2312" w:eastAsia="仿宋_GB2312" w:cs="仿宋_GB2312"/>
          <w:i w:val="0"/>
          <w:iCs w:val="0"/>
          <w:caps w:val="0"/>
          <w:color w:val="333333"/>
          <w:spacing w:val="0"/>
          <w:sz w:val="32"/>
          <w:szCs w:val="32"/>
        </w:rPr>
        <w:t xml:space="preserve"> 防森林火灾， 保绿色家园， 筑生态屏障。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16、人类一把火，森林满眼泪。</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17、“林”近“火”为“焚”，一字足以警醒；“心”至“真”乃“慎”，万勿掉以轻心。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18、我来栽树，你来乘凉，大家受益；你也防火，我也护林，绿色永存。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19、愿绿色覆盖大地，让火源远离森林。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20、星火酿大祸祸及森林，防患须小心心系绿色。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21、沐浴阳光享受绿色，走进森林注意防火。</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22、</w:t>
      </w:r>
      <w:r>
        <w:rPr>
          <w:rFonts w:hint="eastAsia" w:ascii="仿宋_GB2312" w:hAnsi="仿宋_GB2312" w:eastAsia="仿宋_GB2312" w:cs="仿宋_GB2312"/>
          <w:i w:val="0"/>
          <w:iCs w:val="0"/>
          <w:caps w:val="0"/>
          <w:color w:val="333333"/>
          <w:spacing w:val="0"/>
          <w:sz w:val="32"/>
          <w:szCs w:val="32"/>
        </w:rPr>
        <w:t> 入山不带烟野外不吸烟。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23、火带给人类的是文明，但带给森林的是毁灭。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24、让绿色拥抱大地，让火灾远离森林。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25、一时疏忽酿山火，终身遗憾责难逃。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26、火烧森林易，树木成林难。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27、森林防火记心上，人人护林理应当。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28、悠悠森林情，寸寸防火心。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29、</w:t>
      </w:r>
      <w:r>
        <w:rPr>
          <w:rFonts w:hint="eastAsia" w:ascii="仿宋_GB2312" w:hAnsi="仿宋_GB2312" w:eastAsia="仿宋_GB2312" w:cs="仿宋_GB2312"/>
          <w:i w:val="0"/>
          <w:iCs w:val="0"/>
          <w:caps w:val="0"/>
          <w:color w:val="333333"/>
          <w:spacing w:val="0"/>
          <w:sz w:val="32"/>
          <w:szCs w:val="32"/>
        </w:rPr>
        <w:t>为了 保护生态严防森林火灾。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30</w:t>
      </w:r>
      <w:r>
        <w:rPr>
          <w:rFonts w:hint="eastAsia" w:ascii="仿宋_GB2312" w:hAnsi="仿宋_GB2312" w:eastAsia="仿宋_GB2312" w:cs="仿宋_GB2312"/>
          <w:i w:val="0"/>
          <w:iCs w:val="0"/>
          <w:caps w:val="0"/>
          <w:color w:val="333333"/>
          <w:spacing w:val="0"/>
          <w:sz w:val="32"/>
          <w:szCs w:val="32"/>
          <w:lang w:val="en-US" w:eastAsia="zh-CN"/>
        </w:rPr>
        <w:t>、</w:t>
      </w:r>
      <w:r>
        <w:rPr>
          <w:rFonts w:hint="eastAsia" w:ascii="仿宋_GB2312" w:hAnsi="仿宋_GB2312" w:eastAsia="仿宋_GB2312" w:cs="仿宋_GB2312"/>
          <w:i w:val="0"/>
          <w:iCs w:val="0"/>
          <w:caps w:val="0"/>
          <w:color w:val="333333"/>
          <w:spacing w:val="0"/>
          <w:sz w:val="32"/>
          <w:szCs w:val="32"/>
        </w:rPr>
        <w:t>管好星星火保住片片林。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　31、森林一把火，大地两行泪。</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32、森林无火家家乐，生态优美人人康。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33、无林夕梦断，有火林焚心。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34、护林如爱家，防火靠大家。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35、钻木取火，始于文明；玩忽失火，殆于毁灭。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36、森林是万物之家，森林防火靠大家。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37、爱草爱花爱森林，无视防火等于零。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38、人人防火，树树平安；时时防火，国泰民安。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39、</w:t>
      </w:r>
      <w:r>
        <w:rPr>
          <w:rFonts w:hint="eastAsia" w:ascii="仿宋_GB2312" w:hAnsi="仿宋_GB2312" w:eastAsia="仿宋_GB2312" w:cs="仿宋_GB2312"/>
          <w:i w:val="0"/>
          <w:iCs w:val="0"/>
          <w:caps w:val="0"/>
          <w:color w:val="333333"/>
          <w:spacing w:val="0"/>
          <w:sz w:val="32"/>
          <w:szCs w:val="32"/>
        </w:rPr>
        <w:t> 强化火源管理</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严防森林火灾。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40、火，恰到好处，是人类的文明；火，信马由缰，是文明的悲哀。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41、防火需要您支持，森林渴望人呵护。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42、火源不入山，森林才平安。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43、一份责任心，保住万重山。</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44、科技兴林创大业，护林防火献青春。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45、</w:t>
      </w:r>
      <w:r>
        <w:rPr>
          <w:rFonts w:hint="eastAsia" w:ascii="仿宋_GB2312" w:hAnsi="仿宋_GB2312" w:eastAsia="仿宋_GB2312" w:cs="仿宋_GB2312"/>
          <w:i w:val="0"/>
          <w:iCs w:val="0"/>
          <w:caps w:val="0"/>
          <w:color w:val="333333"/>
          <w:spacing w:val="0"/>
          <w:sz w:val="32"/>
          <w:szCs w:val="32"/>
        </w:rPr>
        <w:t> 清明时节寄哀思， 花香袅袅故人知。 烧纸旧习莫仿效， 文明</w:t>
      </w:r>
      <w:r>
        <w:rPr>
          <w:rFonts w:hint="eastAsia" w:ascii="仿宋_GB2312" w:hAnsi="仿宋_GB2312" w:eastAsia="仿宋_GB2312" w:cs="仿宋_GB2312"/>
          <w:i w:val="0"/>
          <w:iCs w:val="0"/>
          <w:caps w:val="0"/>
          <w:color w:val="333333"/>
          <w:spacing w:val="0"/>
          <w:sz w:val="32"/>
          <w:szCs w:val="32"/>
          <w:vertAlign w:val="baseline"/>
        </w:rPr>
        <w:t>上坟好风气。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46、人人当好护林员，保护绿色大家园。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47、绿色家园是我家，森林防火靠大家。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48、护林防火，绘小康蓝图；青山常在，为子孙造福。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49、让火患远离森林，让绿色点缀人间。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50、冬春草枯树叶黄，护林防火记心上。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51、参天大树几十年，一缕青烟上西天。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52、小树成材真不易，用火切莫入林地。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53、野火香烟，星星点点都是敌，谢绝点燃。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54、植树造林奔小康，森林防火保安康。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55、防火意识人人拥有，绿色家园天长地久。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56、林中无烟火处处山清水秀生态良好鸟语花香，大地有森林年年风调雨顺五谷丰登国泰民安。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57、防火常抓，青山常在。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58、生态家园保护好，森林防火少不了。</w:t>
      </w:r>
    </w:p>
    <w:p>
      <w:pPr>
        <w:pStyle w:val="2"/>
        <w:rPr>
          <w:rFonts w:hint="eastAsia" w:ascii="仿宋_GB2312" w:hAnsi="仿宋_GB2312" w:eastAsia="仿宋_GB2312" w:cs="仿宋_GB2312"/>
          <w:color w:val="auto"/>
          <w:kern w:val="2"/>
          <w:sz w:val="32"/>
          <w:szCs w:val="32"/>
          <w:lang w:val="en-US" w:eastAsia="zh-CN" w:bidi="ar-SA"/>
        </w:rPr>
      </w:pPr>
    </w:p>
    <w:sectPr>
      <w:foot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公文小标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A6459"/>
    <w:multiLevelType w:val="singleLevel"/>
    <w:tmpl w:val="94BA645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N2RkOTNmZmMwZjNlMjY5NmVhNDU0MGY4NGUwMWUifQ=="/>
  </w:docVars>
  <w:rsids>
    <w:rsidRoot w:val="00000000"/>
    <w:rsid w:val="051931EE"/>
    <w:rsid w:val="055131D4"/>
    <w:rsid w:val="063B469D"/>
    <w:rsid w:val="073B0C0E"/>
    <w:rsid w:val="0C4904DD"/>
    <w:rsid w:val="0CFD4452"/>
    <w:rsid w:val="0D181FDD"/>
    <w:rsid w:val="0DF919C0"/>
    <w:rsid w:val="18947E08"/>
    <w:rsid w:val="1ABC4672"/>
    <w:rsid w:val="1ECD43F0"/>
    <w:rsid w:val="1F095105"/>
    <w:rsid w:val="1F8E580B"/>
    <w:rsid w:val="21E64B20"/>
    <w:rsid w:val="22257CF9"/>
    <w:rsid w:val="22811C59"/>
    <w:rsid w:val="2C1541ED"/>
    <w:rsid w:val="2CC15541"/>
    <w:rsid w:val="2D105AE8"/>
    <w:rsid w:val="2DF73FAE"/>
    <w:rsid w:val="2E1B3E8D"/>
    <w:rsid w:val="2EB604BD"/>
    <w:rsid w:val="32FB4313"/>
    <w:rsid w:val="387C7659"/>
    <w:rsid w:val="3B655241"/>
    <w:rsid w:val="3E3603BA"/>
    <w:rsid w:val="411C3143"/>
    <w:rsid w:val="42B3571C"/>
    <w:rsid w:val="495C14C9"/>
    <w:rsid w:val="4B6C19F6"/>
    <w:rsid w:val="4CD24B2F"/>
    <w:rsid w:val="4E9B6506"/>
    <w:rsid w:val="4EE264B1"/>
    <w:rsid w:val="4FB46AAB"/>
    <w:rsid w:val="500C5876"/>
    <w:rsid w:val="50122F45"/>
    <w:rsid w:val="50AD2009"/>
    <w:rsid w:val="519B4154"/>
    <w:rsid w:val="5201164D"/>
    <w:rsid w:val="68E15FBF"/>
    <w:rsid w:val="692877B7"/>
    <w:rsid w:val="6C63505E"/>
    <w:rsid w:val="6E7C61A0"/>
    <w:rsid w:val="71B0505E"/>
    <w:rsid w:val="7277513E"/>
    <w:rsid w:val="73FE4080"/>
    <w:rsid w:val="759B7C4D"/>
    <w:rsid w:val="76D5312C"/>
    <w:rsid w:val="7A5C73DF"/>
    <w:rsid w:val="7D61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spacing w:line="560" w:lineRule="exact"/>
      <w:ind w:firstLine="200" w:firstLineChars="200"/>
      <w:outlineLvl w:val="0"/>
    </w:pPr>
    <w:rPr>
      <w:rFonts w:ascii="Times New Roman" w:hAnsi="Times New Roman" w:eastAsia="黑体" w:cs="Times New Roman"/>
      <w:bCs/>
      <w:kern w:val="44"/>
      <w:sz w:val="32"/>
      <w:szCs w:val="44"/>
    </w:rPr>
  </w:style>
  <w:style w:type="paragraph" w:styleId="4">
    <w:name w:val="heading 2"/>
    <w:basedOn w:val="1"/>
    <w:next w:val="1"/>
    <w:qFormat/>
    <w:uiPriority w:val="0"/>
    <w:pPr>
      <w:keepNext/>
      <w:keepLines/>
      <w:spacing w:line="560" w:lineRule="exact"/>
      <w:ind w:firstLine="200" w:firstLineChars="200"/>
      <w:outlineLvl w:val="1"/>
    </w:pPr>
    <w:rPr>
      <w:rFonts w:ascii="Times New Roman" w:hAnsi="Times New Roman" w:eastAsia="楷体" w:cs="Times New Roman"/>
      <w:bCs/>
      <w:kern w:val="0"/>
      <w:sz w:val="32"/>
    </w:rPr>
  </w:style>
  <w:style w:type="paragraph" w:styleId="5">
    <w:name w:val="heading 3"/>
    <w:basedOn w:val="1"/>
    <w:next w:val="1"/>
    <w:qFormat/>
    <w:uiPriority w:val="0"/>
    <w:pPr>
      <w:keepNext/>
      <w:keepLines/>
      <w:spacing w:line="560" w:lineRule="exact"/>
      <w:ind w:firstLine="200" w:firstLineChars="200"/>
      <w:outlineLvl w:val="2"/>
    </w:pPr>
    <w:rPr>
      <w:rFonts w:ascii="Times New Roman" w:hAnsi="Times New Roman" w:eastAsia="仿宋_GB2312" w:cs="Times New Roman"/>
      <w:b/>
      <w:bCs/>
      <w:kern w:val="0"/>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p0"/>
    <w:basedOn w:val="1"/>
    <w:qFormat/>
    <w:uiPriority w:val="0"/>
    <w:pPr>
      <w:widowControl/>
      <w:ind w:firstLine="420"/>
      <w:jc w:val="left"/>
    </w:pPr>
    <w:rPr>
      <w:kern w:val="0"/>
      <w:sz w:val="20"/>
      <w:szCs w:val="20"/>
    </w:rPr>
  </w:style>
  <w:style w:type="character" w:customStyle="1" w:styleId="15">
    <w:name w:val="标题 1 字符"/>
    <w:link w:val="3"/>
    <w:qFormat/>
    <w:uiPriority w:val="0"/>
    <w:rPr>
      <w:rFonts w:ascii="Times New Roman" w:hAnsi="Times New Roman" w:eastAsia="黑体" w:cs="Times New Roman"/>
      <w:bCs/>
      <w:kern w:val="44"/>
      <w:sz w:val="32"/>
      <w:szCs w:val="44"/>
    </w:rPr>
  </w:style>
  <w:style w:type="paragraph" w:styleId="16">
    <w:name w:val="List Paragraph"/>
    <w:basedOn w:val="1"/>
    <w:qFormat/>
    <w:uiPriority w:val="0"/>
    <w:pPr>
      <w:ind w:firstLine="420" w:firstLineChars="200"/>
    </w:pPr>
    <w:rPr>
      <w:rFonts w:ascii="Times New Roman" w:hAnsi="Times New Roman" w:eastAsia="宋体" w:cs="Times New Roman"/>
    </w:rPr>
  </w:style>
  <w:style w:type="paragraph" w:customStyle="1" w:styleId="17">
    <w:name w:val="Char Char Char Char"/>
    <w:basedOn w:val="1"/>
    <w:qFormat/>
    <w:uiPriority w:val="0"/>
    <w:pPr>
      <w:adjustRightInd w:val="0"/>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18312</Words>
  <Characters>19525</Characters>
  <Lines>0</Lines>
  <Paragraphs>0</Paragraphs>
  <TotalTime>52</TotalTime>
  <ScaleCrop>false</ScaleCrop>
  <LinksUpToDate>false</LinksUpToDate>
  <CharactersWithSpaces>19954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2022-01-18T06:59:00Z</cp:lastPrinted>
  <dcterms:modified xsi:type="dcterms:W3CDTF">2022-10-28T06:46:43Z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3C70E6690A794C539AA586E5CF18AD55</vt:lpwstr>
  </property>
</Properties>
</file>