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hint="eastAsia" w:ascii="黑体" w:hAnsi="黑体" w:eastAsia="黑体" w:cs="黑体"/>
          <w:sz w:val="52"/>
          <w:szCs w:val="52"/>
          <w:lang w:val="en-US" w:eastAsia="zh-CN"/>
        </w:rPr>
        <w:t>20</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lang w:eastAsia="zh-CN"/>
        </w:rPr>
        <w:t>栾川县卫生健康委员会</w:t>
      </w:r>
      <w:r>
        <w:rPr>
          <w:rFonts w:hint="eastAsia" w:ascii="黑体" w:hAnsi="黑体" w:eastAsia="黑体" w:cs="黑体"/>
          <w:sz w:val="52"/>
          <w:szCs w:val="52"/>
          <w:lang w:val="en-US" w:eastAsia="zh-CN"/>
        </w:rPr>
        <w:t>部门</w:t>
      </w:r>
      <w:r>
        <w:rPr>
          <w:rFonts w:hint="eastAsia" w:ascii="黑体" w:hAnsi="黑体" w:eastAsia="黑体" w:cs="黑体"/>
          <w:sz w:val="52"/>
          <w:szCs w:val="52"/>
        </w:rPr>
        <w:t>决算</w:t>
      </w:r>
      <w:bookmarkStart w:id="0" w:name="_GoBack"/>
      <w:bookmarkEnd w:id="0"/>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一</w:t>
      </w:r>
      <w:r>
        <w:rPr>
          <w:rFonts w:hint="eastAsia" w:ascii="黑体" w:hAnsi="黑体" w:eastAsia="黑体" w:cs="黑体"/>
          <w:sz w:val="32"/>
          <w:szCs w:val="32"/>
        </w:rPr>
        <w:t>年</w:t>
      </w:r>
      <w:r>
        <w:rPr>
          <w:rFonts w:hint="eastAsia" w:ascii="黑体" w:hAnsi="黑体" w:eastAsia="黑体" w:cs="黑体"/>
          <w:sz w:val="32"/>
          <w:szCs w:val="32"/>
          <w:lang w:eastAsia="zh-CN"/>
        </w:rPr>
        <w:t>九</w:t>
      </w:r>
      <w:r>
        <w:rPr>
          <w:rFonts w:hint="eastAsia" w:ascii="黑体" w:hAnsi="黑体" w:eastAsia="黑体" w:cs="黑体"/>
          <w:sz w:val="32"/>
          <w:szCs w:val="32"/>
          <w:highlight w:val="none"/>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栾川县卫生健康委员会</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eastAsia="zh-CN"/>
        </w:rPr>
        <w:t>栾川县卫生健康委员会</w:t>
      </w:r>
      <w:r>
        <w:rPr>
          <w:rFonts w:hint="eastAsia" w:ascii="黑体" w:hAnsi="黑体" w:eastAsia="黑体" w:cs="黑体"/>
          <w:sz w:val="48"/>
          <w:szCs w:val="48"/>
        </w:rPr>
        <w:t>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栾川县卫生健康委员会是县政府工作部门，为正科级。主要职责：</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一）贯彻执行国家关于国民健康工作及省、市关于卫生健康事业发展的法律、法规、规章和方针、政策；负责拟订全县卫生健康、中医药事业发展的政策措施，统筹规划全县卫生健康资源配置，指导全县卫生健康规划的编制和实施。履行政府办医职能，负责公立医院发展规划、章程制定、重大项目实施、财政投入、运行监管、绩效考核等。</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二）协调推进深化医药卫生体制改革。组织推进公立医院综合改革，推进官办分离，健全现代医药管理制度，组织实施推动卫生健康公共服务提供主题多元化、提供方式多样化的政策措施，提出医疗服务和药品价格政策的建议。</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三）负责制定全县疾病预防控制规划、免疫规划、严重危害人民健康公共卫生问题的干预措施并组织落实；组织制定卫生应急和紧急医学救援预案、突发公共卫生事件监测和风险评估计划，组织和指导全县突发公共卫生事件预防控制和各类突发公共事件的医疗卫生救援，根据授权发布突发公共卫生事件应急处置信息。</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（四）组织协调实施国家、省、市应对人口老龄化政策措施，推进全县老年健康服务体系建设和医养结合工作。</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负责全县作业场所职业健康监管工作，督促企业做好职业危害检测及职工体检工作。</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承担职责范围内的职业卫生、放射卫生、环境卫生、学校卫生、公共场所卫生、饮用水卫生等公共卫生的监督管理，负责传染病防治监督，健全全县卫生健康综合监督体系。</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负责制定全县医疗机构和医疗服务行业管理办法并监督实施。制定医疗机构及其医疗服务、医疗技术、医疗质量、医疗安全以及采供血机构管理的规范并组织实施，会同有关部门贯彻执行国家卫生健康专业技术人员准入、资格标准，制定并组织实施卫生健康专业技术人员执业规则和服务规范，建立医疗服务评价和监督管理体系。</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贯彻落实计划生育政策。负责全县计划生育服务管理工作，全面落实各级计划生育奖励扶助政策，依法组织开展统计调查，监测计划生育发展动态，开展信息分析工作，提出发布计划生育安全预警预报信息建议。指导县计划生育协会的业务工作。</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指导卫生健康系统干部队伍、公共服务网络体系建设，组织拟订全县卫生健康人才发展规划和政策并组织实施，推进基层医疗卫生、妇幼健康服务体系和全科医生队伍建设。</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承担卫生健康信息化建设、网站建设和信息统计工作；负责全县“三级远程会诊”工作；完善全员人口信息数据库，参与国家、省、市卫生和人口基础信息库建设。</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制定全县中医药中长期发展规划，并纳入卫生健康事业发展总体规划和战略目标。</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承担全县保健工作宏观指导和在县内重要会议、重大活动的卫生保障工作。</w:t>
      </w:r>
    </w:p>
    <w:p>
      <w:pPr>
        <w:numPr>
          <w:ilvl w:val="0"/>
          <w:numId w:val="2"/>
        </w:num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承担县爱国卫生运动委员会、县老龄工作委员会的日常工作。</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（十四）完成县委、县政府交办的其他事项。</w:t>
      </w:r>
    </w:p>
    <w:p>
      <w:pPr>
        <w:widowControl/>
        <w:spacing w:beforeLines="0" w:afterLines="0"/>
        <w:ind w:firstLine="640" w:firstLineChars="200"/>
        <w:jc w:val="left"/>
        <w:outlineLvl w:val="1"/>
        <w:rPr>
          <w:rFonts w:hint="eastAsia" w:ascii="黑体" w:hAnsi="黑体" w:eastAsia="黑体"/>
          <w:color w:val="auto"/>
          <w:kern w:val="0"/>
          <w:sz w:val="32"/>
        </w:rPr>
      </w:pPr>
      <w:r>
        <w:rPr>
          <w:rFonts w:hint="eastAsia" w:ascii="黑体" w:hAnsi="黑体" w:eastAsia="黑体"/>
          <w:color w:val="auto"/>
          <w:kern w:val="0"/>
          <w:sz w:val="32"/>
        </w:rPr>
        <w:t>二、机构设置</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栾川县卫生健康委员会内设机构3个，包括：办公室、业务股、综合股。</w:t>
      </w:r>
    </w:p>
    <w:p>
      <w:pPr>
        <w:spacing w:beforeLines="0" w:afterLines="0"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从决算单位构成看，栾川县卫生健康委员会决算包括本级决算、所属单位决算</w:t>
      </w:r>
      <w:r>
        <w:rPr>
          <w:rFonts w:hint="eastAsia" w:ascii="仿宋_GB2312" w:hAnsi="宋体" w:eastAsia="仿宋_GB2312"/>
          <w:kern w:val="0"/>
          <w:sz w:val="32"/>
          <w:lang w:eastAsia="zh-CN"/>
        </w:rPr>
        <w:t>。</w:t>
      </w:r>
    </w:p>
    <w:p>
      <w:pPr>
        <w:spacing w:beforeLines="0" w:afterLines="0"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本决算为汇总决算，</w:t>
      </w:r>
      <w:r>
        <w:rPr>
          <w:rFonts w:hint="eastAsia" w:ascii="仿宋_GB2312" w:hAnsi="仿宋_GB2312" w:eastAsia="仿宋_GB2312"/>
          <w:color w:val="auto"/>
          <w:kern w:val="0"/>
          <w:sz w:val="32"/>
        </w:rPr>
        <w:t>纳入本部门20</w:t>
      </w:r>
      <w:r>
        <w:rPr>
          <w:rFonts w:hint="eastAsia" w:ascii="仿宋_GB2312" w:hAnsi="仿宋_GB2312" w:eastAsia="仿宋_GB2312"/>
          <w:color w:val="auto"/>
          <w:kern w:val="0"/>
          <w:sz w:val="32"/>
          <w:lang w:val="en-US" w:eastAsia="zh-CN"/>
        </w:rPr>
        <w:t>20</w:t>
      </w:r>
      <w:r>
        <w:rPr>
          <w:rFonts w:hint="eastAsia" w:ascii="仿宋_GB2312" w:hAnsi="仿宋_GB2312" w:eastAsia="仿宋_GB2312"/>
          <w:color w:val="auto"/>
          <w:kern w:val="0"/>
          <w:sz w:val="32"/>
        </w:rPr>
        <w:t>年度部门决算</w:t>
      </w:r>
      <w:r>
        <w:rPr>
          <w:rFonts w:hint="eastAsia" w:ascii="仿宋_GB2312" w:hAnsi="仿宋_GB2312" w:eastAsia="仿宋_GB2312"/>
          <w:color w:val="auto"/>
          <w:kern w:val="0"/>
          <w:sz w:val="32"/>
          <w:lang w:eastAsia="zh-CN"/>
        </w:rPr>
        <w:t>编制</w:t>
      </w:r>
      <w:r>
        <w:rPr>
          <w:rFonts w:hint="eastAsia" w:ascii="仿宋_GB2312" w:hAnsi="仿宋_GB2312" w:eastAsia="仿宋_GB2312"/>
          <w:color w:val="auto"/>
          <w:kern w:val="0"/>
          <w:sz w:val="32"/>
        </w:rPr>
        <w:t>范围的单位共20个，均为二级预算单位。具体如下：</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栾川县卫生健康委员会</w:t>
      </w:r>
      <w:r>
        <w:rPr>
          <w:rFonts w:hint="eastAsia" w:ascii="仿宋_GB2312" w:hAnsi="仿宋_GB2312" w:eastAsia="仿宋_GB2312" w:cs="仿宋_GB2312"/>
          <w:kern w:val="0"/>
          <w:sz w:val="32"/>
          <w:szCs w:val="32"/>
        </w:rPr>
        <w:t>本级</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栾川县人民医院</w:t>
      </w:r>
    </w:p>
    <w:p>
      <w:pPr>
        <w:widowControl/>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栾川县中医院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4.栾川县妇幼保健院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5.栾川县疾病预防控制中心</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6.栾川县卫生监督中心</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7.栾川县城关卫生院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8.栾川县石庙卫生院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9.栾川县陶湾镇中心卫生院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10.栾川县叫河镇卫生院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11.栾川县三川中心卫生院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12.栾川县冷水镇卫生院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13.栾川县白土镇卫生院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14.栾川县狮子庙中心卫生院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15.栾川县秋扒乡卫生院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16.栾川县潭头中心卫生院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17.栾川县庙子镇中心卫生院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18.栾川县合峪中心卫生院</w:t>
      </w:r>
    </w:p>
    <w:p>
      <w:pPr>
        <w:widowControl/>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19.栾川县赤土店镇卫生院</w:t>
      </w:r>
    </w:p>
    <w:p>
      <w:pPr>
        <w:widowControl/>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20.栾川县栾川乡卫生院</w:t>
      </w:r>
    </w:p>
    <w:p>
      <w:pPr>
        <w:widowControl/>
        <w:ind w:firstLine="560" w:firstLineChars="200"/>
        <w:jc w:val="left"/>
        <w:rPr>
          <w:rFonts w:hint="default" w:ascii="黑体" w:hAnsi="宋体" w:eastAsia="黑体" w:cs="宋体"/>
          <w:kern w:val="0"/>
          <w:sz w:val="28"/>
          <w:szCs w:val="28"/>
          <w:lang w:val="en-US" w:eastAsia="zh-CN"/>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sectPr>
          <w:pgSz w:w="11906" w:h="16838"/>
          <w:pgMar w:top="1701" w:right="1587" w:bottom="1440" w:left="1701" w:header="720" w:footer="720" w:gutter="0"/>
          <w:pgNumType w:fmt="numberInDash"/>
          <w:cols w:space="720" w:num="1"/>
          <w:docGrid w:type="lines" w:linePitch="312" w:charSpace="0"/>
        </w:sectPr>
      </w:pPr>
    </w:p>
    <w:tbl>
      <w:tblPr>
        <w:tblStyle w:val="4"/>
        <w:tblW w:w="13677" w:type="dxa"/>
        <w:tblInd w:w="0" w:type="dxa"/>
        <w:shd w:val="clear" w:color="auto" w:fill="auto"/>
        <w:tblLayout w:type="fixed"/>
        <w:tblCellMar>
          <w:top w:w="0" w:type="dxa"/>
          <w:left w:w="0" w:type="dxa"/>
          <w:bottom w:w="0" w:type="dxa"/>
          <w:right w:w="0" w:type="dxa"/>
        </w:tblCellMar>
      </w:tblPr>
      <w:tblGrid>
        <w:gridCol w:w="4002"/>
        <w:gridCol w:w="660"/>
        <w:gridCol w:w="1890"/>
        <w:gridCol w:w="3915"/>
        <w:gridCol w:w="1144"/>
        <w:gridCol w:w="2066"/>
      </w:tblGrid>
      <w:tr>
        <w:tblPrEx>
          <w:shd w:val="clear" w:color="auto" w:fill="auto"/>
          <w:tblCellMar>
            <w:top w:w="0" w:type="dxa"/>
            <w:left w:w="0" w:type="dxa"/>
            <w:bottom w:w="0" w:type="dxa"/>
            <w:right w:w="0" w:type="dxa"/>
          </w:tblCellMar>
        </w:tblPrEx>
        <w:trPr>
          <w:trHeight w:val="390" w:hRule="atLeast"/>
        </w:trPr>
        <w:tc>
          <w:tcPr>
            <w:tcW w:w="13677"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shd w:val="clear" w:color="auto" w:fill="auto"/>
          <w:tblCellMar>
            <w:top w:w="0" w:type="dxa"/>
            <w:left w:w="0" w:type="dxa"/>
            <w:bottom w:w="0" w:type="dxa"/>
            <w:right w:w="0" w:type="dxa"/>
          </w:tblCellMar>
        </w:tblPrEx>
        <w:trPr>
          <w:trHeight w:val="255" w:hRule="atLeast"/>
        </w:trPr>
        <w:tc>
          <w:tcPr>
            <w:tcW w:w="13677"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公开01表</w:t>
            </w:r>
          </w:p>
        </w:tc>
      </w:tr>
      <w:tr>
        <w:tblPrEx>
          <w:shd w:val="clear" w:color="auto" w:fill="auto"/>
          <w:tblCellMar>
            <w:top w:w="0" w:type="dxa"/>
            <w:left w:w="0" w:type="dxa"/>
            <w:bottom w:w="0" w:type="dxa"/>
            <w:right w:w="0" w:type="dxa"/>
          </w:tblCellMar>
        </w:tblPrEx>
        <w:trPr>
          <w:trHeight w:val="255" w:hRule="atLeast"/>
        </w:trPr>
        <w:tc>
          <w:tcPr>
            <w:tcW w:w="655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7125"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金额单位：万元</w:t>
            </w:r>
          </w:p>
        </w:tc>
      </w:tr>
      <w:tr>
        <w:tblPrEx>
          <w:shd w:val="clear" w:color="auto" w:fill="auto"/>
          <w:tblCellMar>
            <w:top w:w="0" w:type="dxa"/>
            <w:left w:w="0" w:type="dxa"/>
            <w:bottom w:w="0" w:type="dxa"/>
            <w:right w:w="0" w:type="dxa"/>
          </w:tblCellMar>
        </w:tblPrEx>
        <w:trPr>
          <w:trHeight w:val="308" w:hRule="atLeast"/>
        </w:trPr>
        <w:tc>
          <w:tcPr>
            <w:tcW w:w="65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125"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16,299.76</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39,152.38</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51,493.82</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57,340.45</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53,982.13</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使用非财政拨款结余</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结余分配</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年初结转和结余</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359.58</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年末结转和结余</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3,717.90</w:t>
            </w: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i w:val="0"/>
                <w:color w:val="000000"/>
                <w:kern w:val="0"/>
                <w:sz w:val="22"/>
                <w:szCs w:val="22"/>
                <w:u w:val="none"/>
                <w:lang w:val="en-US" w:eastAsia="zh-CN" w:bidi="ar"/>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kern w:val="0"/>
                <w:sz w:val="22"/>
                <w:szCs w:val="22"/>
                <w:u w:val="none"/>
                <w:lang w:val="en-US" w:eastAsia="zh-CN" w:bidi="ar"/>
              </w:rPr>
            </w:pP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i w:val="0"/>
                <w:color w:val="000000"/>
                <w:kern w:val="0"/>
                <w:sz w:val="22"/>
                <w:szCs w:val="22"/>
                <w:u w:val="none"/>
                <w:lang w:val="en-US" w:eastAsia="zh-CN" w:bidi="ar"/>
              </w:rPr>
            </w:pP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308" w:hRule="atLeast"/>
        </w:trPr>
        <w:tc>
          <w:tcPr>
            <w:tcW w:w="40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57,700.03</w:t>
            </w:r>
          </w:p>
        </w:tc>
        <w:tc>
          <w:tcPr>
            <w:tcW w:w="3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0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57,700.03</w:t>
            </w:r>
          </w:p>
        </w:tc>
      </w:tr>
      <w:tr>
        <w:tblPrEx>
          <w:shd w:val="clear" w:color="auto" w:fill="auto"/>
          <w:tblCellMar>
            <w:top w:w="0" w:type="dxa"/>
            <w:left w:w="0" w:type="dxa"/>
            <w:bottom w:w="0" w:type="dxa"/>
            <w:right w:w="0" w:type="dxa"/>
          </w:tblCellMar>
        </w:tblPrEx>
        <w:trPr>
          <w:trHeight w:val="308" w:hRule="atLeast"/>
        </w:trPr>
        <w:tc>
          <w:tcPr>
            <w:tcW w:w="1367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4"/>
        <w:tblW w:w="13692" w:type="dxa"/>
        <w:tblInd w:w="0" w:type="dxa"/>
        <w:shd w:val="clear" w:color="auto" w:fill="auto"/>
        <w:tblLayout w:type="fixed"/>
        <w:tblCellMar>
          <w:top w:w="0" w:type="dxa"/>
          <w:left w:w="0" w:type="dxa"/>
          <w:bottom w:w="0" w:type="dxa"/>
          <w:right w:w="0" w:type="dxa"/>
        </w:tblCellMar>
      </w:tblPr>
      <w:tblGrid>
        <w:gridCol w:w="990"/>
        <w:gridCol w:w="4210"/>
        <w:gridCol w:w="1530"/>
        <w:gridCol w:w="1515"/>
        <w:gridCol w:w="1097"/>
        <w:gridCol w:w="1395"/>
        <w:gridCol w:w="1140"/>
        <w:gridCol w:w="855"/>
        <w:gridCol w:w="960"/>
      </w:tblGrid>
      <w:tr>
        <w:tblPrEx>
          <w:shd w:val="clear" w:color="auto" w:fill="auto"/>
          <w:tblCellMar>
            <w:top w:w="0" w:type="dxa"/>
            <w:left w:w="0" w:type="dxa"/>
            <w:bottom w:w="0" w:type="dxa"/>
            <w:right w:w="0" w:type="dxa"/>
          </w:tblCellMar>
        </w:tblPrEx>
        <w:trPr>
          <w:trHeight w:val="594" w:hRule="atLeast"/>
        </w:trPr>
        <w:tc>
          <w:tcPr>
            <w:tcW w:w="13692"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shd w:val="clear" w:color="auto" w:fill="auto"/>
          <w:tblCellMar>
            <w:top w:w="0" w:type="dxa"/>
            <w:left w:w="0" w:type="dxa"/>
            <w:bottom w:w="0" w:type="dxa"/>
            <w:right w:w="0" w:type="dxa"/>
          </w:tblCellMar>
        </w:tblPrEx>
        <w:trPr>
          <w:trHeight w:val="255" w:hRule="atLeast"/>
        </w:trPr>
        <w:tc>
          <w:tcPr>
            <w:tcW w:w="13692"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公开02表</w:t>
            </w:r>
          </w:p>
        </w:tc>
      </w:tr>
      <w:tr>
        <w:tblPrEx>
          <w:shd w:val="clear" w:color="auto" w:fill="auto"/>
          <w:tblCellMar>
            <w:top w:w="0" w:type="dxa"/>
            <w:left w:w="0" w:type="dxa"/>
            <w:bottom w:w="0" w:type="dxa"/>
            <w:right w:w="0" w:type="dxa"/>
          </w:tblCellMar>
        </w:tblPrEx>
        <w:trPr>
          <w:trHeight w:val="255" w:hRule="atLeast"/>
        </w:trPr>
        <w:tc>
          <w:tcPr>
            <w:tcW w:w="8245"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5447"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金额单位：万元</w:t>
            </w:r>
          </w:p>
        </w:tc>
      </w:tr>
      <w:tr>
        <w:tblPrEx>
          <w:shd w:val="clear" w:color="auto" w:fill="auto"/>
          <w:tblCellMar>
            <w:top w:w="0" w:type="dxa"/>
            <w:left w:w="0" w:type="dxa"/>
            <w:bottom w:w="0" w:type="dxa"/>
            <w:right w:w="0" w:type="dxa"/>
          </w:tblCellMar>
        </w:tblPrEx>
        <w:trPr>
          <w:trHeight w:val="308" w:hRule="atLeast"/>
        </w:trPr>
        <w:tc>
          <w:tcPr>
            <w:tcW w:w="5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3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5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9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3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1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85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9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308" w:hRule="atLeast"/>
        </w:trPr>
        <w:tc>
          <w:tcPr>
            <w:tcW w:w="9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21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21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21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2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08" w:hRule="atLeast"/>
        </w:trPr>
        <w:tc>
          <w:tcPr>
            <w:tcW w:w="52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57,340.45</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18,188.07</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39,152.38</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2050201</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学前教育</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54,652.14</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15,499.76</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39,152.38</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402.68</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402.68</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2100101</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2100102</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99.67</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99.67</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29,043.54</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775.18</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28,268.36</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2100201</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综合医院</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20,960.12</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20,783.48</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2100299</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8,083.42</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598.54</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7,484.88</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基层医疗卫生机构</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10,014.60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1,693.73</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8,320.86</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2100302</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乡镇卫生院</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9,411.35</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1,090.48</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8,320.86</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2100399</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603.25</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603.25</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11,925.12</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9,361.96</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2,563.16</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2100401</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疾病预防控制机构</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478.25</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478.25</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2100402</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卫生监督机构</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176.10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176.10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2100403</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妇幼保健机构</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2,661.00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97.84</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2,563.16</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2,764.07</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2,764.07</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重大公共卫生服务</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5,018.32</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5,018.32</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403.75</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403.75</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2100499</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其他公共卫生支出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423.64</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423.64</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中医药</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2100601</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中医（民族医）药专项</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1,667.81</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1,667.81</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计划生育服务</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1,658.21</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1,658.21</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21016</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老龄卫生健康事务</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2101601</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老龄卫生健康事务</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其他农业农村支出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重要商品储备</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2220508</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医药储备</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2296099</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用于其他社会公益事业的彩票公益金支出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抗疫特别国债安排的支出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23401</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2340199</w:t>
            </w:r>
          </w:p>
        </w:tc>
        <w:tc>
          <w:tcPr>
            <w:tcW w:w="42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其他基础设施建设</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5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0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692"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4"/>
        <w:tblW w:w="13457" w:type="dxa"/>
        <w:tblInd w:w="0" w:type="dxa"/>
        <w:shd w:val="clear" w:color="auto" w:fill="auto"/>
        <w:tblLayout w:type="fixed"/>
        <w:tblCellMar>
          <w:top w:w="0" w:type="dxa"/>
          <w:left w:w="0" w:type="dxa"/>
          <w:bottom w:w="0" w:type="dxa"/>
          <w:right w:w="0" w:type="dxa"/>
        </w:tblCellMar>
      </w:tblPr>
      <w:tblGrid>
        <w:gridCol w:w="990"/>
        <w:gridCol w:w="3612"/>
        <w:gridCol w:w="1800"/>
        <w:gridCol w:w="1665"/>
        <w:gridCol w:w="1485"/>
        <w:gridCol w:w="1365"/>
        <w:gridCol w:w="1275"/>
        <w:gridCol w:w="1265"/>
      </w:tblGrid>
      <w:tr>
        <w:tblPrEx>
          <w:shd w:val="clear" w:color="auto" w:fill="auto"/>
          <w:tblCellMar>
            <w:top w:w="0" w:type="dxa"/>
            <w:left w:w="0" w:type="dxa"/>
            <w:bottom w:w="0" w:type="dxa"/>
            <w:right w:w="0" w:type="dxa"/>
          </w:tblCellMar>
        </w:tblPrEx>
        <w:trPr>
          <w:trHeight w:val="390" w:hRule="atLeast"/>
        </w:trPr>
        <w:tc>
          <w:tcPr>
            <w:tcW w:w="13457"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shd w:val="clear" w:color="auto" w:fill="auto"/>
          <w:tblCellMar>
            <w:top w:w="0" w:type="dxa"/>
            <w:left w:w="0" w:type="dxa"/>
            <w:bottom w:w="0" w:type="dxa"/>
            <w:right w:w="0" w:type="dxa"/>
          </w:tblCellMar>
        </w:tblPrEx>
        <w:trPr>
          <w:trHeight w:val="255" w:hRule="atLeast"/>
        </w:trPr>
        <w:tc>
          <w:tcPr>
            <w:tcW w:w="13457"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公开03表</w:t>
            </w:r>
          </w:p>
        </w:tc>
      </w:tr>
      <w:tr>
        <w:tblPrEx>
          <w:shd w:val="clear" w:color="auto" w:fill="auto"/>
          <w:tblCellMar>
            <w:top w:w="0" w:type="dxa"/>
            <w:left w:w="0" w:type="dxa"/>
            <w:bottom w:w="0" w:type="dxa"/>
            <w:right w:w="0" w:type="dxa"/>
          </w:tblCellMar>
        </w:tblPrEx>
        <w:trPr>
          <w:trHeight w:val="255" w:hRule="atLeast"/>
        </w:trPr>
        <w:tc>
          <w:tcPr>
            <w:tcW w:w="6402"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7055"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金额单位：万元</w:t>
            </w:r>
          </w:p>
        </w:tc>
      </w:tr>
      <w:tr>
        <w:tblPrEx>
          <w:shd w:val="clear" w:color="auto" w:fill="auto"/>
          <w:tblCellMar>
            <w:top w:w="0" w:type="dxa"/>
            <w:left w:w="0" w:type="dxa"/>
            <w:bottom w:w="0" w:type="dxa"/>
            <w:right w:w="0" w:type="dxa"/>
          </w:tblCellMar>
        </w:tblPrEx>
        <w:trPr>
          <w:trHeight w:val="308" w:hRule="atLeast"/>
        </w:trPr>
        <w:tc>
          <w:tcPr>
            <w:tcW w:w="46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6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3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27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2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08" w:hRule="atLeast"/>
        </w:trPr>
        <w:tc>
          <w:tcPr>
            <w:tcW w:w="9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612"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61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61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460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08" w:hRule="atLeast"/>
        </w:trPr>
        <w:tc>
          <w:tcPr>
            <w:tcW w:w="460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53,982.13</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42,421.66</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11,560.47</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2050201</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学前教育</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51,493.82</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42,411.66</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9,082.16</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402.68</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99.67</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2100101</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2100102</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99.67</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99.67</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27,597.07</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27,485.93</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111.14</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2100201</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综合医院</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19,513.65</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19,513.65</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2100299</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8,083.42</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7,972.28</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111.14</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基层医疗卫生机构</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8,404.81</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8,404.81</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2100302</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乡镇卫生院</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7,803.86</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7,803.86</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2100399</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600.95</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600.95</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11,823.05</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6,144.81</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5,678.24</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2100401</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疾病预防控制机构</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402.18</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345.85</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56.33</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2100402</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卫生监督机构</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176.10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176.10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2100403</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妇幼保健机构</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2,635.00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2,635.00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2,764.07</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2,475.03</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289.04</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重大公共卫生服务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5,018.32</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4,818.32</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403.75</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403.75</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2100499</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其他公共卫生支出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423.64</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312.83</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110.81</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中医药</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2100601</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中医（民族医）药专项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1,667.81</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1,667.81</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计划生育服务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1,658.21</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1,658.21</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21016</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老龄卫生健康事务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2101601</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老龄卫生健康事务</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72.10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1,322.30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72.10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1,322.30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其他农业农村支出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重要商品储备</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2220508</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医药储备</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2296099</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用于其他社会公益事业的彩票公益金支出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抗疫特别国债安排的支出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23401</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2340199</w:t>
            </w:r>
          </w:p>
        </w:tc>
        <w:tc>
          <w:tcPr>
            <w:tcW w:w="3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其他基础设施建设</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457"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rPr>
          <w:rFonts w:hint="eastAsia" w:ascii="仿宋_GB2312" w:hAnsi="仿宋_GB2312" w:eastAsia="仿宋_GB2312" w:cs="仿宋_GB2312"/>
          <w:sz w:val="32"/>
          <w:szCs w:val="32"/>
        </w:rPr>
        <w:sectPr>
          <w:pgSz w:w="16838" w:h="11906" w:orient="landscape"/>
          <w:pgMar w:top="1633" w:right="1440" w:bottom="1463" w:left="1440" w:header="720" w:footer="720" w:gutter="0"/>
          <w:pgNumType w:fmt="numberInDash"/>
          <w:cols w:space="720" w:num="1"/>
          <w:docGrid w:type="lines" w:linePitch="312" w:charSpace="0"/>
        </w:sectPr>
      </w:pPr>
    </w:p>
    <w:tbl>
      <w:tblPr>
        <w:tblStyle w:val="4"/>
        <w:tblW w:w="13872" w:type="dxa"/>
        <w:tblInd w:w="0" w:type="dxa"/>
        <w:shd w:val="clear" w:color="auto" w:fill="auto"/>
        <w:tblLayout w:type="fixed"/>
        <w:tblCellMar>
          <w:top w:w="0" w:type="dxa"/>
          <w:left w:w="0" w:type="dxa"/>
          <w:bottom w:w="0" w:type="dxa"/>
          <w:right w:w="0" w:type="dxa"/>
        </w:tblCellMar>
      </w:tblPr>
      <w:tblGrid>
        <w:gridCol w:w="3132"/>
        <w:gridCol w:w="645"/>
        <w:gridCol w:w="1245"/>
        <w:gridCol w:w="3285"/>
        <w:gridCol w:w="585"/>
        <w:gridCol w:w="1290"/>
        <w:gridCol w:w="1275"/>
        <w:gridCol w:w="1290"/>
        <w:gridCol w:w="1125"/>
      </w:tblGrid>
      <w:tr>
        <w:tblPrEx>
          <w:shd w:val="clear" w:color="auto" w:fill="auto"/>
          <w:tblCellMar>
            <w:top w:w="0" w:type="dxa"/>
            <w:left w:w="0" w:type="dxa"/>
            <w:bottom w:w="0" w:type="dxa"/>
            <w:right w:w="0" w:type="dxa"/>
          </w:tblCellMar>
        </w:tblPrEx>
        <w:trPr>
          <w:trHeight w:val="390" w:hRule="atLeast"/>
        </w:trPr>
        <w:tc>
          <w:tcPr>
            <w:tcW w:w="13872"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255" w:hRule="atLeast"/>
        </w:trPr>
        <w:tc>
          <w:tcPr>
            <w:tcW w:w="13872"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公开04表</w:t>
            </w:r>
          </w:p>
        </w:tc>
      </w:tr>
      <w:tr>
        <w:tblPrEx>
          <w:shd w:val="clear" w:color="auto" w:fill="auto"/>
          <w:tblCellMar>
            <w:top w:w="0" w:type="dxa"/>
            <w:left w:w="0" w:type="dxa"/>
            <w:bottom w:w="0" w:type="dxa"/>
            <w:right w:w="0" w:type="dxa"/>
          </w:tblCellMar>
        </w:tblPrEx>
        <w:trPr>
          <w:trHeight w:val="255" w:hRule="atLeast"/>
        </w:trPr>
        <w:tc>
          <w:tcPr>
            <w:tcW w:w="8307"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5565"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金额单位：万元</w:t>
            </w:r>
          </w:p>
        </w:tc>
      </w:tr>
      <w:tr>
        <w:tblPrEx>
          <w:shd w:val="clear" w:color="auto" w:fill="auto"/>
          <w:tblCellMar>
            <w:top w:w="0" w:type="dxa"/>
            <w:left w:w="0" w:type="dxa"/>
            <w:bottom w:w="0" w:type="dxa"/>
            <w:right w:w="0" w:type="dxa"/>
          </w:tblCellMar>
        </w:tblPrEx>
        <w:trPr>
          <w:trHeight w:val="308" w:hRule="atLeast"/>
        </w:trPr>
        <w:tc>
          <w:tcPr>
            <w:tcW w:w="50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85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shd w:val="clear" w:color="auto" w:fill="auto"/>
          <w:tblCellMar>
            <w:top w:w="0" w:type="dxa"/>
            <w:left w:w="0" w:type="dxa"/>
            <w:bottom w:w="0" w:type="dxa"/>
            <w:right w:w="0" w:type="dxa"/>
          </w:tblCellMar>
        </w:tblPrEx>
        <w:trPr>
          <w:trHeight w:val="292" w:hRule="atLeast"/>
        </w:trPr>
        <w:tc>
          <w:tcPr>
            <w:tcW w:w="313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2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9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2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1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615" w:hRule="atLeast"/>
        </w:trPr>
        <w:tc>
          <w:tcPr>
            <w:tcW w:w="31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6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2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16,299.76</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三、国有资本经营财政拨款</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15,395.39</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15,395.39</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18,188.07</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17,883.70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15,995.39</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339.70</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644.07</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644.07</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339.70</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1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4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18,527.77</w:t>
            </w:r>
          </w:p>
        </w:tc>
        <w:tc>
          <w:tcPr>
            <w:tcW w:w="32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18,527.77</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16,639.46</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1,888.31</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3872"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bl>
    <w:p>
      <w:pPr>
        <w:rPr>
          <w:rFonts w:hint="eastAsia" w:asciiTheme="majorEastAsia" w:hAnsiTheme="majorEastAsia" w:eastAsiaTheme="majorEastAsia" w:cstheme="majorEastAsia"/>
          <w:sz w:val="22"/>
          <w:szCs w:val="2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633" w:right="1440" w:bottom="1463" w:left="1440" w:header="720" w:footer="720" w:gutter="0"/>
          <w:pgNumType w:fmt="numberInDash"/>
          <w:cols w:space="720" w:num="1"/>
          <w:docGrid w:type="lines" w:linePitch="312" w:charSpace="0"/>
        </w:sectPr>
      </w:pPr>
    </w:p>
    <w:tbl>
      <w:tblPr>
        <w:tblStyle w:val="4"/>
        <w:tblW w:w="13722" w:type="dxa"/>
        <w:tblInd w:w="0" w:type="dxa"/>
        <w:shd w:val="clear" w:color="auto" w:fill="auto"/>
        <w:tblLayout w:type="fixed"/>
        <w:tblCellMar>
          <w:top w:w="0" w:type="dxa"/>
          <w:left w:w="0" w:type="dxa"/>
          <w:bottom w:w="0" w:type="dxa"/>
          <w:right w:w="0" w:type="dxa"/>
        </w:tblCellMar>
      </w:tblPr>
      <w:tblGrid>
        <w:gridCol w:w="2630"/>
        <w:gridCol w:w="36"/>
        <w:gridCol w:w="36"/>
        <w:gridCol w:w="3355"/>
        <w:gridCol w:w="2685"/>
        <w:gridCol w:w="2430"/>
        <w:gridCol w:w="2550"/>
      </w:tblGrid>
      <w:tr>
        <w:tblPrEx>
          <w:shd w:val="clear" w:color="auto" w:fill="auto"/>
          <w:tblCellMar>
            <w:top w:w="0" w:type="dxa"/>
            <w:left w:w="0" w:type="dxa"/>
            <w:bottom w:w="0" w:type="dxa"/>
            <w:right w:w="0" w:type="dxa"/>
          </w:tblCellMar>
        </w:tblPrEx>
        <w:trPr>
          <w:trHeight w:val="390" w:hRule="atLeast"/>
        </w:trPr>
        <w:tc>
          <w:tcPr>
            <w:tcW w:w="1372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13722"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公开05表</w:t>
            </w:r>
          </w:p>
        </w:tc>
      </w:tr>
      <w:tr>
        <w:tblPrEx>
          <w:shd w:val="clear" w:color="auto" w:fill="auto"/>
          <w:tblCellMar>
            <w:top w:w="0" w:type="dxa"/>
            <w:left w:w="0" w:type="dxa"/>
            <w:bottom w:w="0" w:type="dxa"/>
            <w:right w:w="0" w:type="dxa"/>
          </w:tblCellMar>
        </w:tblPrEx>
        <w:trPr>
          <w:trHeight w:val="255" w:hRule="atLeast"/>
        </w:trPr>
        <w:tc>
          <w:tcPr>
            <w:tcW w:w="263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36"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335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7665"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金额单位：万元</w:t>
            </w:r>
          </w:p>
        </w:tc>
      </w:tr>
      <w:tr>
        <w:tblPrEx>
          <w:shd w:val="clear" w:color="auto" w:fill="auto"/>
          <w:tblCellMar>
            <w:top w:w="0" w:type="dxa"/>
            <w:left w:w="0" w:type="dxa"/>
            <w:bottom w:w="0" w:type="dxa"/>
            <w:right w:w="0" w:type="dxa"/>
          </w:tblCellMar>
        </w:tblPrEx>
        <w:trPr>
          <w:trHeight w:val="308" w:hRule="atLeast"/>
        </w:trPr>
        <w:tc>
          <w:tcPr>
            <w:tcW w:w="605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66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trPr>
        <w:tc>
          <w:tcPr>
            <w:tcW w:w="27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35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6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4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5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277" w:hRule="atLeast"/>
        </w:trPr>
        <w:tc>
          <w:tcPr>
            <w:tcW w:w="2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3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6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4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5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2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3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6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4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5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7"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08" w:hRule="atLeast"/>
        </w:trPr>
        <w:tc>
          <w:tcPr>
            <w:tcW w:w="6057"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15,995.39</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6,323.24</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9,672.16</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学前教育</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15,395.39</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6,313.24</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9,082.16</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402.68</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99.67</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99.67</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99.67</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775.18</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664.04</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111.14</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综合医院</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其他公立医院支出</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598.54</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487.41</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111.14</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基层医疗卫生机构</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1,691.43</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1,691.43</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乡镇卫生院</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1,090.48</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1,090.48</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600.95</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600.95</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9,259.89</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3,581.65</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5,678.24</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疾病预防控制机构</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402.18</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345.85</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56.33</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卫生监督机构</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176.10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176.10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妇幼保健机构</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71.84</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71.84</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2,764.07</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2,475.03</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289.04</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重大公共卫生服务</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5,018.32</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4,818.32</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403.75</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403.75</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其他公共卫生支出</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423.64</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312.83</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110.81</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中医药</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中医（民族医）药专项</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1,667.81</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1,667.81</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计划生育服务</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1,658.21</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1,658.21</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老龄卫生健康事务</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老龄卫生健康事务</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72.10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1,322.30</w:t>
            </w:r>
          </w:p>
        </w:tc>
      </w:tr>
      <w:tr>
        <w:tblPrEx>
          <w:shd w:val="clear" w:color="auto" w:fill="auto"/>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1,394.40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72.10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1,322.30</w:t>
            </w:r>
          </w:p>
        </w:tc>
      </w:tr>
      <w:tr>
        <w:tblPrEx>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r>
      <w:tr>
        <w:tblPrEx>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r>
      <w:tr>
        <w:tblPrEx>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其他农业农村支出</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r>
      <w:tr>
        <w:tblPrEx>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粮油物资储备支出</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r>
      <w:tr>
        <w:tblPrEx>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重要商品储备</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r>
      <w:tr>
        <w:tblPrEx>
          <w:tblCellMar>
            <w:top w:w="0" w:type="dxa"/>
            <w:left w:w="0" w:type="dxa"/>
            <w:bottom w:w="0" w:type="dxa"/>
            <w:right w:w="0" w:type="dxa"/>
          </w:tblCellMar>
        </w:tblPrEx>
        <w:trPr>
          <w:trHeight w:val="308" w:hRule="atLeast"/>
        </w:trPr>
        <w:tc>
          <w:tcPr>
            <w:tcW w:w="27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医药储备</w:t>
            </w:r>
          </w:p>
        </w:tc>
        <w:tc>
          <w:tcPr>
            <w:tcW w:w="2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410.00</w:t>
            </w:r>
          </w:p>
        </w:tc>
      </w:tr>
      <w:tr>
        <w:tblPrEx>
          <w:shd w:val="clear" w:color="auto" w:fill="auto"/>
          <w:tblCellMar>
            <w:top w:w="0" w:type="dxa"/>
            <w:left w:w="0" w:type="dxa"/>
            <w:bottom w:w="0" w:type="dxa"/>
            <w:right w:w="0" w:type="dxa"/>
          </w:tblCellMar>
        </w:tblPrEx>
        <w:trPr>
          <w:trHeight w:val="308" w:hRule="atLeast"/>
        </w:trPr>
        <w:tc>
          <w:tcPr>
            <w:tcW w:w="13722"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4"/>
        <w:tblW w:w="13827" w:type="dxa"/>
        <w:tblInd w:w="0" w:type="dxa"/>
        <w:shd w:val="clear" w:color="auto" w:fill="auto"/>
        <w:tblLayout w:type="fixed"/>
        <w:tblCellMar>
          <w:top w:w="0" w:type="dxa"/>
          <w:left w:w="0" w:type="dxa"/>
          <w:bottom w:w="0" w:type="dxa"/>
          <w:right w:w="0" w:type="dxa"/>
        </w:tblCellMar>
      </w:tblPr>
      <w:tblGrid>
        <w:gridCol w:w="606"/>
        <w:gridCol w:w="3330"/>
        <w:gridCol w:w="1041"/>
        <w:gridCol w:w="750"/>
        <w:gridCol w:w="2131"/>
        <w:gridCol w:w="1049"/>
        <w:gridCol w:w="735"/>
        <w:gridCol w:w="2775"/>
        <w:gridCol w:w="1410"/>
      </w:tblGrid>
      <w:tr>
        <w:tblPrEx>
          <w:shd w:val="clear" w:color="auto" w:fill="auto"/>
          <w:tblCellMar>
            <w:top w:w="0" w:type="dxa"/>
            <w:left w:w="0" w:type="dxa"/>
            <w:bottom w:w="0" w:type="dxa"/>
            <w:right w:w="0" w:type="dxa"/>
          </w:tblCellMar>
        </w:tblPrEx>
        <w:trPr>
          <w:trHeight w:val="390" w:hRule="atLeast"/>
        </w:trPr>
        <w:tc>
          <w:tcPr>
            <w:tcW w:w="13827"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255" w:hRule="atLeast"/>
        </w:trPr>
        <w:tc>
          <w:tcPr>
            <w:tcW w:w="13827"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公开06表</w:t>
            </w:r>
          </w:p>
        </w:tc>
      </w:tr>
      <w:tr>
        <w:tblPrEx>
          <w:shd w:val="clear" w:color="auto" w:fill="auto"/>
          <w:tblCellMar>
            <w:top w:w="0" w:type="dxa"/>
            <w:left w:w="0" w:type="dxa"/>
            <w:bottom w:w="0" w:type="dxa"/>
            <w:right w:w="0" w:type="dxa"/>
          </w:tblCellMar>
        </w:tblPrEx>
        <w:trPr>
          <w:trHeight w:val="255" w:hRule="atLeast"/>
        </w:trPr>
        <w:tc>
          <w:tcPr>
            <w:tcW w:w="785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5969"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金额单位：万元</w:t>
            </w:r>
          </w:p>
        </w:tc>
      </w:tr>
      <w:tr>
        <w:tblPrEx>
          <w:shd w:val="clear" w:color="auto" w:fill="auto"/>
          <w:tblCellMar>
            <w:top w:w="0" w:type="dxa"/>
            <w:left w:w="0" w:type="dxa"/>
            <w:bottom w:w="0" w:type="dxa"/>
            <w:right w:w="0" w:type="dxa"/>
          </w:tblCellMar>
        </w:tblPrEx>
        <w:trPr>
          <w:trHeight w:val="308" w:hRule="atLeast"/>
        </w:trPr>
        <w:tc>
          <w:tcPr>
            <w:tcW w:w="49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885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shd w:val="clear" w:color="auto" w:fill="auto"/>
          <w:tblCellMar>
            <w:top w:w="0" w:type="dxa"/>
            <w:left w:w="0" w:type="dxa"/>
            <w:bottom w:w="0" w:type="dxa"/>
            <w:right w:w="0" w:type="dxa"/>
          </w:tblCellMar>
        </w:tblPrEx>
        <w:trPr>
          <w:trHeight w:val="308" w:hRule="atLeast"/>
        </w:trPr>
        <w:tc>
          <w:tcPr>
            <w:tcW w:w="60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3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1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7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60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33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1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7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3,027.64</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2,369.35</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1,608.62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59.29</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67.90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32.27</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828.72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186.41</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53.88</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42.84</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71.25</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27.44</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97.47</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54.24</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50.23</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926.24</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47.36</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1,190.29</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908.18</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237.60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450.22</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25.46</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10.47</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33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1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115.83</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27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9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3,953.88</w:t>
            </w:r>
          </w:p>
        </w:tc>
        <w:tc>
          <w:tcPr>
            <w:tcW w:w="744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2,369.35</w:t>
            </w:r>
          </w:p>
        </w:tc>
      </w:tr>
      <w:tr>
        <w:tblPrEx>
          <w:shd w:val="clear" w:color="auto" w:fill="auto"/>
          <w:tblCellMar>
            <w:top w:w="0" w:type="dxa"/>
            <w:left w:w="0" w:type="dxa"/>
            <w:bottom w:w="0" w:type="dxa"/>
            <w:right w:w="0" w:type="dxa"/>
          </w:tblCellMar>
        </w:tblPrEx>
        <w:trPr>
          <w:trHeight w:val="308" w:hRule="atLeast"/>
        </w:trPr>
        <w:tc>
          <w:tcPr>
            <w:tcW w:w="13827"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4"/>
        <w:tblW w:w="13707" w:type="dxa"/>
        <w:tblInd w:w="0" w:type="dxa"/>
        <w:shd w:val="clear" w:color="auto" w:fill="auto"/>
        <w:tblLayout w:type="fixed"/>
        <w:tblCellMar>
          <w:top w:w="0" w:type="dxa"/>
          <w:left w:w="0" w:type="dxa"/>
          <w:bottom w:w="0" w:type="dxa"/>
          <w:right w:w="0" w:type="dxa"/>
        </w:tblCellMar>
      </w:tblPr>
      <w:tblGrid>
        <w:gridCol w:w="1140"/>
        <w:gridCol w:w="1092"/>
        <w:gridCol w:w="1005"/>
        <w:gridCol w:w="1080"/>
        <w:gridCol w:w="1125"/>
        <w:gridCol w:w="1140"/>
        <w:gridCol w:w="975"/>
        <w:gridCol w:w="1230"/>
        <w:gridCol w:w="1155"/>
        <w:gridCol w:w="1185"/>
        <w:gridCol w:w="1155"/>
        <w:gridCol w:w="1425"/>
      </w:tblGrid>
      <w:tr>
        <w:tblPrEx>
          <w:shd w:val="clear" w:color="auto" w:fill="auto"/>
          <w:tblCellMar>
            <w:top w:w="0" w:type="dxa"/>
            <w:left w:w="0" w:type="dxa"/>
            <w:bottom w:w="0" w:type="dxa"/>
            <w:right w:w="0" w:type="dxa"/>
          </w:tblCellMar>
        </w:tblPrEx>
        <w:trPr>
          <w:trHeight w:val="540" w:hRule="atLeast"/>
        </w:trPr>
        <w:tc>
          <w:tcPr>
            <w:tcW w:w="13707" w:type="dxa"/>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440" w:hRule="atLeast"/>
        </w:trPr>
        <w:tc>
          <w:tcPr>
            <w:tcW w:w="13707" w:type="dxa"/>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公开07表</w:t>
            </w:r>
          </w:p>
        </w:tc>
      </w:tr>
      <w:tr>
        <w:tblPrEx>
          <w:shd w:val="clear" w:color="auto" w:fill="auto"/>
          <w:tblCellMar>
            <w:top w:w="0" w:type="dxa"/>
            <w:left w:w="0" w:type="dxa"/>
            <w:bottom w:w="0" w:type="dxa"/>
            <w:right w:w="0" w:type="dxa"/>
          </w:tblCellMar>
        </w:tblPrEx>
        <w:trPr>
          <w:trHeight w:val="460" w:hRule="atLeast"/>
        </w:trPr>
        <w:tc>
          <w:tcPr>
            <w:tcW w:w="6582"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7125"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金额单位：万元</w:t>
            </w:r>
          </w:p>
        </w:tc>
      </w:tr>
      <w:tr>
        <w:tblPrEx>
          <w:shd w:val="clear" w:color="auto" w:fill="auto"/>
          <w:tblCellMar>
            <w:top w:w="0" w:type="dxa"/>
            <w:left w:w="0" w:type="dxa"/>
            <w:bottom w:w="0" w:type="dxa"/>
            <w:right w:w="0" w:type="dxa"/>
          </w:tblCellMar>
        </w:tblPrEx>
        <w:trPr>
          <w:trHeight w:val="520" w:hRule="atLeast"/>
        </w:trPr>
        <w:tc>
          <w:tcPr>
            <w:tcW w:w="658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12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480" w:hRule="atLeast"/>
        </w:trPr>
        <w:tc>
          <w:tcPr>
            <w:tcW w:w="11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21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1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9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4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615" w:hRule="atLeast"/>
        </w:trPr>
        <w:tc>
          <w:tcPr>
            <w:tcW w:w="11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1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11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shd w:val="clear" w:color="auto" w:fill="auto"/>
          <w:tblCellMar>
            <w:top w:w="0" w:type="dxa"/>
            <w:left w:w="0" w:type="dxa"/>
            <w:bottom w:w="0" w:type="dxa"/>
            <w:right w:w="0" w:type="dxa"/>
          </w:tblCellMar>
        </w:tblPrEx>
        <w:trPr>
          <w:trHeight w:val="480" w:hRule="atLeast"/>
        </w:trPr>
        <w:tc>
          <w:tcPr>
            <w:tcW w:w="11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62.25</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59.46</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55.26</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25.25</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30.01</w:t>
            </w: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r>
      <w:tr>
        <w:tblPrEx>
          <w:shd w:val="clear" w:color="auto" w:fill="auto"/>
          <w:tblCellMar>
            <w:top w:w="0" w:type="dxa"/>
            <w:left w:w="0" w:type="dxa"/>
            <w:bottom w:w="0" w:type="dxa"/>
            <w:right w:w="0" w:type="dxa"/>
          </w:tblCellMar>
        </w:tblPrEx>
        <w:trPr>
          <w:trHeight w:val="740" w:hRule="atLeast"/>
        </w:trPr>
        <w:tc>
          <w:tcPr>
            <w:tcW w:w="13707"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rPr>
          <w:rFonts w:hint="eastAsia" w:ascii="仿宋_GB2312" w:hAnsi="仿宋_GB2312" w:eastAsia="仿宋_GB2312" w:cs="仿宋_GB2312"/>
          <w:sz w:val="32"/>
          <w:szCs w:val="32"/>
        </w:rPr>
        <w:sectPr>
          <w:pgSz w:w="16838" w:h="11906" w:orient="landscape"/>
          <w:pgMar w:top="1746" w:right="1440" w:bottom="1519" w:left="1440" w:header="720" w:footer="720" w:gutter="0"/>
          <w:pgNumType w:fmt="numberInDash"/>
          <w:cols w:space="720" w:num="1"/>
          <w:docGrid w:type="lines" w:linePitch="312" w:charSpace="0"/>
        </w:sectPr>
      </w:pPr>
    </w:p>
    <w:tbl>
      <w:tblPr>
        <w:tblStyle w:val="4"/>
        <w:tblW w:w="13500" w:type="dxa"/>
        <w:tblInd w:w="0" w:type="dxa"/>
        <w:shd w:val="clear" w:color="auto" w:fill="auto"/>
        <w:tblLayout w:type="fixed"/>
        <w:tblCellMar>
          <w:top w:w="0" w:type="dxa"/>
          <w:left w:w="0" w:type="dxa"/>
          <w:bottom w:w="0" w:type="dxa"/>
          <w:right w:w="0" w:type="dxa"/>
        </w:tblCellMar>
      </w:tblPr>
      <w:tblGrid>
        <w:gridCol w:w="990"/>
        <w:gridCol w:w="4350"/>
        <w:gridCol w:w="1065"/>
        <w:gridCol w:w="1695"/>
        <w:gridCol w:w="1560"/>
        <w:gridCol w:w="1335"/>
        <w:gridCol w:w="1380"/>
        <w:gridCol w:w="1125"/>
      </w:tblGrid>
      <w:tr>
        <w:tblPrEx>
          <w:shd w:val="clear" w:color="auto" w:fill="auto"/>
          <w:tblCellMar>
            <w:top w:w="0" w:type="dxa"/>
            <w:left w:w="0" w:type="dxa"/>
            <w:bottom w:w="0" w:type="dxa"/>
            <w:right w:w="0" w:type="dxa"/>
          </w:tblCellMar>
        </w:tblPrEx>
        <w:trPr>
          <w:trHeight w:val="390" w:hRule="atLeast"/>
        </w:trPr>
        <w:tc>
          <w:tcPr>
            <w:tcW w:w="1350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400" w:hRule="atLeast"/>
        </w:trPr>
        <w:tc>
          <w:tcPr>
            <w:tcW w:w="1350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公开08表</w:t>
            </w:r>
          </w:p>
        </w:tc>
      </w:tr>
      <w:tr>
        <w:tblPrEx>
          <w:shd w:val="clear" w:color="auto" w:fill="auto"/>
          <w:tblCellMar>
            <w:top w:w="0" w:type="dxa"/>
            <w:left w:w="0" w:type="dxa"/>
            <w:bottom w:w="0" w:type="dxa"/>
            <w:right w:w="0" w:type="dxa"/>
          </w:tblCellMar>
        </w:tblPrEx>
        <w:trPr>
          <w:trHeight w:val="500" w:hRule="atLeast"/>
        </w:trPr>
        <w:tc>
          <w:tcPr>
            <w:tcW w:w="8100"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部门：栾川县卫生健康委员会</w:t>
            </w:r>
          </w:p>
        </w:tc>
        <w:tc>
          <w:tcPr>
            <w:tcW w:w="5400"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金额单位：万元</w:t>
            </w:r>
          </w:p>
        </w:tc>
      </w:tr>
      <w:tr>
        <w:tblPrEx>
          <w:shd w:val="clear" w:color="auto" w:fill="auto"/>
          <w:tblCellMar>
            <w:top w:w="0" w:type="dxa"/>
            <w:left w:w="0" w:type="dxa"/>
            <w:bottom w:w="0" w:type="dxa"/>
            <w:right w:w="0" w:type="dxa"/>
          </w:tblCellMar>
        </w:tblPrEx>
        <w:trPr>
          <w:trHeight w:val="308" w:hRule="atLeast"/>
        </w:trPr>
        <w:tc>
          <w:tcPr>
            <w:tcW w:w="5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6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42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2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08" w:hRule="atLeast"/>
        </w:trPr>
        <w:tc>
          <w:tcPr>
            <w:tcW w:w="9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35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3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3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6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34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534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1,888.31</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1,888.31</w:t>
            </w:r>
          </w:p>
        </w:tc>
        <w:tc>
          <w:tcPr>
            <w:tcW w:w="1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1,888.31</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4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2296099</w:t>
            </w:r>
          </w:p>
        </w:tc>
        <w:tc>
          <w:tcPr>
            <w:tcW w:w="4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用于其他社会公益事业的彩票公益金支出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88.31</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4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抗疫特别国债安排的支出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23401</w:t>
            </w:r>
          </w:p>
        </w:tc>
        <w:tc>
          <w:tcPr>
            <w:tcW w:w="4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2340199</w:t>
            </w:r>
          </w:p>
        </w:tc>
        <w:tc>
          <w:tcPr>
            <w:tcW w:w="4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其他基础设施建设</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4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350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14" w:right="1474" w:bottom="1701" w:left="1587"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年度收、支总计均为</w:t>
      </w:r>
      <w:r>
        <w:rPr>
          <w:rFonts w:hint="eastAsia" w:ascii="仿宋_GB2312" w:hAnsi="仿宋_GB2312" w:eastAsia="仿宋_GB2312" w:cs="仿宋_GB2312"/>
          <w:sz w:val="32"/>
          <w:szCs w:val="32"/>
          <w:lang w:val="en-US" w:eastAsia="zh-CN"/>
        </w:rPr>
        <w:t>57700.03</w:t>
      </w:r>
      <w:r>
        <w:rPr>
          <w:rFonts w:hint="eastAsia" w:ascii="仿宋_GB2312" w:hAnsi="仿宋_GB2312" w:eastAsia="仿宋_GB2312" w:cs="仿宋_GB2312"/>
          <w:sz w:val="32"/>
          <w:szCs w:val="32"/>
        </w:rPr>
        <w:t>万元。与上年度相比，收、支总计各增加</w:t>
      </w:r>
      <w:r>
        <w:rPr>
          <w:rFonts w:hint="eastAsia" w:ascii="仿宋_GB2312" w:hAnsi="仿宋_GB2312" w:eastAsia="仿宋_GB2312" w:cs="仿宋_GB2312"/>
          <w:sz w:val="32"/>
          <w:szCs w:val="32"/>
          <w:lang w:val="en-US" w:eastAsia="zh-CN"/>
        </w:rPr>
        <w:t>9308.48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19.24</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是是</w:t>
      </w:r>
      <w:r>
        <w:rPr>
          <w:rFonts w:hint="eastAsia" w:ascii="仿宋_GB2312" w:hAnsi="仿宋_GB2312" w:eastAsia="仿宋_GB2312" w:cs="仿宋_GB2312"/>
          <w:sz w:val="32"/>
          <w:szCs w:val="32"/>
          <w:lang w:val="en-US" w:eastAsia="zh-CN"/>
        </w:rPr>
        <w:t>2020年发生新冠肺炎疫情，</w:t>
      </w:r>
      <w:r>
        <w:rPr>
          <w:rFonts w:hint="eastAsia" w:ascii="仿宋_GB2312" w:hAnsi="仿宋_GB2312" w:eastAsia="仿宋_GB2312" w:cs="仿宋_GB2312"/>
          <w:color w:val="auto"/>
          <w:sz w:val="32"/>
          <w:szCs w:val="32"/>
          <w:highlight w:val="none"/>
          <w:lang w:val="en-US" w:eastAsia="zh-CN"/>
        </w:rPr>
        <w:t>政府为抗击疫情加大对卫生健康系统财政资金的投入</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57340.45</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18188.07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31.72</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39152.38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68.28</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53982.13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42421.66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78.58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11560.47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21.42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年度财政拨款收、支总计均为</w:t>
      </w:r>
      <w:r>
        <w:rPr>
          <w:rFonts w:hint="eastAsia" w:ascii="仿宋_GB2312" w:hAnsi="仿宋_GB2312" w:eastAsia="仿宋_GB2312" w:cs="仿宋_GB2312"/>
          <w:sz w:val="32"/>
          <w:szCs w:val="32"/>
          <w:lang w:val="en-US" w:eastAsia="zh-CN"/>
        </w:rPr>
        <w:t>18527.77</w:t>
      </w:r>
      <w:r>
        <w:rPr>
          <w:rFonts w:hint="eastAsia" w:ascii="仿宋_GB2312" w:hAnsi="仿宋_GB2312" w:eastAsia="仿宋_GB2312" w:cs="仿宋_GB2312"/>
          <w:sz w:val="32"/>
          <w:szCs w:val="32"/>
        </w:rPr>
        <w:t>万元。与上年度相比，财政拨款收、支总计各增加</w:t>
      </w:r>
      <w:r>
        <w:rPr>
          <w:rFonts w:hint="eastAsia" w:ascii="仿宋_GB2312" w:hAnsi="仿宋_GB2312" w:eastAsia="仿宋_GB2312" w:cs="仿宋_GB2312"/>
          <w:sz w:val="32"/>
          <w:szCs w:val="32"/>
          <w:lang w:val="en-US" w:eastAsia="zh-CN"/>
        </w:rPr>
        <w:t>8734.52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89.19</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val="en-US" w:eastAsia="zh-CN"/>
        </w:rPr>
        <w:t>2020年发生新冠肺炎疫情，</w:t>
      </w:r>
      <w:r>
        <w:rPr>
          <w:rFonts w:hint="eastAsia" w:ascii="仿宋_GB2312" w:hAnsi="仿宋_GB2312" w:eastAsia="仿宋_GB2312" w:cs="仿宋_GB2312"/>
          <w:color w:val="auto"/>
          <w:sz w:val="32"/>
          <w:szCs w:val="32"/>
          <w:highlight w:val="none"/>
          <w:lang w:val="en-US" w:eastAsia="zh-CN"/>
        </w:rPr>
        <w:t>政府为抗击疫情加大对卫生健康系统财政资金的投入</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15995.39</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29.63</w:t>
      </w:r>
      <w:r>
        <w:rPr>
          <w:rFonts w:hint="eastAsia" w:ascii="仿宋_GB2312" w:hAnsi="仿宋_GB2312" w:eastAsia="仿宋_GB2312" w:cs="仿宋_GB2312"/>
          <w:sz w:val="32"/>
          <w:szCs w:val="32"/>
        </w:rPr>
        <w:t>%。与上年度相比，一般公共预算财政拨款支出增加</w:t>
      </w:r>
      <w:r>
        <w:rPr>
          <w:rFonts w:hint="eastAsia" w:ascii="仿宋_GB2312" w:hAnsi="仿宋_GB2312" w:eastAsia="仿宋_GB2312" w:cs="仿宋_GB2312"/>
          <w:sz w:val="32"/>
          <w:szCs w:val="32"/>
          <w:lang w:val="en-US" w:eastAsia="zh-CN"/>
        </w:rPr>
        <w:t>6700.03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72.08</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2020年发生新冠肺炎疫情，</w:t>
      </w:r>
      <w:r>
        <w:rPr>
          <w:rFonts w:hint="eastAsia" w:ascii="仿宋_GB2312" w:hAnsi="仿宋_GB2312" w:eastAsia="仿宋_GB2312" w:cs="仿宋_GB2312"/>
          <w:sz w:val="32"/>
          <w:szCs w:val="32"/>
          <w:lang w:eastAsia="zh-CN"/>
        </w:rPr>
        <w:t>医疗机构在疫情防控方面的支出增加</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15995.39</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sz w:val="32"/>
          <w:szCs w:val="32"/>
          <w:lang w:eastAsia="zh-CN"/>
        </w:rPr>
        <w:t>教育（类）支出</w:t>
      </w:r>
      <w:r>
        <w:rPr>
          <w:rFonts w:hint="eastAsia" w:ascii="仿宋_GB2312" w:hAnsi="仿宋_GB2312" w:eastAsia="仿宋_GB2312" w:cs="仿宋_GB2312"/>
          <w:sz w:val="32"/>
          <w:szCs w:val="32"/>
          <w:lang w:val="en-US" w:eastAsia="zh-CN"/>
        </w:rPr>
        <w:t>40万元，占0.25%；</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15395.39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96.25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；农林水（类）支出</w:t>
      </w:r>
      <w:r>
        <w:rPr>
          <w:rFonts w:hint="eastAsia" w:ascii="仿宋_GB2312" w:hAnsi="仿宋_GB2312" w:eastAsia="仿宋_GB2312" w:cs="仿宋_GB2312"/>
          <w:sz w:val="32"/>
          <w:szCs w:val="32"/>
          <w:lang w:val="en-US" w:eastAsia="zh-CN"/>
        </w:rPr>
        <w:t>150万元，占0.94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；粮油物资储备（类）支出</w:t>
      </w:r>
      <w:r>
        <w:rPr>
          <w:rFonts w:hint="eastAsia" w:ascii="仿宋_GB2312" w:hAnsi="仿宋_GB2312" w:eastAsia="仿宋_GB2312" w:cs="仿宋_GB2312"/>
          <w:sz w:val="32"/>
          <w:szCs w:val="32"/>
          <w:lang w:val="en-US" w:eastAsia="zh-CN"/>
        </w:rPr>
        <w:t>410万元，占2.56%。</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年度一般公共预算财政拨款支出年初预算为</w:t>
      </w:r>
      <w:r>
        <w:rPr>
          <w:rFonts w:hint="eastAsia" w:ascii="仿宋_GB2312" w:hAnsi="仿宋_GB2312" w:eastAsia="仿宋_GB2312" w:cs="仿宋_GB2312"/>
          <w:sz w:val="32"/>
          <w:szCs w:val="32"/>
          <w:lang w:val="en-US" w:eastAsia="zh-CN"/>
        </w:rPr>
        <w:t>16451.37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15995.39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97.23</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教育支出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普通教育</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学前教育</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240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16.67</w:t>
      </w:r>
      <w:r>
        <w:rPr>
          <w:rFonts w:hint="eastAsia" w:ascii="仿宋_GB2312" w:hAnsi="仿宋_GB2312" w:eastAsia="仿宋_GB2312" w:cs="仿宋_GB2312"/>
          <w:sz w:val="32"/>
          <w:szCs w:val="32"/>
        </w:rPr>
        <w:t>%。决算数与年初预算数存在差异的主要原因</w:t>
      </w:r>
      <w:r>
        <w:rPr>
          <w:rFonts w:hint="eastAsia" w:ascii="仿宋_GB2312" w:hAnsi="仿宋_GB2312" w:eastAsia="仿宋_GB2312" w:cs="仿宋_GB2312"/>
          <w:sz w:val="32"/>
          <w:szCs w:val="32"/>
          <w:lang w:eastAsia="zh-CN"/>
        </w:rPr>
        <w:t>是普惠托育项目进度较慢</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color w:val="auto"/>
          <w:sz w:val="32"/>
          <w:szCs w:val="32"/>
          <w:highlight w:val="none"/>
          <w:lang w:val="en-US" w:eastAsia="zh-CN"/>
        </w:rPr>
        <w:t>卫生健康支出（类）卫生健康管理事务（款）行政运行（项）。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303.01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303.01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3.卫生健康支出（类）卫生健康管理事务（款）一般行政管理事务（项）。</w:t>
      </w:r>
      <w:r>
        <w:rPr>
          <w:rFonts w:hint="eastAsia" w:ascii="仿宋_GB2312" w:hAnsi="仿宋_GB2312" w:eastAsia="仿宋_GB2312" w:cs="仿宋_GB2312"/>
          <w:color w:val="auto"/>
          <w:sz w:val="32"/>
          <w:szCs w:val="32"/>
          <w:highlight w:val="none"/>
          <w:lang w:val="en-US" w:eastAsia="zh-CN"/>
        </w:rPr>
        <w:t>年初预算为99.67万元，支出决算为99.67万元，完成年初预算的100%。</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4.卫生健康支出（类）公立医院（款）综合医院（项）。</w:t>
      </w:r>
      <w:r>
        <w:rPr>
          <w:rFonts w:hint="eastAsia" w:ascii="仿宋_GB2312" w:hAnsi="仿宋_GB2312" w:eastAsia="仿宋_GB2312" w:cs="仿宋_GB2312"/>
          <w:color w:val="auto"/>
          <w:sz w:val="32"/>
          <w:szCs w:val="32"/>
          <w:highlight w:val="none"/>
          <w:lang w:val="en-US" w:eastAsia="zh-CN"/>
        </w:rPr>
        <w:t>年初预算为176.64万元，支出决算为176.64万元，完成年初预算的100%。</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5.卫生健康支出（类）公立医院（款）其他公立医院支出（项）。</w:t>
      </w:r>
      <w:r>
        <w:rPr>
          <w:rFonts w:hint="eastAsia" w:ascii="仿宋_GB2312" w:hAnsi="仿宋_GB2312" w:eastAsia="仿宋_GB2312" w:cs="仿宋_GB2312"/>
          <w:color w:val="auto"/>
          <w:sz w:val="32"/>
          <w:szCs w:val="32"/>
          <w:highlight w:val="none"/>
          <w:lang w:val="en-US" w:eastAsia="zh-CN"/>
        </w:rPr>
        <w:t>年初预算为598.54万元，支出决算为598.54万元，完成年初预算的100%。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6.卫生健康支出（类）基层医疗卫生机构（款）乡镇卫生院（项）。</w:t>
      </w:r>
      <w:r>
        <w:rPr>
          <w:rFonts w:hint="eastAsia" w:ascii="仿宋_GB2312" w:hAnsi="仿宋_GB2312" w:eastAsia="仿宋_GB2312" w:cs="仿宋_GB2312"/>
          <w:color w:val="auto"/>
          <w:sz w:val="32"/>
          <w:szCs w:val="32"/>
          <w:highlight w:val="none"/>
          <w:lang w:val="en-US" w:eastAsia="zh-CN"/>
        </w:rPr>
        <w:t>年初预算为1090.48万元，支出决算为1090.48万元，完成年初预算的100%。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7.卫生健康支出（类）基层医疗卫生机构（款）其他基层医疗卫生机构支出（项）。</w:t>
      </w:r>
      <w:r>
        <w:rPr>
          <w:rFonts w:hint="eastAsia" w:ascii="仿宋_GB2312" w:hAnsi="仿宋_GB2312" w:eastAsia="仿宋_GB2312" w:cs="仿宋_GB2312"/>
          <w:color w:val="auto"/>
          <w:sz w:val="32"/>
          <w:szCs w:val="32"/>
          <w:highlight w:val="none"/>
          <w:lang w:val="en-US" w:eastAsia="zh-CN"/>
        </w:rPr>
        <w:t>年初预算为664.29万元，支出决算为600.95万元，完成年初预算的90.47%。</w:t>
      </w:r>
      <w:r>
        <w:rPr>
          <w:rFonts w:hint="eastAsia" w:ascii="仿宋_GB2312" w:hAnsi="仿宋_GB2312" w:eastAsia="仿宋_GB2312" w:cs="仿宋_GB2312"/>
          <w:sz w:val="32"/>
          <w:szCs w:val="32"/>
        </w:rPr>
        <w:t>决算数与年初预算数存在差异的主要原因</w:t>
      </w:r>
      <w:r>
        <w:rPr>
          <w:rFonts w:hint="eastAsia" w:ascii="仿宋_GB2312" w:hAnsi="仿宋_GB2312" w:eastAsia="仿宋_GB2312" w:cs="仿宋_GB2312"/>
          <w:sz w:val="32"/>
          <w:szCs w:val="32"/>
          <w:lang w:eastAsia="zh-CN"/>
        </w:rPr>
        <w:t>是卫生院和卫生室执行基本药物制度年终考核决算资金未拨付。</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8.卫生健康支出（类）公共卫生（款）疾病预防控制机构（项）。</w:t>
      </w:r>
      <w:r>
        <w:rPr>
          <w:rFonts w:hint="eastAsia" w:ascii="仿宋_GB2312" w:hAnsi="仿宋_GB2312" w:eastAsia="仿宋_GB2312" w:cs="仿宋_GB2312"/>
          <w:color w:val="auto"/>
          <w:sz w:val="32"/>
          <w:szCs w:val="32"/>
          <w:highlight w:val="none"/>
          <w:lang w:val="en-US" w:eastAsia="zh-CN"/>
        </w:rPr>
        <w:t>年初预算为402.18万元，支出决算为402.18万元，完成年初预算的100%。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9.卫生健康支出（类）公共卫生（款）卫生监督机构（项）。</w:t>
      </w:r>
      <w:r>
        <w:rPr>
          <w:rFonts w:hint="eastAsia" w:ascii="仿宋_GB2312" w:hAnsi="仿宋_GB2312" w:eastAsia="仿宋_GB2312" w:cs="仿宋_GB2312"/>
          <w:color w:val="auto"/>
          <w:sz w:val="32"/>
          <w:szCs w:val="32"/>
          <w:highlight w:val="none"/>
          <w:lang w:val="en-US" w:eastAsia="zh-CN"/>
        </w:rPr>
        <w:t>年初预算为176.1万元，支出决算为176.1万元，完成年初预算的100%。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10.卫生健康支出（类）公共卫生（款）妇幼保健机构（项）。</w:t>
      </w:r>
      <w:r>
        <w:rPr>
          <w:rFonts w:hint="eastAsia" w:ascii="仿宋_GB2312" w:hAnsi="仿宋_GB2312" w:eastAsia="仿宋_GB2312" w:cs="仿宋_GB2312"/>
          <w:color w:val="auto"/>
          <w:sz w:val="32"/>
          <w:szCs w:val="32"/>
          <w:highlight w:val="none"/>
          <w:lang w:val="en-US" w:eastAsia="zh-CN"/>
        </w:rPr>
        <w:t>年初预算为71.84万元，支出决算为71.84万元，完成年初预算的100%。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11.卫生健康支出（类）公共卫生（款）基本公共卫生服务（项）。</w:t>
      </w:r>
      <w:r>
        <w:rPr>
          <w:rFonts w:hint="eastAsia" w:ascii="仿宋_GB2312" w:hAnsi="仿宋_GB2312" w:eastAsia="仿宋_GB2312" w:cs="仿宋_GB2312"/>
          <w:color w:val="auto"/>
          <w:sz w:val="32"/>
          <w:szCs w:val="32"/>
          <w:highlight w:val="none"/>
          <w:lang w:val="en-US" w:eastAsia="zh-CN"/>
        </w:rPr>
        <w:t>年初预算为2764.07万元，支出决算为2764.07万元，完成年初预算的100%。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12.卫生健康支出（类）公共卫生（款）重大公共卫生专项（项）。</w:t>
      </w:r>
      <w:r>
        <w:rPr>
          <w:rFonts w:hint="eastAsia" w:ascii="仿宋_GB2312" w:hAnsi="仿宋_GB2312" w:eastAsia="仿宋_GB2312" w:cs="仿宋_GB2312"/>
          <w:color w:val="auto"/>
          <w:sz w:val="32"/>
          <w:szCs w:val="32"/>
          <w:highlight w:val="none"/>
          <w:lang w:val="en-US" w:eastAsia="zh-CN"/>
        </w:rPr>
        <w:t>年初预算为5018.32万元，支出决算为5018.32万元，完成年初预算的100%。</w:t>
      </w:r>
    </w:p>
    <w:p>
      <w:pPr>
        <w:widowControl/>
        <w:spacing w:line="59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13.卫生健康支出（类）公共卫生（款）突发公共卫生事件应急处理（项）。</w:t>
      </w:r>
      <w:r>
        <w:rPr>
          <w:rFonts w:hint="eastAsia" w:ascii="仿宋_GB2312" w:hAnsi="仿宋_GB2312" w:eastAsia="仿宋_GB2312" w:cs="仿宋_GB2312"/>
          <w:color w:val="auto"/>
          <w:sz w:val="32"/>
          <w:szCs w:val="32"/>
          <w:highlight w:val="none"/>
          <w:lang w:val="en-US" w:eastAsia="zh-CN"/>
        </w:rPr>
        <w:t>年初预算为403.75万元，支出决算为403.75万元，完成年初预算的100%。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14.卫生健康支出（类）公共卫生（款）其他公共卫生支出（项）。</w:t>
      </w:r>
      <w:r>
        <w:rPr>
          <w:rFonts w:hint="eastAsia" w:ascii="仿宋_GB2312" w:hAnsi="仿宋_GB2312" w:eastAsia="仿宋_GB2312" w:cs="仿宋_GB2312"/>
          <w:color w:val="auto"/>
          <w:sz w:val="32"/>
          <w:szCs w:val="32"/>
          <w:highlight w:val="none"/>
          <w:lang w:val="en-US" w:eastAsia="zh-CN"/>
        </w:rPr>
        <w:t>年初预算为423.64万元，支出决算为423.64万元，完成年初预算的100%。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15.卫生健康支出（类）中医药（款）中医</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民族医</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药专项（项）。</w:t>
      </w:r>
      <w:r>
        <w:rPr>
          <w:rFonts w:hint="eastAsia" w:ascii="仿宋_GB2312" w:hAnsi="仿宋_GB2312" w:eastAsia="仿宋_GB2312" w:cs="仿宋_GB2312"/>
          <w:color w:val="auto"/>
          <w:sz w:val="32"/>
          <w:szCs w:val="32"/>
          <w:highlight w:val="none"/>
          <w:lang w:val="en-US" w:eastAsia="zh-CN"/>
        </w:rPr>
        <w:t>年初预算为203万元，支出决算为203万元，完成年初预算的100%。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16.卫生健康支出（类）计划生育事务（款）计划生育服务（项）。</w:t>
      </w:r>
      <w:r>
        <w:rPr>
          <w:rFonts w:hint="eastAsia" w:ascii="仿宋_GB2312" w:hAnsi="仿宋_GB2312" w:eastAsia="仿宋_GB2312" w:cs="仿宋_GB2312"/>
          <w:color w:val="auto"/>
          <w:sz w:val="32"/>
          <w:szCs w:val="32"/>
          <w:highlight w:val="none"/>
          <w:lang w:val="en-US" w:eastAsia="zh-CN"/>
        </w:rPr>
        <w:t>年初预算为1658.21万元，支出决算为1658.21万元，完成年初预算的100%。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17.卫生健康支出（类）计划生育事务（款）其他计划生育事务支出（项）。</w:t>
      </w:r>
      <w:r>
        <w:rPr>
          <w:rFonts w:hint="eastAsia" w:ascii="仿宋_GB2312" w:hAnsi="仿宋_GB2312" w:eastAsia="仿宋_GB2312" w:cs="仿宋_GB2312"/>
          <w:color w:val="auto"/>
          <w:sz w:val="32"/>
          <w:szCs w:val="32"/>
          <w:highlight w:val="none"/>
          <w:lang w:val="en-US" w:eastAsia="zh-CN"/>
        </w:rPr>
        <w:t>年初预算为9.6万元，支出决算为9.6万元，完成年初预算的100%。</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18.卫生健康支出（类）老龄卫生健康事务（款）老龄卫生健康事务（项）。</w:t>
      </w:r>
      <w:r>
        <w:rPr>
          <w:rFonts w:hint="eastAsia" w:ascii="仿宋_GB2312" w:hAnsi="仿宋_GB2312" w:eastAsia="仿宋_GB2312" w:cs="仿宋_GB2312"/>
          <w:color w:val="auto"/>
          <w:sz w:val="32"/>
          <w:szCs w:val="32"/>
          <w:highlight w:val="none"/>
          <w:lang w:val="en-US" w:eastAsia="zh-CN"/>
        </w:rPr>
        <w:t>年初预算为1万元，支出决算为1万元，完成年初预算的100%。</w:t>
      </w:r>
    </w:p>
    <w:p>
      <w:pPr>
        <w:widowControl/>
        <w:spacing w:line="590" w:lineRule="exact"/>
        <w:ind w:firstLine="643"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19.卫生健康支出（类）其他卫生健康支出（款）其他卫生健康支出（项）。</w:t>
      </w:r>
      <w:r>
        <w:rPr>
          <w:rFonts w:hint="eastAsia" w:ascii="仿宋_GB2312" w:hAnsi="仿宋_GB2312" w:eastAsia="仿宋_GB2312" w:cs="仿宋_GB2312"/>
          <w:color w:val="auto"/>
          <w:sz w:val="32"/>
          <w:szCs w:val="32"/>
          <w:highlight w:val="none"/>
          <w:lang w:val="en-US" w:eastAsia="zh-CN"/>
        </w:rPr>
        <w:t>年初预算为1435.43万元，支出决算为1394.4万元，完成年初预算的97.14%。</w:t>
      </w:r>
      <w:r>
        <w:rPr>
          <w:rFonts w:hint="eastAsia" w:ascii="仿宋_GB2312" w:hAnsi="仿宋_GB2312" w:eastAsia="仿宋_GB2312" w:cs="仿宋_GB2312"/>
          <w:sz w:val="32"/>
          <w:szCs w:val="32"/>
        </w:rPr>
        <w:t>决算数与年初预算数存在差异的主要原因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val="en-US" w:eastAsia="zh-CN"/>
        </w:rPr>
        <w:t>2020年60岁以上老年人免费体检人数比年初预算人数少。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20.农林水支出（类）农业农村（款）其他农业农村支出（项）。</w:t>
      </w:r>
      <w:r>
        <w:rPr>
          <w:rFonts w:hint="eastAsia" w:ascii="仿宋_GB2312" w:hAnsi="仿宋_GB2312" w:eastAsia="仿宋_GB2312" w:cs="仿宋_GB2312"/>
          <w:color w:val="auto"/>
          <w:sz w:val="32"/>
          <w:szCs w:val="32"/>
          <w:highlight w:val="none"/>
          <w:lang w:val="en-US" w:eastAsia="zh-CN"/>
        </w:rPr>
        <w:t>年初预算为150万元，支出决算为150万元，完成年初预算的100%。</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highlight w:val="none"/>
          <w:lang w:val="en-US" w:eastAsia="zh-CN"/>
        </w:rPr>
        <w:t>21.粮油物资储备支出（类）重要商品储备（款）医药储备（项）。</w:t>
      </w:r>
      <w:r>
        <w:rPr>
          <w:rFonts w:hint="eastAsia" w:ascii="仿宋_GB2312" w:hAnsi="仿宋_GB2312" w:eastAsia="仿宋_GB2312" w:cs="仿宋_GB2312"/>
          <w:color w:val="auto"/>
          <w:sz w:val="32"/>
          <w:szCs w:val="32"/>
          <w:highlight w:val="none"/>
          <w:lang w:val="en-US" w:eastAsia="zh-CN"/>
        </w:rPr>
        <w:t>年初预算为410万元，支出决算为410万元，完成年初预算的100%。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6323.23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与上年度相比，增加</w:t>
      </w:r>
      <w:r>
        <w:rPr>
          <w:rFonts w:hint="eastAsia" w:ascii="仿宋_GB2312" w:hAnsi="仿宋_GB2312" w:eastAsia="仿宋_GB2312" w:cs="仿宋_GB2312"/>
          <w:sz w:val="32"/>
          <w:szCs w:val="32"/>
          <w:highlight w:val="none"/>
          <w:lang w:val="en-US" w:eastAsia="zh-CN"/>
        </w:rPr>
        <w:t>853.3</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15.6</w:t>
      </w:r>
      <w:r>
        <w:rPr>
          <w:rFonts w:hint="eastAsia" w:ascii="仿宋_GB2312" w:hAnsi="仿宋_GB2312" w:eastAsia="仿宋_GB2312" w:cs="仿宋_GB2312"/>
          <w:sz w:val="32"/>
          <w:szCs w:val="32"/>
          <w:highlight w:val="none"/>
        </w:rPr>
        <w:t>%，主要原因</w:t>
      </w:r>
      <w:r>
        <w:rPr>
          <w:rFonts w:hint="eastAsia" w:ascii="仿宋_GB2312" w:hAnsi="仿宋_GB2312" w:eastAsia="仿宋_GB2312" w:cs="仿宋_GB2312"/>
          <w:sz w:val="32"/>
          <w:szCs w:val="32"/>
          <w:highlight w:val="none"/>
          <w:lang w:eastAsia="zh-CN"/>
        </w:rPr>
        <w:t>：我部门职工工资福利支出、对村级卫生室经费补助以及日常公用经费支出都有所增加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其中：人员经费</w:t>
      </w:r>
      <w:r>
        <w:rPr>
          <w:rFonts w:hint="eastAsia" w:ascii="仿宋_GB2312" w:hAnsi="仿宋_GB2312" w:eastAsia="仿宋_GB2312" w:cs="仿宋_GB2312"/>
          <w:sz w:val="32"/>
          <w:szCs w:val="32"/>
          <w:lang w:val="en-US" w:eastAsia="zh-CN"/>
        </w:rPr>
        <w:t>3953.88</w:t>
      </w:r>
      <w:r>
        <w:rPr>
          <w:rFonts w:hint="eastAsia" w:ascii="仿宋_GB2312" w:hAnsi="仿宋_GB2312" w:eastAsia="仿宋_GB2312" w:cs="仿宋_GB2312"/>
          <w:sz w:val="32"/>
          <w:szCs w:val="32"/>
        </w:rPr>
        <w:t>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支出；公用经费</w:t>
      </w:r>
      <w:r>
        <w:rPr>
          <w:rFonts w:hint="eastAsia" w:ascii="仿宋_GB2312" w:hAnsi="仿宋_GB2312" w:eastAsia="仿宋_GB2312" w:cs="仿宋_GB2312"/>
          <w:sz w:val="32"/>
          <w:szCs w:val="32"/>
          <w:lang w:val="en-US" w:eastAsia="zh-CN"/>
        </w:rPr>
        <w:t>2369.35</w:t>
      </w:r>
      <w:r>
        <w:rPr>
          <w:rFonts w:hint="eastAsia" w:ascii="仿宋_GB2312" w:hAnsi="仿宋_GB2312" w:eastAsia="仿宋_GB2312" w:cs="仿宋_GB2312"/>
          <w:sz w:val="32"/>
          <w:szCs w:val="32"/>
        </w:rPr>
        <w:t>万元，主要包括：办公费、印刷费、水费、电费、邮电费、取暖费、物业管理费、差旅费、维修（护）费、</w:t>
      </w:r>
      <w:r>
        <w:rPr>
          <w:rFonts w:hint="eastAsia" w:ascii="仿宋_GB2312" w:hAnsi="仿宋_GB2312" w:eastAsia="仿宋_GB2312" w:cs="仿宋_GB2312"/>
          <w:sz w:val="32"/>
          <w:szCs w:val="32"/>
          <w:lang w:eastAsia="zh-CN"/>
        </w:rPr>
        <w:t>会议费、</w:t>
      </w:r>
      <w:r>
        <w:rPr>
          <w:rFonts w:hint="eastAsia" w:ascii="仿宋_GB2312" w:hAnsi="仿宋_GB2312" w:eastAsia="仿宋_GB2312" w:cs="仿宋_GB2312"/>
          <w:sz w:val="32"/>
          <w:szCs w:val="32"/>
        </w:rPr>
        <w:t>培训费、公务接待费、专用材料费、劳务费、委托业务费、工会经费、福利费、公务用车运行维护费、</w:t>
      </w:r>
      <w:r>
        <w:rPr>
          <w:rFonts w:hint="eastAsia" w:ascii="仿宋_GB2312" w:hAnsi="仿宋_GB2312" w:eastAsia="仿宋_GB2312" w:cs="仿宋_GB2312"/>
          <w:sz w:val="32"/>
          <w:szCs w:val="32"/>
          <w:lang w:eastAsia="zh-CN"/>
        </w:rPr>
        <w:t>其他交通费、</w:t>
      </w:r>
      <w:r>
        <w:rPr>
          <w:rFonts w:hint="eastAsia" w:ascii="仿宋_GB2312" w:hAnsi="仿宋_GB2312" w:eastAsia="仿宋_GB2312" w:cs="仿宋_GB2312"/>
          <w:sz w:val="32"/>
          <w:szCs w:val="32"/>
        </w:rPr>
        <w:t>其他商品和服务支出。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62.25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59.46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95.52</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年度“三公”经费支出决算数与预算数存在差异的主要原因是</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color w:val="auto"/>
          <w:sz w:val="32"/>
          <w:szCs w:val="32"/>
          <w:highlight w:val="none"/>
          <w:lang w:val="en-US" w:eastAsia="zh-CN"/>
        </w:rPr>
        <w:t>加强公务用车管理，严格用车审批登记制度，节约公务出行成本；二是压缩公务接待费用支出。</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55.26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95.94</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92.94</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90.32</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7.06</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u w:val="none"/>
          <w:lang w:val="en-US" w:eastAsia="zh-CN" w:bidi="ar"/>
        </w:rPr>
        <w:t>全年因公出国（境）团组0个，累计0人次。</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57.6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55.26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95.94</w:t>
      </w:r>
      <w:r>
        <w:rPr>
          <w:rFonts w:hint="eastAsia" w:ascii="仿宋_GB2312" w:hAnsi="仿宋_GB2312" w:eastAsia="仿宋_GB2312" w:cs="仿宋_GB2312"/>
          <w:sz w:val="32"/>
          <w:szCs w:val="32"/>
        </w:rPr>
        <w:t>%。决算数与预算数存在差异的主要原因是</w:t>
      </w:r>
      <w:r>
        <w:rPr>
          <w:rFonts w:hint="eastAsia" w:ascii="仿宋_GB2312" w:hAnsi="仿宋_GB2312" w:eastAsia="仿宋_GB2312" w:cs="仿宋_GB2312"/>
          <w:color w:val="auto"/>
          <w:sz w:val="32"/>
          <w:szCs w:val="32"/>
          <w:highlight w:val="none"/>
          <w:lang w:val="en-US" w:eastAsia="zh-CN"/>
        </w:rPr>
        <w:t>加强公务用车管理，严格用车审批登记制度，节约公务出行成本。</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25.25</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为特种</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b w:val="0"/>
          <w:bCs w:val="0"/>
          <w:sz w:val="32"/>
          <w:szCs w:val="32"/>
          <w:lang w:val="en-US" w:eastAsia="zh-CN"/>
        </w:rPr>
        <w:t>30.01</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color w:val="auto"/>
          <w:sz w:val="32"/>
          <w:szCs w:val="32"/>
          <w:highlight w:val="none"/>
          <w:lang w:val="en-US" w:eastAsia="zh-CN"/>
        </w:rPr>
        <w:t>维修保养、燃油及车辆保险</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年期末，部门开支财政拨款的公务用车保有量为</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4.65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90.32</w:t>
      </w:r>
      <w:r>
        <w:rPr>
          <w:rFonts w:hint="eastAsia" w:ascii="仿宋_GB2312" w:hAnsi="仿宋_GB2312" w:eastAsia="仿宋_GB2312" w:cs="仿宋_GB2312"/>
          <w:sz w:val="32"/>
          <w:szCs w:val="32"/>
        </w:rPr>
        <w:t>%。决算数与预算数存在差异的主要原因是</w:t>
      </w:r>
      <w:r>
        <w:rPr>
          <w:rFonts w:hint="eastAsia" w:ascii="仿宋_GB2312" w:hAnsi="仿宋_GB2312" w:eastAsia="仿宋_GB2312" w:cs="仿宋_GB2312"/>
          <w:color w:val="auto"/>
          <w:sz w:val="32"/>
          <w:szCs w:val="32"/>
          <w:highlight w:val="none"/>
          <w:lang w:val="en-US" w:eastAsia="zh-CN"/>
        </w:rPr>
        <w:t>严格执行公务接待制度，</w:t>
      </w:r>
      <w:r>
        <w:rPr>
          <w:rFonts w:hint="eastAsia" w:ascii="仿宋" w:hAnsi="仿宋" w:eastAsia="仿宋" w:cs="仿宋"/>
          <w:sz w:val="32"/>
          <w:szCs w:val="32"/>
          <w:lang w:val="zh-CN"/>
        </w:rPr>
        <w:t>一般单位来人接待都在单位吃公务餐以</w:t>
      </w:r>
      <w:r>
        <w:rPr>
          <w:rFonts w:hint="eastAsia" w:ascii="仿宋_GB2312" w:hAnsi="仿宋_GB2312" w:eastAsia="仿宋_GB2312" w:cs="仿宋_GB2312"/>
          <w:color w:val="auto"/>
          <w:sz w:val="32"/>
          <w:szCs w:val="32"/>
          <w:highlight w:val="none"/>
          <w:lang w:val="en-US" w:eastAsia="zh-CN"/>
        </w:rPr>
        <w:t>压缩公务接待费用支出</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b w:val="0"/>
          <w:bCs w:val="0"/>
          <w:sz w:val="32"/>
          <w:szCs w:val="32"/>
          <w:lang w:val="en-US" w:eastAsia="zh-CN"/>
        </w:rPr>
        <w:t>4.2</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color w:val="auto"/>
          <w:sz w:val="32"/>
          <w:szCs w:val="32"/>
          <w:highlight w:val="none"/>
          <w:lang w:val="en-US" w:eastAsia="zh-CN"/>
        </w:rPr>
        <w:t>上级及同级部门对卫生健康系统进行公务活动时必要的接待费用</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737</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我部门按照年初预算指标对照部门年度工作任务，对项目进行分解并逐项制定绩效目标，设定绩效目标值，确定主管股室及项目实施单位，按照绩效目标开展工作。</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val="0"/>
          <w:i w:val="0"/>
          <w:caps w:val="0"/>
          <w:color w:val="000000"/>
          <w:spacing w:val="0"/>
          <w:sz w:val="32"/>
          <w:szCs w:val="32"/>
          <w:shd w:val="clear" w:color="auto" w:fill="FFFFFF"/>
        </w:rPr>
        <w:t>我</w:t>
      </w:r>
      <w:r>
        <w:rPr>
          <w:rFonts w:hint="eastAsia" w:ascii="仿宋_GB2312" w:hAnsi="仿宋_GB2312" w:eastAsia="仿宋_GB2312" w:cs="仿宋_GB2312"/>
          <w:b w:val="0"/>
          <w:i w:val="0"/>
          <w:caps w:val="0"/>
          <w:color w:val="000000"/>
          <w:spacing w:val="0"/>
          <w:sz w:val="32"/>
          <w:szCs w:val="32"/>
          <w:shd w:val="clear" w:color="auto" w:fill="FFFFFF"/>
          <w:lang w:eastAsia="zh-CN"/>
        </w:rPr>
        <w:t>部门</w:t>
      </w:r>
      <w:r>
        <w:rPr>
          <w:rFonts w:hint="eastAsia" w:ascii="仿宋_GB2312" w:hAnsi="仿宋_GB2312" w:eastAsia="仿宋_GB2312" w:cs="仿宋_GB2312"/>
          <w:b w:val="0"/>
          <w:i w:val="0"/>
          <w:caps w:val="0"/>
          <w:color w:val="000000"/>
          <w:spacing w:val="0"/>
          <w:sz w:val="32"/>
          <w:szCs w:val="32"/>
          <w:shd w:val="clear" w:color="auto" w:fill="FFFFFF"/>
        </w:rPr>
        <w:t>定期对项目实施情况和</w:t>
      </w:r>
      <w:r>
        <w:rPr>
          <w:rFonts w:hint="eastAsia" w:ascii="仿宋_GB2312" w:hAnsi="仿宋_GB2312" w:eastAsia="仿宋_GB2312" w:cs="仿宋_GB2312"/>
          <w:b w:val="0"/>
          <w:i w:val="0"/>
          <w:caps w:val="0"/>
          <w:color w:val="000000"/>
          <w:spacing w:val="0"/>
          <w:sz w:val="32"/>
          <w:szCs w:val="32"/>
          <w:shd w:val="clear" w:color="auto" w:fill="FFFFFF"/>
          <w:lang w:eastAsia="zh-CN"/>
        </w:rPr>
        <w:t>经</w:t>
      </w:r>
      <w:r>
        <w:rPr>
          <w:rFonts w:hint="eastAsia" w:ascii="仿宋_GB2312" w:hAnsi="仿宋_GB2312" w:eastAsia="仿宋_GB2312" w:cs="仿宋_GB2312"/>
          <w:b w:val="0"/>
          <w:i w:val="0"/>
          <w:caps w:val="0"/>
          <w:color w:val="000000"/>
          <w:spacing w:val="0"/>
          <w:sz w:val="32"/>
          <w:szCs w:val="32"/>
          <w:shd w:val="clear" w:color="auto" w:fill="FFFFFF"/>
        </w:rPr>
        <w:t>费使用情况进行跟踪检查，对能实现预期绩效目标的项目予以充分肯定，对进展缓慢，预期绩效目标较差的项目，及时进行协调和提出整改措施，确保项目实施工作正常运行，达到预期绩效目标。各个项目资金使用与具体项目实施内容相符，绩效总目标和阶段性目标都已按照计划完成。</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2020年，我部门纳入预算绩效管理的支出总额为8360.78万元，其中人员经费支出0万元，公用经费支出0万元；支出项目共17个，支出金额8360.78万元。其中，进行项目绩效自评17个，自评金额8360.78万元；纳入重点绩效评价（部门评价或财政评价）1个，评价金额1800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outlineLvl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按照预算绩效监控管理办法规定，我部门于</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lang w:eastAsia="zh-CN"/>
        </w:rPr>
        <w:t>组织财务以及各股室分管项目人员，到项目实施单位（股室）通过翻阅账簿、查看项目资料、查看项目报表、问询经办人等方式，对纳入绩效管理的所有项目进行了检查自评，并对项目运行情况及资金拨付情况进行分析，填报项目支出绩效自评表，按时完成预算绩效评价工作。经我部门评价，纳入我部门绩效管理的项目全部达成预期指标，完成年度工作任务。</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2020年纳入我部门重点绩效项目1项，为抗疫特别国债项目，资金规模1800万元，</w:t>
      </w:r>
      <w:r>
        <w:rPr>
          <w:rFonts w:hint="eastAsia" w:ascii="仿宋" w:hAnsi="仿宋" w:eastAsia="仿宋" w:cs="仿宋"/>
          <w:sz w:val="32"/>
          <w:szCs w:val="32"/>
          <w:lang w:val="en-US" w:eastAsia="zh-CN"/>
        </w:rPr>
        <w:t>用于全县公共卫生体系建设和疫情防控救治体系建设，整体提升全县应对突发公共卫生事件医疗服务能力和医疗救治能力。</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我部门重点绩效项目严格按照资金管理要求，按照要求</w:t>
      </w:r>
      <w:r>
        <w:rPr>
          <w:rFonts w:hint="eastAsia" w:ascii="仿宋_GB2312" w:eastAsia="仿宋_GB2312"/>
          <w:color w:val="auto"/>
          <w:sz w:val="32"/>
          <w:szCs w:val="32"/>
          <w:lang w:val="en-US" w:eastAsia="zh-CN"/>
        </w:rPr>
        <w:t>开展日常监督检查管理。通过对此项目绩效完成情况分析，项目的经济性、效率性和有效性均达预期目标。项目的实施，提升了我县重大疫情防控救治能力，增强我县应对突发公共卫生事件处置能力，满足人民群众对卫生医疗的需求。</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1888.31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1888.31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以下两项：一是公共卫生体系和重大疫情防控救治体系建设；二是</w:t>
      </w:r>
      <w:r>
        <w:rPr>
          <w:rFonts w:hint="eastAsia" w:ascii="仿宋_GB2312" w:hAnsi="仿宋_GB2312" w:eastAsia="仿宋_GB2312" w:cs="仿宋_GB2312"/>
          <w:sz w:val="32"/>
          <w:szCs w:val="32"/>
        </w:rPr>
        <w:t>新生儿筛查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适龄妇女</w:t>
      </w:r>
      <w:r>
        <w:rPr>
          <w:rFonts w:hint="eastAsia" w:ascii="仿宋_GB2312" w:hAnsi="仿宋_GB2312" w:eastAsia="仿宋_GB2312" w:cs="仿宋_GB2312"/>
          <w:sz w:val="32"/>
          <w:szCs w:val="32"/>
          <w:lang w:eastAsia="zh-CN"/>
        </w:rPr>
        <w:t>宫颈癌乳腺癌</w:t>
      </w:r>
      <w:r>
        <w:rPr>
          <w:rFonts w:hint="eastAsia" w:ascii="仿宋_GB2312" w:hAnsi="仿宋_GB2312" w:eastAsia="仿宋_GB2312" w:cs="仿宋_GB2312"/>
          <w:sz w:val="32"/>
          <w:szCs w:val="32"/>
        </w:rPr>
        <w:t>筛查和产前筛查</w:t>
      </w:r>
      <w:r>
        <w:rPr>
          <w:rFonts w:hint="eastAsia" w:ascii="仿宋_GB2312" w:hAnsi="仿宋_GB2312" w:eastAsia="仿宋_GB2312" w:cs="仿宋_GB2312"/>
          <w:sz w:val="32"/>
          <w:szCs w:val="32"/>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年度机关运行经费</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1240.53</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1185.35</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55.18</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1240.53</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570.53</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45.99</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年期末，我部门共有车辆</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台（套）。</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9F20D"/>
    <w:multiLevelType w:val="multilevel"/>
    <w:tmpl w:val="B149F20D"/>
    <w:lvl w:ilvl="0" w:tentative="0">
      <w:start w:val="5"/>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80E92"/>
    <w:rsid w:val="0159113B"/>
    <w:rsid w:val="01613E49"/>
    <w:rsid w:val="01B360E6"/>
    <w:rsid w:val="03A72EEF"/>
    <w:rsid w:val="0415601B"/>
    <w:rsid w:val="04B84F54"/>
    <w:rsid w:val="055E2D1F"/>
    <w:rsid w:val="06796A8E"/>
    <w:rsid w:val="079B1C26"/>
    <w:rsid w:val="093B5C01"/>
    <w:rsid w:val="0A1D4093"/>
    <w:rsid w:val="0C73582E"/>
    <w:rsid w:val="0CBB3619"/>
    <w:rsid w:val="0D8C3337"/>
    <w:rsid w:val="0E087348"/>
    <w:rsid w:val="0F3B504B"/>
    <w:rsid w:val="0FB85158"/>
    <w:rsid w:val="10E83300"/>
    <w:rsid w:val="10F4673D"/>
    <w:rsid w:val="128E7FD0"/>
    <w:rsid w:val="142143EA"/>
    <w:rsid w:val="177404BA"/>
    <w:rsid w:val="17B03755"/>
    <w:rsid w:val="17CB33C1"/>
    <w:rsid w:val="18187104"/>
    <w:rsid w:val="1837227E"/>
    <w:rsid w:val="18527D71"/>
    <w:rsid w:val="19AD2D77"/>
    <w:rsid w:val="19C458FB"/>
    <w:rsid w:val="19E067FF"/>
    <w:rsid w:val="1A3E3401"/>
    <w:rsid w:val="1ACF6015"/>
    <w:rsid w:val="1BDC472F"/>
    <w:rsid w:val="1BEC6DFF"/>
    <w:rsid w:val="1C2B2F71"/>
    <w:rsid w:val="1C2E4564"/>
    <w:rsid w:val="1CD35D15"/>
    <w:rsid w:val="1D22337F"/>
    <w:rsid w:val="1DE07D56"/>
    <w:rsid w:val="1EDC6E74"/>
    <w:rsid w:val="2039762A"/>
    <w:rsid w:val="216D7F4B"/>
    <w:rsid w:val="21DC286A"/>
    <w:rsid w:val="22AF22ED"/>
    <w:rsid w:val="240E06F2"/>
    <w:rsid w:val="24595DAB"/>
    <w:rsid w:val="2477004B"/>
    <w:rsid w:val="250D2D28"/>
    <w:rsid w:val="252079D0"/>
    <w:rsid w:val="269779DD"/>
    <w:rsid w:val="270E5240"/>
    <w:rsid w:val="27282050"/>
    <w:rsid w:val="27DB2378"/>
    <w:rsid w:val="27DB7F3F"/>
    <w:rsid w:val="27FE7050"/>
    <w:rsid w:val="284C0A38"/>
    <w:rsid w:val="287F5FF7"/>
    <w:rsid w:val="29227925"/>
    <w:rsid w:val="294B1000"/>
    <w:rsid w:val="29ED0BD9"/>
    <w:rsid w:val="2D5347F6"/>
    <w:rsid w:val="2D571402"/>
    <w:rsid w:val="2E2524DA"/>
    <w:rsid w:val="2E4D7362"/>
    <w:rsid w:val="2EE9689B"/>
    <w:rsid w:val="2FA64207"/>
    <w:rsid w:val="2FAC0D50"/>
    <w:rsid w:val="30237F28"/>
    <w:rsid w:val="3228775A"/>
    <w:rsid w:val="33237974"/>
    <w:rsid w:val="33FF6E86"/>
    <w:rsid w:val="34292B57"/>
    <w:rsid w:val="35036354"/>
    <w:rsid w:val="353E4577"/>
    <w:rsid w:val="355C749B"/>
    <w:rsid w:val="35681912"/>
    <w:rsid w:val="35E96048"/>
    <w:rsid w:val="37C52FA7"/>
    <w:rsid w:val="37CB0334"/>
    <w:rsid w:val="3860053D"/>
    <w:rsid w:val="39D528E5"/>
    <w:rsid w:val="3B3F7A7C"/>
    <w:rsid w:val="3C036E3A"/>
    <w:rsid w:val="3CAD2243"/>
    <w:rsid w:val="3CC12F01"/>
    <w:rsid w:val="3DB56CC7"/>
    <w:rsid w:val="3E4C25CA"/>
    <w:rsid w:val="3E5414F6"/>
    <w:rsid w:val="3F6942FE"/>
    <w:rsid w:val="41A76604"/>
    <w:rsid w:val="41DE6DE3"/>
    <w:rsid w:val="420846F7"/>
    <w:rsid w:val="42B24C0F"/>
    <w:rsid w:val="42E00FF2"/>
    <w:rsid w:val="42F7257D"/>
    <w:rsid w:val="44AF4185"/>
    <w:rsid w:val="44CD346E"/>
    <w:rsid w:val="450331AE"/>
    <w:rsid w:val="45A82204"/>
    <w:rsid w:val="45F638B8"/>
    <w:rsid w:val="46A4162B"/>
    <w:rsid w:val="4701142B"/>
    <w:rsid w:val="4866483E"/>
    <w:rsid w:val="497A2108"/>
    <w:rsid w:val="4AC86A39"/>
    <w:rsid w:val="4BFD0F22"/>
    <w:rsid w:val="4CA90A49"/>
    <w:rsid w:val="4D465C1D"/>
    <w:rsid w:val="4DE949AA"/>
    <w:rsid w:val="4EFC09E4"/>
    <w:rsid w:val="4EFC7C5D"/>
    <w:rsid w:val="4F535E95"/>
    <w:rsid w:val="50A93D69"/>
    <w:rsid w:val="50D360FF"/>
    <w:rsid w:val="50FD39AC"/>
    <w:rsid w:val="51945F3D"/>
    <w:rsid w:val="537C7248"/>
    <w:rsid w:val="549E3243"/>
    <w:rsid w:val="554E1B44"/>
    <w:rsid w:val="559300F5"/>
    <w:rsid w:val="56E57BD2"/>
    <w:rsid w:val="576909CF"/>
    <w:rsid w:val="57AC0215"/>
    <w:rsid w:val="587F2E51"/>
    <w:rsid w:val="588D1543"/>
    <w:rsid w:val="58F34CE2"/>
    <w:rsid w:val="590D5037"/>
    <w:rsid w:val="599D016E"/>
    <w:rsid w:val="5A3057D2"/>
    <w:rsid w:val="5B0C0E0E"/>
    <w:rsid w:val="5B3F05BD"/>
    <w:rsid w:val="5D2416AA"/>
    <w:rsid w:val="5DB75F21"/>
    <w:rsid w:val="5DDE4F4E"/>
    <w:rsid w:val="5F6A795D"/>
    <w:rsid w:val="616B74C1"/>
    <w:rsid w:val="617A32D5"/>
    <w:rsid w:val="62510D0F"/>
    <w:rsid w:val="62574A05"/>
    <w:rsid w:val="62E3701E"/>
    <w:rsid w:val="62FB7AF5"/>
    <w:rsid w:val="632352EC"/>
    <w:rsid w:val="64182367"/>
    <w:rsid w:val="657832EB"/>
    <w:rsid w:val="65A54BA2"/>
    <w:rsid w:val="66D75283"/>
    <w:rsid w:val="69084C0E"/>
    <w:rsid w:val="69641CEF"/>
    <w:rsid w:val="69F04D82"/>
    <w:rsid w:val="6A574CEE"/>
    <w:rsid w:val="6B9C2BE5"/>
    <w:rsid w:val="6C683215"/>
    <w:rsid w:val="6D084955"/>
    <w:rsid w:val="6D9E4440"/>
    <w:rsid w:val="6EBF749D"/>
    <w:rsid w:val="6F4B4104"/>
    <w:rsid w:val="70006BAF"/>
    <w:rsid w:val="70D7253E"/>
    <w:rsid w:val="70FF1C0E"/>
    <w:rsid w:val="713F1D1F"/>
    <w:rsid w:val="71501C18"/>
    <w:rsid w:val="71F84C30"/>
    <w:rsid w:val="75645114"/>
    <w:rsid w:val="757A6019"/>
    <w:rsid w:val="75BD4033"/>
    <w:rsid w:val="75DB532A"/>
    <w:rsid w:val="76637E4F"/>
    <w:rsid w:val="76FE15C1"/>
    <w:rsid w:val="77B033CF"/>
    <w:rsid w:val="77C81018"/>
    <w:rsid w:val="78CA6F82"/>
    <w:rsid w:val="795F75B5"/>
    <w:rsid w:val="79BF6C5D"/>
    <w:rsid w:val="7C6E20B3"/>
    <w:rsid w:val="7C9620F0"/>
    <w:rsid w:val="7CD246ED"/>
    <w:rsid w:val="7CE77479"/>
    <w:rsid w:val="7DCD2937"/>
    <w:rsid w:val="7EDD77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11568</Words>
  <Characters>17270</Characters>
  <Lines>0</Lines>
  <Paragraphs>0</Paragraphs>
  <TotalTime>9</TotalTime>
  <ScaleCrop>false</ScaleCrop>
  <LinksUpToDate>false</LinksUpToDate>
  <CharactersWithSpaces>18871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John</cp:lastModifiedBy>
  <dcterms:modified xsi:type="dcterms:W3CDTF">2021-09-28T02:51:06Z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BEC354AB0FD94C7D9627F9BFC13F1A96</vt:lpwstr>
  </property>
</Properties>
</file>