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rPr>
          <w:rFonts w:hint="eastAsia" w:ascii="黑体" w:hAnsi="宋体" w:eastAsia="黑体" w:cs="宋体"/>
          <w:kern w:val="0"/>
          <w:sz w:val="28"/>
          <w:szCs w:val="28"/>
        </w:rPr>
      </w:pPr>
      <w:r>
        <w:rPr>
          <w:rFonts w:hint="eastAsia" w:ascii="黑体" w:hAnsi="黑体" w:eastAsia="黑体" w:cs="黑体"/>
          <w:color w:val="auto"/>
          <w:sz w:val="52"/>
          <w:szCs w:val="52"/>
          <w:highlight w:val="none"/>
          <w:lang w:val="en-US" w:eastAsia="zh-CN"/>
        </w:rPr>
        <w:t>2020年度</w:t>
      </w:r>
    </w:p>
    <w:p>
      <w:pPr>
        <w:jc w:val="center"/>
        <w:rPr>
          <w:rFonts w:hint="eastAsia" w:ascii="黑体" w:hAnsi="黑体" w:eastAsia="黑体" w:cs="黑体"/>
          <w:sz w:val="52"/>
          <w:szCs w:val="52"/>
        </w:rPr>
      </w:pPr>
      <w:r>
        <w:rPr>
          <w:rFonts w:hint="eastAsia" w:ascii="黑体" w:hAnsi="黑体" w:eastAsia="黑体" w:cs="黑体"/>
          <w:color w:val="auto"/>
          <w:sz w:val="52"/>
          <w:szCs w:val="52"/>
          <w:highlight w:val="none"/>
          <w:lang w:eastAsia="zh-CN"/>
        </w:rPr>
        <w:t>栾川县教育体育</w:t>
      </w:r>
      <w:r>
        <w:rPr>
          <w:rFonts w:hint="eastAsia" w:ascii="黑体" w:hAnsi="黑体" w:eastAsia="黑体" w:cs="黑体"/>
          <w:color w:val="auto"/>
          <w:sz w:val="52"/>
          <w:szCs w:val="52"/>
          <w:highlight w:val="none"/>
        </w:rPr>
        <w:t>局部门决算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color w:val="000000" w:themeColor="text1"/>
          <w:sz w:val="32"/>
          <w:szCs w:val="32"/>
          <w:highlight w:val="none"/>
          <w14:textFill>
            <w14:solidFill>
              <w14:schemeClr w14:val="tx1"/>
            </w14:solidFill>
          </w14:textFill>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000000" w:themeColor="text1"/>
          <w:sz w:val="32"/>
          <w:szCs w:val="32"/>
          <w:highlight w:val="none"/>
          <w14:textFill>
            <w14:solidFill>
              <w14:schemeClr w14:val="tx1"/>
            </w14:solidFill>
          </w14:textFill>
        </w:rPr>
        <w:t>二〇二</w:t>
      </w:r>
      <w:r>
        <w:rPr>
          <w:rFonts w:hint="eastAsia" w:ascii="黑体" w:hAnsi="黑体" w:eastAsia="黑体" w:cs="黑体"/>
          <w:color w:val="000000" w:themeColor="text1"/>
          <w:sz w:val="32"/>
          <w:szCs w:val="32"/>
          <w:highlight w:val="none"/>
          <w:lang w:eastAsia="zh-CN"/>
          <w14:textFill>
            <w14:solidFill>
              <w14:schemeClr w14:val="tx1"/>
            </w14:solidFill>
          </w14:textFill>
        </w:rPr>
        <w:t>一</w:t>
      </w:r>
      <w:r>
        <w:rPr>
          <w:rFonts w:hint="eastAsia" w:ascii="黑体" w:hAnsi="黑体" w:eastAsia="黑体" w:cs="黑体"/>
          <w:color w:val="000000" w:themeColor="text1"/>
          <w:sz w:val="32"/>
          <w:szCs w:val="32"/>
          <w:highlight w:val="none"/>
          <w14:textFill>
            <w14:solidFill>
              <w14:schemeClr w14:val="tx1"/>
            </w14:solidFill>
          </w14:textFill>
        </w:rPr>
        <w:t>年</w:t>
      </w:r>
      <w:r>
        <w:rPr>
          <w:rFonts w:hint="eastAsia" w:ascii="黑体" w:hAnsi="黑体" w:eastAsia="黑体" w:cs="黑体"/>
          <w:color w:val="000000" w:themeColor="text1"/>
          <w:sz w:val="32"/>
          <w:szCs w:val="32"/>
          <w:highlight w:val="none"/>
          <w:lang w:eastAsia="zh-CN"/>
          <w14:textFill>
            <w14:solidFill>
              <w14:schemeClr w14:val="tx1"/>
            </w14:solidFill>
          </w14:textFill>
        </w:rPr>
        <w:t>九</w:t>
      </w:r>
      <w:r>
        <w:rPr>
          <w:rFonts w:hint="eastAsia" w:ascii="黑体" w:hAnsi="黑体" w:eastAsia="黑体" w:cs="黑体"/>
          <w:color w:val="000000" w:themeColor="text1"/>
          <w:sz w:val="32"/>
          <w:szCs w:val="32"/>
          <w:highlight w:val="none"/>
          <w14:textFill>
            <w14:solidFill>
              <w14:schemeClr w14:val="tx1"/>
            </w14:solidFill>
          </w14:textFill>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栾川县教育体育局</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2020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2020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栾川县教育体育局</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（一）贯彻落实国家、省、市教育、体育改革与发展的法律、法规、规章和方针、政策、规划，制</w:t>
      </w:r>
      <w:r>
        <w:rPr>
          <w:rFonts w:hint="eastAsia" w:ascii="仿宋_GB2312" w:eastAsia="仿宋_GB2312"/>
          <w:sz w:val="32"/>
          <w:szCs w:val="32"/>
          <w:lang w:eastAsia="zh-CN"/>
        </w:rPr>
        <w:t>定</w:t>
      </w:r>
      <w:r>
        <w:rPr>
          <w:rFonts w:hint="eastAsia" w:ascii="仿宋_GB2312" w:eastAsia="仿宋_GB2312"/>
          <w:sz w:val="32"/>
          <w:szCs w:val="32"/>
        </w:rPr>
        <w:t>全县教育体育事业中长期发展规划和年度计划，指导和推动</w:t>
      </w:r>
      <w:r>
        <w:rPr>
          <w:rFonts w:hint="eastAsia" w:ascii="仿宋_GB2312" w:eastAsia="仿宋_GB2312"/>
          <w:sz w:val="32"/>
          <w:szCs w:val="32"/>
          <w:lang w:eastAsia="zh-CN"/>
        </w:rPr>
        <w:t>教</w:t>
      </w:r>
      <w:r>
        <w:rPr>
          <w:rFonts w:hint="eastAsia" w:ascii="仿宋_GB2312" w:eastAsia="仿宋_GB2312"/>
          <w:sz w:val="32"/>
          <w:szCs w:val="32"/>
        </w:rPr>
        <w:t>育体制改革；负责教育体育理论研究和宣传工作；贯彻执行上级关于教育体育系统劳资、人事管理工作的政策和规章制度，提出</w:t>
      </w:r>
      <w:r>
        <w:rPr>
          <w:rFonts w:hint="eastAsia" w:ascii="仿宋_GB2312" w:eastAsia="仿宋_GB2312"/>
          <w:sz w:val="32"/>
          <w:szCs w:val="32"/>
          <w:lang w:eastAsia="zh-CN"/>
        </w:rPr>
        <w:t>全县</w:t>
      </w:r>
      <w:r>
        <w:rPr>
          <w:rFonts w:hint="eastAsia" w:ascii="仿宋_GB2312" w:eastAsia="仿宋_GB2312"/>
          <w:sz w:val="32"/>
          <w:szCs w:val="32"/>
        </w:rPr>
        <w:t>相关政策建议和实施办法。</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二）主管全县教师工作，负责高级中学、中等职业学校教师和初中、小学、幼儿园教师资格的管理；按照规定权限负责有关干部管理工作；负责教育体育系统的表彰奖励；归口管理教师和教育体育管理人员继续教育；指导各级各类学校内部人事与分配制度改革。</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（三）统筹管理本部门教育体育经费和教育费附加；参与拟定教育体育拨款、教育体育基建投资和教育体育经费管理的政策并组织实施；按有关规定管理国内外对</w:t>
      </w:r>
      <w:r>
        <w:rPr>
          <w:rFonts w:hint="eastAsia" w:ascii="仿宋_GB2312" w:eastAsia="仿宋_GB2312"/>
          <w:sz w:val="32"/>
          <w:szCs w:val="32"/>
          <w:lang w:eastAsia="zh-CN"/>
        </w:rPr>
        <w:t>全县</w:t>
      </w:r>
      <w:r>
        <w:rPr>
          <w:rFonts w:hint="eastAsia" w:ascii="仿宋_GB2312" w:eastAsia="仿宋_GB2312"/>
          <w:sz w:val="32"/>
          <w:szCs w:val="32"/>
        </w:rPr>
        <w:t>的教育体育援助、教育体育贷款；负责教育体育系统的内部审计工作。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四）负责指导全县基础教育工作；负责推进全县义务教育均衡发展和促进教育公平；督促、落实中等和初等教育学校（含社会力量举办学校）设置标准、教学基本要求、教学基本条件；指导协调各乡镇、各部门的教育工作，组织对义务教育均衡发展、扫除青壮年文盲工作的督导与评估。</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（五）指导以就业为导向的职业教育发展与改革，落实中等职业教育教学指导文件和教学评估标准。</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（六）负责各类高校、中等</w:t>
      </w:r>
      <w:r>
        <w:rPr>
          <w:rFonts w:hint="eastAsia" w:ascii="仿宋_GB2312" w:eastAsia="仿宋_GB2312"/>
          <w:sz w:val="32"/>
          <w:szCs w:val="32"/>
          <w:lang w:eastAsia="zh-CN"/>
        </w:rPr>
        <w:t>职业</w:t>
      </w:r>
      <w:r>
        <w:rPr>
          <w:rFonts w:hint="eastAsia" w:ascii="仿宋_GB2312" w:eastAsia="仿宋_GB2312"/>
          <w:sz w:val="32"/>
          <w:szCs w:val="32"/>
        </w:rPr>
        <w:t>学校在</w:t>
      </w:r>
      <w:r>
        <w:rPr>
          <w:rFonts w:hint="eastAsia" w:ascii="仿宋_GB2312" w:eastAsia="仿宋_GB2312"/>
          <w:sz w:val="32"/>
          <w:szCs w:val="32"/>
          <w:lang w:eastAsia="zh-CN"/>
        </w:rPr>
        <w:t>全县</w:t>
      </w:r>
      <w:r>
        <w:rPr>
          <w:rFonts w:hint="eastAsia" w:ascii="仿宋_GB2312" w:eastAsia="仿宋_GB2312"/>
          <w:sz w:val="32"/>
          <w:szCs w:val="32"/>
        </w:rPr>
        <w:t>的招生；</w:t>
      </w:r>
      <w:r>
        <w:rPr>
          <w:rFonts w:hint="eastAsia" w:ascii="仿宋_GB2312" w:eastAsia="仿宋_GB2312"/>
          <w:sz w:val="32"/>
          <w:szCs w:val="32"/>
          <w:lang w:eastAsia="zh-CN"/>
        </w:rPr>
        <w:t>制定</w:t>
      </w:r>
      <w:r>
        <w:rPr>
          <w:rFonts w:hint="eastAsia" w:ascii="仿宋_GB2312" w:eastAsia="仿宋_GB2312"/>
          <w:sz w:val="32"/>
          <w:szCs w:val="32"/>
        </w:rPr>
        <w:t>中等职业学校、高级中学、县直中小学、幼儿园的招生计划并组织实施。</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（七）规划并指导全县学校的思想政治工作、品德教育工作、体育、卫生与艺术教育工作、国防教育工作；指导教育社团工作。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（八）负责全县基础教育、</w:t>
      </w:r>
      <w:r>
        <w:rPr>
          <w:rFonts w:hint="eastAsia" w:ascii="仿宋_GB2312" w:eastAsia="仿宋_GB2312"/>
          <w:sz w:val="32"/>
          <w:szCs w:val="32"/>
          <w:lang w:eastAsia="zh-CN"/>
        </w:rPr>
        <w:t>幼儿教育、</w:t>
      </w:r>
      <w:r>
        <w:rPr>
          <w:rFonts w:hint="eastAsia" w:ascii="仿宋_GB2312" w:eastAsia="仿宋_GB2312"/>
          <w:sz w:val="32"/>
          <w:szCs w:val="32"/>
        </w:rPr>
        <w:t>中等专业教育、成人教育、特殊教育的统筹规划、协调管理；审批和管理社会力量办学；负责全县教育信息的统计工作。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（九）负责全县教育体育安全管理工作。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（十）负责管理教育体育系统的科研、外事和信息化建设工作。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（十一）负责各级各类学校的基本建设、修缮和学校布点、增设、撤销等事项；组织落实图书资料、实验室、电教室的建设工作。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（十二）落实国家语言文字工作的方针政策</w:t>
      </w:r>
      <w:r>
        <w:rPr>
          <w:rFonts w:hint="eastAsia" w:ascii="仿宋_GB2312" w:eastAsia="仿宋_GB2312"/>
          <w:sz w:val="32"/>
          <w:szCs w:val="32"/>
          <w:lang w:eastAsia="zh-CN"/>
        </w:rPr>
        <w:t>，</w:t>
      </w:r>
      <w:r>
        <w:rPr>
          <w:rFonts w:hint="eastAsia" w:ascii="仿宋_GB2312" w:eastAsia="仿宋_GB2312"/>
          <w:sz w:val="32"/>
          <w:szCs w:val="32"/>
        </w:rPr>
        <w:t>负责普通话推广工作。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（十三）负责全县全民健身工作，指导并开展群众性体育活动；监督实施国家体育锻炼标准，组织开展国民体质监测；加强体育公共服务，促进多元化体育服务体系建设。</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（十四）指导全县体育业余训练工作，组织参加省、市及以上重大体育比赛；统筹规划</w:t>
      </w:r>
      <w:r>
        <w:rPr>
          <w:rFonts w:hint="eastAsia" w:ascii="仿宋_GB2312" w:eastAsia="仿宋_GB2312"/>
          <w:sz w:val="32"/>
          <w:szCs w:val="32"/>
          <w:lang w:eastAsia="zh-CN"/>
        </w:rPr>
        <w:t>竞技</w:t>
      </w:r>
      <w:r>
        <w:rPr>
          <w:rFonts w:hint="eastAsia" w:ascii="仿宋_GB2312" w:eastAsia="仿宋_GB2312"/>
          <w:sz w:val="32"/>
          <w:szCs w:val="32"/>
        </w:rPr>
        <w:t>体育发展工作；指导和推进青少年体育工作。</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（十五）培育、发展体育产业，研究制定体育产业和经营活动的政策，归口管理体育市场；组织实施体育行业职业技能鉴定工作；依法开展体育经营活动的管理和监督工作；规范体育彩票公益金的使用工作。</w:t>
      </w:r>
    </w:p>
    <w:p>
      <w:pPr>
        <w:widowControl/>
        <w:ind w:firstLine="640" w:firstLineChars="200"/>
        <w:jc w:val="left"/>
        <w:outlineLvl w:val="1"/>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六</w:t>
      </w:r>
      <w:r>
        <w:rPr>
          <w:rFonts w:hint="eastAsia" w:ascii="仿宋_GB2312" w:eastAsia="仿宋_GB2312"/>
          <w:sz w:val="32"/>
          <w:szCs w:val="32"/>
        </w:rPr>
        <w:t>）完成县委、县政府交办的其他事项。</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栾川</w:t>
      </w:r>
      <w:r>
        <w:rPr>
          <w:rFonts w:hint="eastAsia" w:ascii="仿宋_GB2312" w:eastAsia="仿宋_GB2312"/>
          <w:b w:val="0"/>
          <w:bCs w:val="0"/>
          <w:sz w:val="32"/>
          <w:szCs w:val="32"/>
        </w:rPr>
        <w:t>县教育体育局设下列内设机构</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color w:val="auto"/>
          <w:kern w:val="0"/>
          <w:sz w:val="32"/>
          <w:szCs w:val="32"/>
          <w:highlight w:val="none"/>
          <w:lang w:val="en-US" w:eastAsia="zh-CN"/>
        </w:rPr>
        <w:t>包括：</w:t>
      </w:r>
      <w:r>
        <w:rPr>
          <w:rFonts w:hint="eastAsia" w:ascii="仿宋_GB2312" w:eastAsia="仿宋_GB2312"/>
          <w:b w:val="0"/>
          <w:bCs w:val="0"/>
          <w:sz w:val="32"/>
          <w:szCs w:val="32"/>
          <w:lang w:val="en-US" w:eastAsia="zh-CN"/>
        </w:rPr>
        <w:t>办公室（机关党建办公室）、</w:t>
      </w:r>
      <w:r>
        <w:rPr>
          <w:rFonts w:hint="eastAsia" w:ascii="仿宋_GB2312" w:eastAsia="仿宋_GB2312"/>
          <w:b w:val="0"/>
          <w:bCs w:val="0"/>
          <w:sz w:val="32"/>
          <w:szCs w:val="32"/>
          <w:lang w:eastAsia="zh-CN"/>
        </w:rPr>
        <w:t>县委教育工作领导小组秘书组办公室、</w:t>
      </w:r>
      <w:r>
        <w:rPr>
          <w:rFonts w:hint="eastAsia" w:ascii="仿宋_GB2312" w:eastAsia="仿宋_GB2312"/>
          <w:b w:val="0"/>
          <w:bCs w:val="0"/>
          <w:sz w:val="32"/>
          <w:szCs w:val="32"/>
          <w:lang w:val="en-US" w:eastAsia="zh-CN"/>
        </w:rPr>
        <w:t>计划财务股、</w:t>
      </w:r>
      <w:r>
        <w:rPr>
          <w:rFonts w:hint="eastAsia" w:ascii="仿宋_GB2312" w:eastAsia="仿宋_GB2312"/>
          <w:b w:val="0"/>
          <w:bCs w:val="0"/>
          <w:sz w:val="32"/>
          <w:szCs w:val="32"/>
          <w:lang w:eastAsia="zh-CN"/>
        </w:rPr>
        <w:t>综合业务股。</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从决算单位构成看，栾川县教育体育局部门决算包括：本级决算、所属单位决算，此公开为汇总决算。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2020年度，栾川县教育体育</w:t>
      </w:r>
      <w:r>
        <w:rPr>
          <w:rFonts w:hint="eastAsia" w:ascii="仿宋_GB2312" w:hAnsi="仿宋_GB2312" w:eastAsia="仿宋_GB2312" w:cs="仿宋_GB2312"/>
          <w:color w:val="auto"/>
          <w:kern w:val="0"/>
          <w:sz w:val="32"/>
          <w:szCs w:val="32"/>
          <w:highlight w:val="none"/>
          <w:lang w:val="en-US" w:eastAsia="zh-CN"/>
        </w:rPr>
        <w:t>局纳入本部门2020年度部门决算编制范围的单位共29个，其中二级预算单位28个，具体如下：</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1.栾川县教育体育局本级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2.栾川县第一高级中学</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3.栾川县第二高级中学</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4.栾川县实验高中</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5.栾川县中等职业学校</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6.栾川县特殊教育学校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7.栾川县实验中学</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8.栾川县第一实验小学</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9.栾川县第二实验小学</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10.栾川县第三实验小学</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11.栾川县第五实验小学</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12.栾川县第一实验幼儿园</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13.栾川县第二实验幼儿园</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14.栾川县栾川乡中心学校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15.栾川县庙子镇中心学校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16.栾川县合峪镇中心学校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17.栾川县庙子镇大青沟初级中学</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18.栾川县潭头镇中心学校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19.栾川县秋扒乡中心学校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20.栾川县狮子庙镇中心学校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21.栾川县白土镇中心学校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22.栾川县冷水镇中心学校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23.栾川县三川镇中心学校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24.栾川县叫河镇中心学校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25.栾川县陶湾镇中心学校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26.栾川县石庙镇中心学校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27.栾川县赤土店镇中心学校</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28.栾川县城关镇中心学校</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29.栾川县普通教研室</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 xml:space="preserve">第二部分  </w:t>
      </w:r>
      <w:r>
        <w:rPr>
          <w:rFonts w:hint="eastAsia" w:ascii="黑体" w:hAnsi="黑体" w:eastAsia="黑体" w:cs="黑体"/>
          <w:sz w:val="48"/>
          <w:szCs w:val="48"/>
          <w:lang w:eastAsia="zh-CN"/>
        </w:rPr>
        <w:t>2020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object>
          <v:shape id="_x0000_i1025" o:spt="75" type="#_x0000_t75" style="height:386.65pt;width:684.4pt;" o:ole="t" filled="f" o:preferrelative="t" stroked="f" coordsize="21600,21600">
            <v:path/>
            <v:fill on="f" focussize="0,0"/>
            <v:stroke on="f"/>
            <v:imagedata r:id="rId7" o:title=""/>
            <o:lock v:ext="edit" aspectratio="f"/>
            <w10:wrap type="none"/>
            <w10:anchorlock/>
          </v:shape>
          <o:OLEObject Type="Embed" ProgID="" ShapeID="_x0000_i1025" DrawAspect="Content" ObjectID="_1468075725" r:id="rId6">
            <o:LockedField>false</o:LockedField>
          </o:OLEObject>
        </w:objec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6" o:spt="75" type="#_x0000_t75" style="height:386.8pt;width:688.55pt;" o:ole="t" filled="f" o:preferrelative="t" stroked="f" coordsize="21600,21600">
            <v:path/>
            <v:fill on="f" focussize="0,0"/>
            <v:stroke on="f"/>
            <v:imagedata r:id="rId9" o:title=""/>
            <o:lock v:ext="edit" aspectratio="f"/>
            <w10:wrap type="none"/>
            <w10:anchorlock/>
          </v:shape>
          <o:OLEObject Type="Embed" ProgID="" ShapeID="_x0000_i1026" DrawAspect="Content" ObjectID="_1468075726" r:id="rId8">
            <o:LockedField>false</o:LockedField>
          </o:OLEObject>
        </w:objec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7" o:spt="75" type="#_x0000_t75" style="height:391.1pt;width:686.75pt;" o:ole="t" filled="f" o:preferrelative="t" stroked="f" coordsize="21600,21600">
            <v:path/>
            <v:fill on="f" focussize="0,0"/>
            <v:stroke on="f"/>
            <v:imagedata r:id="rId11" o:title=""/>
            <o:lock v:ext="edit" aspectratio="f"/>
            <w10:wrap type="none"/>
            <w10:anchorlock/>
          </v:shape>
          <o:OLEObject Type="Embed" ProgID="" ShapeID="_x0000_i1027" DrawAspect="Content" ObjectID="_1468075727" r:id="rId10">
            <o:LockedField>false</o:LockedField>
          </o:OLEObject>
        </w:objec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8" o:spt="75" type="#_x0000_t75" style="height:391.2pt;width:688.9pt;" o:ole="t" filled="f" o:preferrelative="t" stroked="f" coordsize="21600,21600">
            <v:path/>
            <v:fill on="f" focussize="0,0"/>
            <v:stroke on="f"/>
            <v:imagedata r:id="rId13" o:title=""/>
            <o:lock v:ext="edit" aspectratio="f"/>
            <w10:wrap type="none"/>
            <w10:anchorlock/>
          </v:shape>
          <o:OLEObject Type="Embed" ProgID="" ShapeID="_x0000_i1028" DrawAspect="Content" ObjectID="_1468075728" r:id="rId12">
            <o:LockedField>false</o:LockedField>
          </o:OLEObject>
        </w:object>
      </w:r>
      <w:r>
        <w:rPr>
          <w:rFonts w:hint="eastAsia" w:ascii="仿宋_GB2312" w:hAnsi="仿宋_GB2312" w:eastAsia="仿宋_GB2312" w:cs="仿宋_GB2312"/>
          <w:sz w:val="32"/>
          <w:szCs w:val="32"/>
        </w:rPr>
        <w:object>
          <v:shape id="_x0000_i1029" o:spt="75" type="#_x0000_t75" style="height:390.75pt;width:686pt;" o:ole="t" filled="f" o:preferrelative="t" stroked="f" coordsize="21600,21600">
            <v:path/>
            <v:fill on="f" focussize="0,0"/>
            <v:stroke on="f"/>
            <v:imagedata r:id="rId15" o:title=""/>
            <o:lock v:ext="edit" aspectratio="f"/>
            <w10:wrap type="none"/>
            <w10:anchorlock/>
          </v:shape>
          <o:OLEObject Type="Embed" ProgID="" ShapeID="_x0000_i1029" DrawAspect="Content" ObjectID="_1468075729" r:id="rId14">
            <o:LockedField>false</o:LockedField>
          </o:OLEObject>
        </w:objec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30" o:spt="75" type="#_x0000_t75" style="height:403.95pt;width:688.55pt;" o:ole="t" filled="f" o:preferrelative="t" stroked="f" coordsize="21600,21600">
            <v:path/>
            <v:fill on="f" focussize="0,0"/>
            <v:stroke on="f"/>
            <v:imagedata r:id="rId17" o:title=""/>
            <o:lock v:ext="edit" aspectratio="f"/>
            <w10:wrap type="none"/>
            <w10:anchorlock/>
          </v:shape>
          <o:OLEObject Type="Embed" ProgID="" ShapeID="_x0000_i1030" DrawAspect="Content" ObjectID="_1468075730" r:id="rId16">
            <o:LockedField>false</o:LockedField>
          </o:OLEObject>
        </w:objec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31" o:spt="75" type="#_x0000_t75" style="height:142.25pt;width:688.65pt;" o:ole="t" filled="f" o:preferrelative="t" stroked="f" coordsize="21600,21600">
            <v:path/>
            <v:fill on="f" focussize="0,0"/>
            <v:stroke on="f"/>
            <v:imagedata r:id="rId19" o:title=""/>
            <o:lock v:ext="edit" aspectratio="f"/>
            <w10:wrap type="none"/>
            <w10:anchorlock/>
          </v:shape>
          <o:OLEObject Type="Embed" ProgID="" ShapeID="_x0000_i1031" DrawAspect="Content" ObjectID="_1468075731" r:id="rId18">
            <o:LockedField>false</o:LockedField>
          </o:OLEObject>
        </w:objec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32" o:spt="75" type="#_x0000_t75" style="height:262.3pt;width:688.5pt;" o:ole="t" filled="f" o:preferrelative="t" stroked="f" coordsize="21600,21600">
            <v:path/>
            <v:fill on="f" focussize="0,0"/>
            <v:stroke on="f"/>
            <v:imagedata r:id="rId21" o:title=""/>
            <o:lock v:ext="edit" aspectratio="f"/>
            <w10:wrap type="none"/>
            <w10:anchorlock/>
          </v:shape>
          <o:OLEObject Type="Embed" ProgID="" ShapeID="_x0000_i1032" DrawAspect="Content" ObjectID="_1468075732" r:id="rId20">
            <o:LockedField>false</o:LockedField>
          </o:OLEObject>
        </w:objec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r>
        <w:rPr>
          <w:rFonts w:hint="eastAsia" w:ascii="黑体" w:hAnsi="黑体" w:eastAsia="黑体" w:cs="黑体"/>
          <w:sz w:val="48"/>
          <w:szCs w:val="48"/>
        </w:rPr>
        <w:t xml:space="preserve">第三部分  </w:t>
      </w:r>
      <w:r>
        <w:rPr>
          <w:rFonts w:hint="eastAsia" w:ascii="黑体" w:hAnsi="黑体" w:eastAsia="黑体" w:cs="黑体"/>
          <w:sz w:val="48"/>
          <w:szCs w:val="48"/>
          <w:lang w:eastAsia="zh-CN"/>
        </w:rPr>
        <w:t>2020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82374.74</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万元。与上年度相比，收、支总计各增加</w:t>
      </w:r>
      <w:r>
        <w:rPr>
          <w:rFonts w:hint="eastAsia" w:ascii="仿宋_GB2312" w:hAnsi="仿宋_GB2312" w:eastAsia="仿宋_GB2312" w:cs="仿宋_GB2312"/>
          <w:sz w:val="32"/>
          <w:szCs w:val="32"/>
          <w:lang w:val="en-US" w:eastAsia="zh-CN"/>
        </w:rPr>
        <w:t>9582.55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13.16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收入比上年增加</w:t>
      </w:r>
      <w:r>
        <w:rPr>
          <w:rFonts w:hint="eastAsia" w:ascii="仿宋_GB2312" w:hAnsi="仿宋_GB2312" w:eastAsia="仿宋_GB2312" w:cs="仿宋_GB2312"/>
          <w:sz w:val="32"/>
          <w:szCs w:val="32"/>
          <w:lang w:val="en-US" w:eastAsia="zh-CN"/>
        </w:rPr>
        <w:t>1569.94万元，</w:t>
      </w:r>
      <w:r>
        <w:rPr>
          <w:rFonts w:hint="eastAsia" w:ascii="仿宋_GB2312" w:hAnsi="仿宋_GB2312" w:eastAsia="仿宋_GB2312" w:cs="仿宋_GB2312"/>
          <w:color w:val="auto"/>
          <w:sz w:val="32"/>
          <w:szCs w:val="32"/>
          <w:highlight w:val="none"/>
          <w:lang w:val="en-US" w:eastAsia="zh-CN"/>
        </w:rPr>
        <w:t>年初结转17833.03万元，结转金额较大</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spacing w:beforeLines="0" w:afterLines="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64541.72</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64541.72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spacing w:beforeLines="0" w:afterLines="0"/>
        <w:ind w:firstLine="640" w:firstLineChars="200"/>
        <w:jc w:val="left"/>
        <w:rPr>
          <w:rFonts w:hint="eastAsia" w:ascii="仿宋" w:hAnsi="仿宋" w:eastAsia="仿宋" w:cs="仿宋"/>
          <w:kern w:val="0"/>
          <w:sz w:val="32"/>
          <w:szCs w:val="32"/>
          <w:lang w:val="zh-CN"/>
        </w:rPr>
      </w:pPr>
      <w:r>
        <w:rPr>
          <w:rFonts w:hint="eastAsia" w:ascii="仿宋_GB2312" w:hAnsi="仿宋_GB2312" w:eastAsia="仿宋_GB2312" w:cs="仿宋_GB2312"/>
          <w:kern w:val="0"/>
          <w:sz w:val="32"/>
          <w:szCs w:val="32"/>
          <w:lang w:val="zh-CN"/>
        </w:rPr>
        <w:t>2020年度支出合计</w:t>
      </w:r>
      <w:r>
        <w:rPr>
          <w:rFonts w:hint="eastAsia" w:ascii="仿宋_GB2312" w:hAnsi="仿宋_GB2312" w:eastAsia="仿宋_GB2312" w:cs="仿宋_GB2312"/>
          <w:kern w:val="0"/>
          <w:sz w:val="32"/>
          <w:szCs w:val="32"/>
          <w:lang w:val="en-US" w:eastAsia="zh-CN"/>
        </w:rPr>
        <w:t>58533.16</w:t>
      </w:r>
      <w:r>
        <w:rPr>
          <w:rFonts w:hint="eastAsia" w:ascii="仿宋_GB2312" w:hAnsi="仿宋_GB2312" w:eastAsia="仿宋_GB2312" w:cs="仿宋_GB2312"/>
          <w:kern w:val="0"/>
          <w:sz w:val="32"/>
          <w:szCs w:val="32"/>
          <w:lang w:val="zh-CN"/>
        </w:rPr>
        <w:t>万元，其中：基本支出</w:t>
      </w:r>
      <w:r>
        <w:rPr>
          <w:rFonts w:hint="eastAsia" w:ascii="仿宋_GB2312" w:hAnsi="仿宋_GB2312" w:eastAsia="仿宋_GB2312" w:cs="仿宋_GB2312"/>
          <w:kern w:val="0"/>
          <w:sz w:val="32"/>
          <w:szCs w:val="32"/>
          <w:lang w:val="en-US" w:eastAsia="zh-CN"/>
        </w:rPr>
        <w:t>50495.74</w:t>
      </w:r>
      <w:r>
        <w:rPr>
          <w:rFonts w:hint="eastAsia" w:ascii="仿宋_GB2312" w:hAnsi="仿宋_GB2312" w:eastAsia="仿宋_GB2312" w:cs="仿宋_GB2312"/>
          <w:kern w:val="0"/>
          <w:sz w:val="32"/>
          <w:szCs w:val="32"/>
          <w:lang w:val="zh-CN"/>
        </w:rPr>
        <w:t>万元，占</w:t>
      </w:r>
      <w:r>
        <w:rPr>
          <w:rFonts w:hint="eastAsia" w:ascii="仿宋_GB2312" w:hAnsi="仿宋_GB2312" w:eastAsia="仿宋_GB2312" w:cs="仿宋_GB2312"/>
          <w:kern w:val="0"/>
          <w:sz w:val="32"/>
          <w:szCs w:val="32"/>
          <w:lang w:val="en-US" w:eastAsia="zh-CN"/>
        </w:rPr>
        <w:t>86.27</w:t>
      </w:r>
      <w:r>
        <w:rPr>
          <w:rFonts w:hint="eastAsia" w:ascii="仿宋_GB2312" w:hAnsi="仿宋_GB2312" w:eastAsia="仿宋_GB2312" w:cs="仿宋_GB2312"/>
          <w:kern w:val="0"/>
          <w:sz w:val="32"/>
          <w:szCs w:val="32"/>
          <w:lang w:val="zh-CN"/>
        </w:rPr>
        <w:t>%；项目支出</w:t>
      </w:r>
      <w:r>
        <w:rPr>
          <w:rFonts w:hint="eastAsia" w:ascii="仿宋_GB2312" w:hAnsi="仿宋_GB2312" w:eastAsia="仿宋_GB2312" w:cs="仿宋_GB2312"/>
          <w:kern w:val="0"/>
          <w:sz w:val="32"/>
          <w:szCs w:val="32"/>
          <w:lang w:val="en-US" w:eastAsia="zh-CN"/>
        </w:rPr>
        <w:t>8037.42</w:t>
      </w:r>
      <w:r>
        <w:rPr>
          <w:rFonts w:hint="eastAsia" w:ascii="仿宋_GB2312" w:hAnsi="仿宋_GB2312" w:eastAsia="仿宋_GB2312" w:cs="仿宋_GB2312"/>
          <w:kern w:val="0"/>
          <w:sz w:val="32"/>
          <w:szCs w:val="32"/>
          <w:lang w:val="zh-CN"/>
        </w:rPr>
        <w:t>万元，占</w:t>
      </w:r>
      <w:r>
        <w:rPr>
          <w:rFonts w:hint="eastAsia" w:ascii="仿宋_GB2312" w:hAnsi="仿宋_GB2312" w:eastAsia="仿宋_GB2312" w:cs="仿宋_GB2312"/>
          <w:kern w:val="0"/>
          <w:sz w:val="32"/>
          <w:szCs w:val="32"/>
          <w:lang w:val="en-US" w:eastAsia="zh-CN"/>
        </w:rPr>
        <w:t>13.73</w:t>
      </w:r>
      <w:r>
        <w:rPr>
          <w:rFonts w:hint="eastAsia" w:ascii="仿宋_GB2312" w:hAnsi="仿宋_GB2312" w:eastAsia="仿宋_GB2312" w:cs="仿宋_GB2312"/>
          <w:kern w:val="0"/>
          <w:sz w:val="32"/>
          <w:szCs w:val="32"/>
          <w:lang w:val="zh-CN"/>
        </w:rPr>
        <w:t>%</w:t>
      </w:r>
      <w:r>
        <w:rPr>
          <w:rFonts w:hint="eastAsia" w:ascii="仿宋" w:hAnsi="仿宋" w:eastAsia="仿宋" w:cs="仿宋"/>
          <w:kern w:val="0"/>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spacing w:beforeLines="0" w:afterLines="0"/>
        <w:ind w:firstLine="640" w:firstLineChars="200"/>
        <w:jc w:val="left"/>
        <w:rPr>
          <w:rFonts w:hint="eastAsia" w:ascii="仿宋_GB2312" w:hAnsi="仿宋_GB2312" w:eastAsia="仿宋_GB2312" w:cs="仿宋_GB2312"/>
          <w:kern w:val="0"/>
          <w:sz w:val="18"/>
          <w:lang w:val="zh-CN"/>
        </w:rPr>
      </w:pPr>
      <w:r>
        <w:rPr>
          <w:rFonts w:hint="eastAsia" w:ascii="仿宋_GB2312" w:hAnsi="仿宋_GB2312" w:eastAsia="仿宋_GB2312" w:cs="仿宋_GB2312"/>
          <w:kern w:val="0"/>
          <w:sz w:val="32"/>
          <w:szCs w:val="32"/>
          <w:lang w:val="zh-CN"/>
        </w:rPr>
        <w:t>2020年度财政拨款收、支总计均为</w:t>
      </w:r>
      <w:r>
        <w:rPr>
          <w:rFonts w:hint="eastAsia" w:ascii="仿宋_GB2312" w:hAnsi="仿宋_GB2312" w:eastAsia="仿宋_GB2312" w:cs="仿宋_GB2312"/>
          <w:kern w:val="0"/>
          <w:sz w:val="32"/>
          <w:szCs w:val="32"/>
          <w:lang w:val="en-US" w:eastAsia="zh-CN"/>
        </w:rPr>
        <w:t>82374.74</w:t>
      </w:r>
      <w:r>
        <w:rPr>
          <w:rFonts w:hint="eastAsia" w:ascii="仿宋_GB2312" w:hAnsi="仿宋_GB2312" w:eastAsia="仿宋_GB2312" w:cs="仿宋_GB2312"/>
          <w:kern w:val="0"/>
          <w:sz w:val="32"/>
          <w:szCs w:val="32"/>
          <w:lang w:val="zh-CN"/>
        </w:rPr>
        <w:t>万元。与上年度相比，财政拨款收、支总计各增加</w:t>
      </w:r>
      <w:r>
        <w:rPr>
          <w:rFonts w:hint="eastAsia" w:ascii="仿宋_GB2312" w:hAnsi="仿宋_GB2312" w:eastAsia="仿宋_GB2312" w:cs="仿宋_GB2312"/>
          <w:kern w:val="0"/>
          <w:sz w:val="32"/>
          <w:szCs w:val="32"/>
          <w:lang w:val="en-US" w:eastAsia="zh-CN"/>
        </w:rPr>
        <w:t>9582.55</w:t>
      </w:r>
      <w:r>
        <w:rPr>
          <w:rFonts w:hint="eastAsia" w:ascii="仿宋_GB2312" w:hAnsi="仿宋_GB2312" w:eastAsia="仿宋_GB2312" w:cs="仿宋_GB2312"/>
          <w:kern w:val="0"/>
          <w:sz w:val="32"/>
          <w:szCs w:val="32"/>
          <w:lang w:val="zh-CN"/>
        </w:rPr>
        <w:t>万元，增长</w:t>
      </w:r>
      <w:r>
        <w:rPr>
          <w:rFonts w:hint="eastAsia" w:ascii="仿宋_GB2312" w:hAnsi="仿宋_GB2312" w:eastAsia="仿宋_GB2312" w:cs="仿宋_GB2312"/>
          <w:kern w:val="0"/>
          <w:sz w:val="32"/>
          <w:szCs w:val="32"/>
          <w:lang w:val="en-US" w:eastAsia="zh-CN"/>
        </w:rPr>
        <w:t>13.16</w:t>
      </w:r>
      <w:r>
        <w:rPr>
          <w:rFonts w:hint="eastAsia" w:ascii="仿宋_GB2312" w:hAnsi="仿宋_GB2312" w:eastAsia="仿宋_GB2312" w:cs="仿宋_GB2312"/>
          <w:kern w:val="0"/>
          <w:sz w:val="32"/>
          <w:szCs w:val="32"/>
          <w:lang w:val="zh-CN"/>
        </w:rPr>
        <w:t>%。主要原因是</w:t>
      </w:r>
      <w:r>
        <w:rPr>
          <w:rFonts w:hint="eastAsia" w:ascii="仿宋_GB2312" w:hAnsi="仿宋_GB2312" w:eastAsia="仿宋_GB2312" w:cs="仿宋_GB2312"/>
          <w:color w:val="auto"/>
          <w:sz w:val="32"/>
          <w:szCs w:val="32"/>
          <w:highlight w:val="none"/>
          <w:lang w:val="en-US" w:eastAsia="zh-CN"/>
        </w:rPr>
        <w:t>年末结转</w:t>
      </w:r>
      <w:r>
        <w:rPr>
          <w:rFonts w:hint="eastAsia" w:ascii="仿宋_GB2312" w:hAnsi="仿宋_GB2312" w:eastAsia="仿宋_GB2312" w:cs="仿宋_GB2312"/>
          <w:kern w:val="0"/>
          <w:sz w:val="32"/>
          <w:szCs w:val="32"/>
          <w:lang w:val="en-US" w:eastAsia="zh-CN"/>
        </w:rPr>
        <w:t>23841.59</w:t>
      </w:r>
      <w:r>
        <w:rPr>
          <w:rFonts w:hint="eastAsia" w:ascii="仿宋_GB2312" w:hAnsi="仿宋_GB2312" w:eastAsia="仿宋_GB2312" w:cs="仿宋_GB2312"/>
          <w:color w:val="auto"/>
          <w:sz w:val="32"/>
          <w:szCs w:val="32"/>
          <w:highlight w:val="none"/>
          <w:lang w:val="en-US" w:eastAsia="zh-CN"/>
        </w:rPr>
        <w:t>万元，金额较大</w:t>
      </w:r>
      <w:r>
        <w:rPr>
          <w:rFonts w:hint="eastAsia" w:ascii="仿宋_GB2312" w:hAnsi="仿宋_GB2312" w:eastAsia="仿宋_GB2312" w:cs="仿宋_GB2312"/>
          <w:kern w:val="0"/>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spacing w:beforeLines="0" w:afterLines="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2020年度一般公共预算财政拨款支出</w:t>
      </w:r>
      <w:r>
        <w:rPr>
          <w:rFonts w:hint="eastAsia" w:ascii="仿宋_GB2312" w:hAnsi="仿宋_GB2312" w:eastAsia="仿宋_GB2312" w:cs="仿宋_GB2312"/>
          <w:color w:val="auto"/>
          <w:kern w:val="0"/>
          <w:sz w:val="32"/>
          <w:szCs w:val="32"/>
          <w:lang w:val="en-US" w:eastAsia="zh-CN"/>
        </w:rPr>
        <w:t>57850.16</w:t>
      </w:r>
      <w:r>
        <w:rPr>
          <w:rFonts w:hint="eastAsia" w:ascii="仿宋_GB2312" w:hAnsi="仿宋_GB2312" w:eastAsia="仿宋_GB2312" w:cs="仿宋_GB2312"/>
          <w:color w:val="auto"/>
          <w:kern w:val="0"/>
          <w:sz w:val="32"/>
          <w:szCs w:val="32"/>
          <w:lang w:val="zh-CN"/>
        </w:rPr>
        <w:t>万元，占本年支出合计的98.</w:t>
      </w:r>
      <w:r>
        <w:rPr>
          <w:rFonts w:hint="eastAsia" w:ascii="仿宋_GB2312" w:hAnsi="仿宋_GB2312" w:eastAsia="仿宋_GB2312" w:cs="仿宋_GB2312"/>
          <w:color w:val="auto"/>
          <w:kern w:val="0"/>
          <w:sz w:val="32"/>
          <w:szCs w:val="32"/>
          <w:lang w:val="en-US" w:eastAsia="zh-CN"/>
        </w:rPr>
        <w:t>83</w:t>
      </w:r>
      <w:r>
        <w:rPr>
          <w:rFonts w:hint="eastAsia" w:ascii="仿宋_GB2312" w:hAnsi="仿宋_GB2312" w:eastAsia="仿宋_GB2312" w:cs="仿宋_GB2312"/>
          <w:color w:val="auto"/>
          <w:kern w:val="0"/>
          <w:sz w:val="32"/>
          <w:szCs w:val="32"/>
          <w:lang w:val="zh-CN"/>
        </w:rPr>
        <w:t>%。与上年度相比，一般公共预算财政拨款支出增加</w:t>
      </w:r>
      <w:r>
        <w:rPr>
          <w:rFonts w:hint="eastAsia" w:ascii="仿宋_GB2312" w:hAnsi="仿宋_GB2312" w:eastAsia="仿宋_GB2312" w:cs="仿宋_GB2312"/>
          <w:color w:val="auto"/>
          <w:kern w:val="0"/>
          <w:sz w:val="32"/>
          <w:szCs w:val="32"/>
          <w:lang w:val="en-US" w:eastAsia="zh-CN"/>
        </w:rPr>
        <w:t>5069.38</w:t>
      </w:r>
      <w:r>
        <w:rPr>
          <w:rFonts w:hint="eastAsia" w:ascii="仿宋_GB2312" w:hAnsi="仿宋_GB2312" w:eastAsia="仿宋_GB2312" w:cs="仿宋_GB2312"/>
          <w:color w:val="auto"/>
          <w:kern w:val="0"/>
          <w:sz w:val="32"/>
          <w:szCs w:val="32"/>
          <w:lang w:val="zh-CN"/>
        </w:rPr>
        <w:t>万元，增加</w:t>
      </w:r>
      <w:r>
        <w:rPr>
          <w:rFonts w:hint="eastAsia" w:ascii="仿宋_GB2312" w:hAnsi="仿宋_GB2312" w:eastAsia="仿宋_GB2312" w:cs="仿宋_GB2312"/>
          <w:color w:val="auto"/>
          <w:kern w:val="0"/>
          <w:sz w:val="32"/>
          <w:szCs w:val="32"/>
          <w:lang w:val="en-US" w:eastAsia="zh-CN"/>
        </w:rPr>
        <w:t>9.60</w:t>
      </w:r>
      <w:r>
        <w:rPr>
          <w:rFonts w:hint="eastAsia" w:ascii="仿宋_GB2312" w:hAnsi="仿宋_GB2312" w:eastAsia="仿宋_GB2312" w:cs="仿宋_GB2312"/>
          <w:color w:val="auto"/>
          <w:kern w:val="0"/>
          <w:sz w:val="32"/>
          <w:szCs w:val="32"/>
          <w:lang w:val="zh-CN"/>
        </w:rPr>
        <w:t>%。主要原因是基本支出增加</w:t>
      </w:r>
      <w:r>
        <w:rPr>
          <w:rFonts w:hint="eastAsia" w:ascii="仿宋_GB2312" w:hAnsi="仿宋_GB2312" w:eastAsia="仿宋_GB2312" w:cs="仿宋_GB2312"/>
          <w:color w:val="auto"/>
          <w:kern w:val="0"/>
          <w:sz w:val="32"/>
          <w:szCs w:val="32"/>
          <w:lang w:val="en-US" w:eastAsia="zh-CN"/>
        </w:rPr>
        <w:t>5057.45万元</w:t>
      </w:r>
      <w:r>
        <w:rPr>
          <w:rFonts w:hint="eastAsia" w:ascii="仿宋_GB2312" w:hAnsi="仿宋_GB2312" w:eastAsia="仿宋_GB2312" w:cs="仿宋_GB2312"/>
          <w:color w:val="auto"/>
          <w:kern w:val="0"/>
          <w:sz w:val="32"/>
          <w:szCs w:val="32"/>
          <w:lang w:val="zh-CN"/>
        </w:rPr>
        <w:t>。</w:t>
      </w:r>
    </w:p>
    <w:p>
      <w:pPr>
        <w:widowControl/>
        <w:spacing w:line="590" w:lineRule="exact"/>
        <w:ind w:firstLine="643" w:firstLineChars="200"/>
        <w:rPr>
          <w:rFonts w:hint="eastAsia" w:ascii="楷体_GB2312" w:hAnsi="楷体_GB2312" w:eastAsia="楷体_GB2312" w:cs="楷体_GB2312"/>
          <w:b/>
          <w:bCs/>
          <w:color w:val="FF0000"/>
          <w:sz w:val="32"/>
          <w:szCs w:val="32"/>
        </w:rPr>
      </w:pPr>
      <w:r>
        <w:rPr>
          <w:rFonts w:hint="eastAsia" w:ascii="楷体_GB2312" w:hAnsi="楷体_GB2312" w:eastAsia="楷体_GB2312" w:cs="楷体_GB2312"/>
          <w:b/>
          <w:bCs/>
          <w:color w:val="auto"/>
          <w:sz w:val="32"/>
          <w:szCs w:val="32"/>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kern w:val="0"/>
          <w:sz w:val="32"/>
          <w:szCs w:val="32"/>
          <w:lang w:val="zh-CN"/>
        </w:rPr>
        <w:t>2020年度一般公共预算财政拨款支出</w:t>
      </w:r>
      <w:r>
        <w:rPr>
          <w:rFonts w:hint="eastAsia" w:ascii="仿宋_GB2312" w:hAnsi="仿宋_GB2312" w:eastAsia="仿宋_GB2312" w:cs="仿宋_GB2312"/>
          <w:kern w:val="0"/>
          <w:sz w:val="32"/>
          <w:szCs w:val="32"/>
          <w:lang w:val="en-US" w:eastAsia="zh-CN"/>
        </w:rPr>
        <w:t>57850.16</w:t>
      </w:r>
      <w:r>
        <w:rPr>
          <w:rFonts w:hint="eastAsia" w:ascii="仿宋_GB2312" w:hAnsi="仿宋_GB2312" w:eastAsia="仿宋_GB2312" w:cs="仿宋_GB2312"/>
          <w:kern w:val="0"/>
          <w:sz w:val="32"/>
          <w:szCs w:val="32"/>
          <w:lang w:val="zh-CN"/>
        </w:rPr>
        <w:t>万元，主要用于以下方面：</w:t>
      </w:r>
      <w:r>
        <w:rPr>
          <w:rFonts w:hint="eastAsia" w:ascii="仿宋_GB2312" w:hAnsi="仿宋_GB2312" w:eastAsia="仿宋_GB2312" w:cs="仿宋_GB2312"/>
          <w:color w:val="auto"/>
          <w:sz w:val="32"/>
          <w:szCs w:val="32"/>
          <w:highlight w:val="none"/>
          <w:lang w:val="en-US" w:eastAsia="zh-CN"/>
        </w:rPr>
        <w:t>教育（类）支出57809.65万元，占</w:t>
      </w:r>
      <w:r>
        <w:rPr>
          <w:rFonts w:hint="eastAsia" w:ascii="仿宋_GB2312" w:hAnsi="仿宋_GB2312" w:eastAsia="仿宋_GB2312" w:cs="仿宋_GB2312"/>
          <w:color w:val="auto"/>
          <w:sz w:val="32"/>
          <w:szCs w:val="32"/>
          <w:highlight w:val="none"/>
          <w:u w:val="none"/>
          <w:lang w:val="en-US" w:eastAsia="zh-CN"/>
        </w:rPr>
        <w:t>99.93</w:t>
      </w:r>
      <w:r>
        <w:rPr>
          <w:rFonts w:hint="eastAsia" w:ascii="仿宋_GB2312" w:hAnsi="仿宋_GB2312" w:eastAsia="仿宋_GB2312" w:cs="仿宋_GB2312"/>
          <w:color w:val="auto"/>
          <w:sz w:val="32"/>
          <w:szCs w:val="32"/>
          <w:highlight w:val="none"/>
          <w:lang w:val="en-US" w:eastAsia="zh-CN"/>
        </w:rPr>
        <w:t>%；文化旅游体育与传媒（类）支出10.50万元，占0.02%；农林水（类）支出30.00万元，占0.05%。</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2020年度一般公共预算财政拨款支出年初预算为</w:t>
      </w:r>
      <w:r>
        <w:rPr>
          <w:rFonts w:hint="eastAsia" w:ascii="仿宋_GB2312" w:hAnsi="仿宋_GB2312" w:eastAsia="仿宋_GB2312" w:cs="仿宋_GB2312"/>
          <w:kern w:val="0"/>
          <w:sz w:val="32"/>
          <w:szCs w:val="32"/>
          <w:lang w:val="en-US" w:eastAsia="zh-CN"/>
        </w:rPr>
        <w:t>64229.72</w:t>
      </w:r>
      <w:r>
        <w:rPr>
          <w:rFonts w:hint="eastAsia" w:ascii="仿宋_GB2312" w:hAnsi="仿宋_GB2312" w:eastAsia="仿宋_GB2312" w:cs="仿宋_GB2312"/>
          <w:kern w:val="0"/>
          <w:sz w:val="32"/>
          <w:szCs w:val="32"/>
          <w:lang w:val="zh-CN"/>
        </w:rPr>
        <w:t>万元，支出决算为</w:t>
      </w:r>
      <w:r>
        <w:rPr>
          <w:rFonts w:hint="eastAsia" w:ascii="仿宋_GB2312" w:hAnsi="仿宋_GB2312" w:eastAsia="仿宋_GB2312" w:cs="仿宋_GB2312"/>
          <w:kern w:val="0"/>
          <w:sz w:val="32"/>
          <w:szCs w:val="32"/>
          <w:lang w:val="en-US" w:eastAsia="zh-CN"/>
        </w:rPr>
        <w:t>57850.16</w:t>
      </w:r>
      <w:r>
        <w:rPr>
          <w:rFonts w:hint="eastAsia" w:ascii="仿宋_GB2312" w:hAnsi="仿宋_GB2312" w:eastAsia="仿宋_GB2312" w:cs="仿宋_GB2312"/>
          <w:kern w:val="0"/>
          <w:sz w:val="32"/>
          <w:szCs w:val="32"/>
          <w:lang w:val="zh-CN"/>
        </w:rPr>
        <w:t>万元，完成年初预算的</w:t>
      </w:r>
      <w:r>
        <w:rPr>
          <w:rFonts w:hint="eastAsia" w:ascii="仿宋_GB2312" w:hAnsi="仿宋_GB2312" w:eastAsia="仿宋_GB2312" w:cs="仿宋_GB2312"/>
          <w:kern w:val="0"/>
          <w:sz w:val="32"/>
          <w:szCs w:val="32"/>
          <w:lang w:val="en-US" w:eastAsia="zh-CN"/>
        </w:rPr>
        <w:t>90.07</w:t>
      </w:r>
      <w:r>
        <w:rPr>
          <w:rFonts w:hint="eastAsia" w:ascii="仿宋_GB2312" w:hAnsi="仿宋_GB2312" w:eastAsia="仿宋_GB2312" w:cs="仿宋_GB2312"/>
          <w:kern w:val="0"/>
          <w:sz w:val="32"/>
          <w:szCs w:val="32"/>
          <w:lang w:val="zh-CN"/>
        </w:rPr>
        <w:t>%。其中：</w:t>
      </w:r>
    </w:p>
    <w:p>
      <w:pPr>
        <w:widowControl/>
        <w:numPr>
          <w:ilvl w:val="0"/>
          <w:numId w:val="0"/>
        </w:numPr>
        <w:spacing w:line="59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1.教育支出（类）教育管理事务（款）行政运行（项）年初预算为941.60万元，支出决算为894.00万元，完成年初预算的94.94%。决算数与年初预算数存在差异的主要原因是部分行政于行费用结转下年支付。</w:t>
      </w:r>
    </w:p>
    <w:p>
      <w:pPr>
        <w:widowControl/>
        <w:numPr>
          <w:ilvl w:val="0"/>
          <w:numId w:val="0"/>
        </w:numPr>
        <w:spacing w:line="59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教育支出（类）教育管理事务（款）一般行政管理事务（项）年初预算为812.04万元，支出决算为666.62万元，完成年初预算的82.09%。决算数与年初预算数存在差异的主要原因是部分项目费用未达到支付条件结转下年支付。</w:t>
      </w:r>
    </w:p>
    <w:p>
      <w:pPr>
        <w:widowControl/>
        <w:numPr>
          <w:ilvl w:val="0"/>
          <w:numId w:val="0"/>
        </w:numPr>
        <w:spacing w:line="59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3.教育支出（类）普通教育（款）学前教育（项）年初预算为2105.74万元，支出决算为2128.20万元，完成年初预算的101.07%。决算数与年初预算数存在差异的主要原因是2019年部分项目费用结转本年度支付。</w:t>
      </w:r>
    </w:p>
    <w:p>
      <w:pPr>
        <w:widowControl/>
        <w:numPr>
          <w:ilvl w:val="0"/>
          <w:numId w:val="0"/>
        </w:numPr>
        <w:spacing w:line="59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4.教育支出（类）普通教育（款）小学教育（项）年初预算为25667.94 万元，支出决算为24856.92万元，完成年初预算的96.84%。决算数与年初预算数存在差异的主要原因是部分项目费用未达到支付条件结转下年支付。</w:t>
      </w:r>
    </w:p>
    <w:p>
      <w:pPr>
        <w:widowControl/>
        <w:numPr>
          <w:ilvl w:val="0"/>
          <w:numId w:val="0"/>
        </w:numPr>
        <w:spacing w:line="59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5.教育支出（类）普通教育（款）初中教育（项）年初预算为16427.62万元，支出决算为14589.55万元，完成年初预算的88.81%。决算数与年初预算数存在差异的主要原因是部分项目费用未达到支付条件结转下年支付。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6.教育支出（类）普通教育（款）高中教育（项）年初预算为9675.42万元，支出决算为9555.45万元，完成年初预算的98.76%。决算数与年初预算数存在差异的主要原因是部分项目费用结转下年支付。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7.教育支出（类）普通教育（款）高等教育（项）年初预算为0.6万元，支出决算为1.2万元，完成年初预算的200.0%。决算数与年初预算数存在差异的主要原因是2019年费用结转2020年支付。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8.教育支出（类）普通教育（款）其它普通教育（项）年初预算为813.66万元，支出决算为443.50万元，完成年初预算的54.51%。决算数与年初预算数存在差异的主要原因是部分项目费用结转下年支付。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9.教育支出（类）职业教育（款）中等职业教育（项）年初预算为4504.11万元，支出决算为3401.39万元，完成年初预算的75.52%。决算数与年初预算数存在差异的主要原因是部分项目费用结转下年支付。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10.教育支出（类）特殊教育（款）特殊学校教育（项）年初预算为567.44元，支出决算为557.38万元，完成年初预算的98.23%。决算数与年初预算数存在差异的主要原因是部分项目费用结转下年支付。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11.教育支出（类）进修及培训（款）培训支出（项）年初预算为390.0万元，支出决算为264.45万元，完成年初预算的67.81%。决算数与年初预算数存在差异的主要原因是部分项目费用结转下年支付。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12.教育支出（类）教育费附加安排的支出（款）农村中小学教学设施（项）年初预算为2260.05万元，支出决算为450.99万元，完成年初预算的19.95%。决算数与年初预算数存在差异的主要原因是部分项目费用结转下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13.文化旅游体育与传媒支出（类）体育（款）群众体育（项）年初预算为8.50万元，支出决算为10.5万元，完成年初预算的123.53%。决算数与年初预算数存在差异的主要原因是2019年费用结转2020年支付。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14.文化旅游体育与传媒支出（类）体育（款）其他体育支出（项）年初预算为25.0万元，支出决算为0.0万元。决算数与年初预算数存在差异的主要原因是项目费用未达到支付条件，结转下年支付。</w:t>
      </w:r>
    </w:p>
    <w:p>
      <w:pPr>
        <w:widowControl/>
        <w:spacing w:line="590" w:lineRule="exact"/>
        <w:ind w:firstLine="640" w:firstLineChars="200"/>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15.农林水支出（类）农业农村（款） 其他农业农村支出（项）年初预算为30.00万元，支出决算为30.00万元，完成年初预算的100.00%。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beforeLines="0" w:afterLines="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2020年度一般公共预算财政拨款基本支出</w:t>
      </w:r>
      <w:r>
        <w:rPr>
          <w:rFonts w:hint="eastAsia" w:ascii="仿宋_GB2312" w:hAnsi="仿宋_GB2312" w:eastAsia="仿宋_GB2312" w:cs="仿宋_GB2312"/>
          <w:kern w:val="0"/>
          <w:sz w:val="32"/>
          <w:szCs w:val="32"/>
          <w:lang w:val="en-US" w:eastAsia="zh-CN"/>
        </w:rPr>
        <w:t>50495.74</w:t>
      </w:r>
      <w:r>
        <w:rPr>
          <w:rFonts w:hint="eastAsia" w:ascii="仿宋_GB2312" w:hAnsi="仿宋_GB2312" w:eastAsia="仿宋_GB2312" w:cs="仿宋_GB2312"/>
          <w:kern w:val="0"/>
          <w:sz w:val="32"/>
          <w:szCs w:val="32"/>
          <w:lang w:val="zh-CN"/>
        </w:rPr>
        <w:t>万元。其中：人员经费</w:t>
      </w:r>
      <w:r>
        <w:rPr>
          <w:rFonts w:hint="eastAsia" w:ascii="仿宋_GB2312" w:hAnsi="仿宋_GB2312" w:eastAsia="仿宋_GB2312" w:cs="仿宋_GB2312"/>
          <w:kern w:val="0"/>
          <w:sz w:val="32"/>
          <w:szCs w:val="32"/>
          <w:lang w:val="en-US" w:eastAsia="zh-CN"/>
        </w:rPr>
        <w:t>43800.38</w:t>
      </w:r>
      <w:r>
        <w:rPr>
          <w:rFonts w:hint="eastAsia" w:ascii="仿宋_GB2312" w:hAnsi="仿宋_GB2312" w:eastAsia="仿宋_GB2312" w:cs="仿宋_GB2312"/>
          <w:kern w:val="0"/>
          <w:sz w:val="32"/>
          <w:szCs w:val="32"/>
          <w:lang w:val="zh-CN"/>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hAnsi="仿宋_GB2312" w:eastAsia="仿宋_GB2312" w:cs="仿宋_GB2312"/>
          <w:kern w:val="0"/>
          <w:sz w:val="32"/>
          <w:szCs w:val="32"/>
          <w:lang w:val="en-US" w:eastAsia="zh-CN"/>
        </w:rPr>
        <w:t>6695.36</w:t>
      </w:r>
      <w:r>
        <w:rPr>
          <w:rFonts w:hint="eastAsia" w:ascii="仿宋_GB2312" w:hAnsi="仿宋_GB2312" w:eastAsia="仿宋_GB2312" w:cs="仿宋_GB2312"/>
          <w:kern w:val="0"/>
          <w:sz w:val="32"/>
          <w:szCs w:val="32"/>
          <w:lang w:val="zh-CN"/>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2020年度“三公”经费财政拨款支出预算为</w:t>
      </w:r>
      <w:r>
        <w:rPr>
          <w:rFonts w:hint="eastAsia" w:ascii="仿宋_GB2312" w:hAnsi="仿宋_GB2312" w:eastAsia="仿宋_GB2312" w:cs="仿宋_GB2312"/>
          <w:kern w:val="0"/>
          <w:sz w:val="32"/>
          <w:szCs w:val="32"/>
          <w:lang w:val="en-US" w:eastAsia="zh-CN"/>
        </w:rPr>
        <w:t>19.58</w:t>
      </w:r>
      <w:r>
        <w:rPr>
          <w:rFonts w:hint="eastAsia" w:ascii="仿宋_GB2312" w:hAnsi="仿宋_GB2312" w:eastAsia="仿宋_GB2312" w:cs="仿宋_GB2312"/>
          <w:kern w:val="0"/>
          <w:sz w:val="32"/>
          <w:szCs w:val="32"/>
          <w:lang w:val="zh-CN"/>
        </w:rPr>
        <w:t>万元，支出决算为</w:t>
      </w:r>
      <w:r>
        <w:rPr>
          <w:rFonts w:hint="eastAsia" w:ascii="仿宋_GB2312" w:hAnsi="仿宋_GB2312" w:eastAsia="仿宋_GB2312" w:cs="仿宋_GB2312"/>
          <w:kern w:val="0"/>
          <w:sz w:val="32"/>
          <w:szCs w:val="32"/>
          <w:lang w:val="en-US" w:eastAsia="zh-CN"/>
        </w:rPr>
        <w:t>7.92</w:t>
      </w:r>
      <w:r>
        <w:rPr>
          <w:rFonts w:hint="eastAsia" w:ascii="仿宋_GB2312" w:hAnsi="仿宋_GB2312" w:eastAsia="仿宋_GB2312" w:cs="仿宋_GB2312"/>
          <w:kern w:val="0"/>
          <w:sz w:val="32"/>
          <w:szCs w:val="32"/>
          <w:lang w:val="zh-CN"/>
        </w:rPr>
        <w:t>万元，完成预算的</w:t>
      </w:r>
      <w:r>
        <w:rPr>
          <w:rFonts w:hint="eastAsia" w:ascii="仿宋_GB2312" w:hAnsi="仿宋_GB2312" w:eastAsia="仿宋_GB2312" w:cs="仿宋_GB2312"/>
          <w:kern w:val="0"/>
          <w:sz w:val="32"/>
          <w:szCs w:val="32"/>
          <w:lang w:val="en-US" w:eastAsia="zh-CN"/>
        </w:rPr>
        <w:t>40.45</w:t>
      </w:r>
      <w:r>
        <w:rPr>
          <w:rFonts w:hint="eastAsia" w:ascii="仿宋_GB2312" w:hAnsi="仿宋_GB2312" w:eastAsia="仿宋_GB2312" w:cs="仿宋_GB2312"/>
          <w:kern w:val="0"/>
          <w:sz w:val="32"/>
          <w:szCs w:val="32"/>
          <w:lang w:val="zh-CN"/>
        </w:rPr>
        <w:t>%。2020年度“三公”经费支出决算数与预算数存在差异的主要原因是部分三公经费开支未支付，结转下年支付。</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spacing w:beforeLines="0" w:afterLines="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2020年度“三公”经费财政拨款支出决算中，因公出国（境）费支出决算0万元，完成预算的</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lang w:val="zh-CN"/>
        </w:rPr>
        <w:t>%，占</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lang w:val="zh-CN"/>
        </w:rPr>
        <w:t>%；公务用车购置及运行费支出决算</w:t>
      </w:r>
      <w:r>
        <w:rPr>
          <w:rFonts w:hint="eastAsia" w:ascii="仿宋_GB2312" w:hAnsi="仿宋_GB2312" w:eastAsia="仿宋_GB2312" w:cs="仿宋_GB2312"/>
          <w:kern w:val="0"/>
          <w:sz w:val="32"/>
          <w:szCs w:val="32"/>
          <w:lang w:val="en-US" w:eastAsia="zh-CN"/>
        </w:rPr>
        <w:t>3.79</w:t>
      </w:r>
      <w:r>
        <w:rPr>
          <w:rFonts w:hint="eastAsia" w:ascii="仿宋_GB2312" w:hAnsi="仿宋_GB2312" w:eastAsia="仿宋_GB2312" w:cs="仿宋_GB2312"/>
          <w:kern w:val="0"/>
          <w:sz w:val="32"/>
          <w:szCs w:val="32"/>
          <w:lang w:val="zh-CN"/>
        </w:rPr>
        <w:t>万元，完成预算的</w:t>
      </w:r>
      <w:r>
        <w:rPr>
          <w:rFonts w:hint="eastAsia" w:ascii="仿宋_GB2312" w:hAnsi="仿宋_GB2312" w:eastAsia="仿宋_GB2312" w:cs="仿宋_GB2312"/>
          <w:kern w:val="0"/>
          <w:sz w:val="32"/>
          <w:szCs w:val="32"/>
          <w:lang w:val="en-US" w:eastAsia="zh-CN"/>
        </w:rPr>
        <w:t>51.22</w:t>
      </w:r>
      <w:r>
        <w:rPr>
          <w:rFonts w:hint="eastAsia" w:ascii="仿宋_GB2312" w:hAnsi="仿宋_GB2312" w:eastAsia="仿宋_GB2312" w:cs="仿宋_GB2312"/>
          <w:kern w:val="0"/>
          <w:sz w:val="32"/>
          <w:szCs w:val="32"/>
          <w:lang w:val="zh-CN"/>
        </w:rPr>
        <w:t>%，占</w:t>
      </w:r>
      <w:r>
        <w:rPr>
          <w:rFonts w:hint="eastAsia" w:ascii="仿宋_GB2312" w:hAnsi="仿宋_GB2312" w:eastAsia="仿宋_GB2312" w:cs="仿宋_GB2312"/>
          <w:kern w:val="0"/>
          <w:sz w:val="32"/>
          <w:szCs w:val="32"/>
          <w:lang w:val="en-US" w:eastAsia="zh-CN"/>
        </w:rPr>
        <w:t>47.85</w:t>
      </w:r>
      <w:r>
        <w:rPr>
          <w:rFonts w:hint="eastAsia" w:ascii="仿宋_GB2312" w:hAnsi="仿宋_GB2312" w:eastAsia="仿宋_GB2312" w:cs="仿宋_GB2312"/>
          <w:kern w:val="0"/>
          <w:sz w:val="32"/>
          <w:szCs w:val="32"/>
          <w:lang w:val="zh-CN"/>
        </w:rPr>
        <w:t>%；公务接待费支出决算</w:t>
      </w:r>
      <w:r>
        <w:rPr>
          <w:rFonts w:hint="eastAsia" w:ascii="仿宋_GB2312" w:hAnsi="仿宋_GB2312" w:eastAsia="仿宋_GB2312" w:cs="仿宋_GB2312"/>
          <w:kern w:val="0"/>
          <w:sz w:val="32"/>
          <w:szCs w:val="32"/>
          <w:lang w:val="en-US" w:eastAsia="zh-CN"/>
        </w:rPr>
        <w:t>4.13</w:t>
      </w:r>
      <w:r>
        <w:rPr>
          <w:rFonts w:hint="eastAsia" w:ascii="仿宋_GB2312" w:hAnsi="仿宋_GB2312" w:eastAsia="仿宋_GB2312" w:cs="仿宋_GB2312"/>
          <w:kern w:val="0"/>
          <w:sz w:val="32"/>
          <w:szCs w:val="32"/>
          <w:lang w:val="zh-CN"/>
        </w:rPr>
        <w:t>万元，完成预算的</w:t>
      </w:r>
      <w:r>
        <w:rPr>
          <w:rFonts w:hint="eastAsia" w:ascii="仿宋_GB2312" w:hAnsi="仿宋_GB2312" w:eastAsia="仿宋_GB2312" w:cs="仿宋_GB2312"/>
          <w:kern w:val="0"/>
          <w:sz w:val="32"/>
          <w:szCs w:val="32"/>
          <w:lang w:val="en-US" w:eastAsia="zh-CN"/>
        </w:rPr>
        <w:t>33.91</w:t>
      </w:r>
      <w:r>
        <w:rPr>
          <w:rFonts w:hint="eastAsia" w:ascii="仿宋_GB2312" w:hAnsi="仿宋_GB2312" w:eastAsia="仿宋_GB2312" w:cs="仿宋_GB2312"/>
          <w:kern w:val="0"/>
          <w:sz w:val="32"/>
          <w:szCs w:val="32"/>
          <w:lang w:val="zh-CN"/>
        </w:rPr>
        <w:t>%，占</w:t>
      </w:r>
      <w:r>
        <w:rPr>
          <w:rFonts w:hint="eastAsia" w:ascii="仿宋_GB2312" w:hAnsi="仿宋_GB2312" w:eastAsia="仿宋_GB2312" w:cs="仿宋_GB2312"/>
          <w:kern w:val="0"/>
          <w:sz w:val="32"/>
          <w:szCs w:val="32"/>
          <w:lang w:val="en-US" w:eastAsia="zh-CN"/>
        </w:rPr>
        <w:t>52.15</w:t>
      </w:r>
      <w:r>
        <w:rPr>
          <w:rFonts w:hint="eastAsia" w:ascii="仿宋_GB2312" w:hAnsi="仿宋_GB2312" w:eastAsia="仿宋_GB2312" w:cs="仿宋_GB2312"/>
          <w:kern w:val="0"/>
          <w:sz w:val="32"/>
          <w:szCs w:val="32"/>
          <w:lang w:val="zh-CN"/>
        </w:rPr>
        <w:t>%。具体情况如下：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51.22</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eastAsia="zh-CN"/>
        </w:rPr>
        <w:t>部分公务用车费用未支付，结转下年支付。</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公务车辆正常运行、维护费用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公务用车购置及运行费支出决算比上年度减少</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36.68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一是压缩支付，二是部分公务用车费用未支付</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12.18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kern w:val="0"/>
          <w:sz w:val="32"/>
          <w:szCs w:val="32"/>
          <w:lang w:val="en-US" w:eastAsia="zh-CN"/>
        </w:rPr>
        <w:t>33.91</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eastAsia="zh-CN"/>
        </w:rPr>
        <w:t>部分公务接待费用未支付</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4.13</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公务接待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个、来宾</w:t>
      </w:r>
      <w:r>
        <w:rPr>
          <w:rFonts w:hint="eastAsia" w:ascii="仿宋_GB2312" w:hAnsi="仿宋_GB2312" w:eastAsia="仿宋_GB2312" w:cs="仿宋_GB2312"/>
          <w:color w:val="auto"/>
          <w:sz w:val="32"/>
          <w:szCs w:val="32"/>
          <w:lang w:val="en-US" w:eastAsia="zh-CN"/>
        </w:rPr>
        <w:t>860</w:t>
      </w:r>
      <w:r>
        <w:rPr>
          <w:rFonts w:hint="eastAsia" w:ascii="仿宋_GB2312" w:hAnsi="仿宋_GB2312" w:eastAsia="仿宋_GB2312" w:cs="仿宋_GB2312"/>
          <w:sz w:val="32"/>
          <w:szCs w:val="32"/>
        </w:rPr>
        <w:t>人次（不包括陪同人员）。</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公务接待费支出决算比上年度减少</w:t>
      </w:r>
      <w:r>
        <w:rPr>
          <w:rFonts w:hint="eastAsia" w:ascii="仿宋_GB2312" w:hAnsi="仿宋_GB2312" w:eastAsia="仿宋_GB2312" w:cs="仿宋_GB2312"/>
          <w:sz w:val="32"/>
          <w:szCs w:val="32"/>
          <w:lang w:val="en-US" w:eastAsia="zh-CN"/>
        </w:rPr>
        <w:t>6.09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59.59</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压缩公务接待</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autoSpaceDE w:val="0"/>
        <w:autoSpaceDN w:val="0"/>
        <w:adjustRightInd w:val="0"/>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以绩效目标实现为导向，进一步加强制度建设，提升自评质量，预算绩效管理取得新成效。</w:t>
      </w:r>
    </w:p>
    <w:p>
      <w:pPr>
        <w:keepNext w:val="0"/>
        <w:keepLines w:val="0"/>
        <w:pageBreakBefore w:val="0"/>
        <w:widowControl w:val="0"/>
        <w:kinsoku/>
        <w:wordWrap/>
        <w:overflowPunct/>
        <w:topLinePunct w:val="0"/>
        <w:autoSpaceDE w:val="0"/>
        <w:autoSpaceDN w:val="0"/>
        <w:bidi w:val="0"/>
        <w:adjustRightInd w:val="0"/>
        <w:snapToGrid/>
        <w:ind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1.抓好绩效目标编制，及时报送绩效目标。</w:t>
      </w:r>
    </w:p>
    <w:p>
      <w:pPr>
        <w:keepNext w:val="0"/>
        <w:keepLines w:val="0"/>
        <w:pageBreakBefore w:val="0"/>
        <w:widowControl w:val="0"/>
        <w:kinsoku/>
        <w:wordWrap/>
        <w:overflowPunct/>
        <w:topLinePunct w:val="0"/>
        <w:autoSpaceDE w:val="0"/>
        <w:autoSpaceDN w:val="0"/>
        <w:bidi w:val="0"/>
        <w:adjustRightInd w:val="0"/>
        <w:snapToGrid/>
        <w:ind w:firstLine="480" w:firstLineChars="150"/>
        <w:jc w:val="left"/>
        <w:textAlignment w:val="auto"/>
        <w:rPr>
          <w:rFonts w:ascii="仿宋" w:hAnsi="仿宋" w:eastAsia="仿宋"/>
          <w:sz w:val="32"/>
          <w:szCs w:val="32"/>
        </w:rPr>
      </w:pPr>
      <w:r>
        <w:rPr>
          <w:rFonts w:hint="eastAsia" w:ascii="仿宋_GB2312" w:hAnsi="仿宋_GB2312" w:eastAsia="仿宋_GB2312" w:cs="仿宋_GB2312"/>
          <w:sz w:val="32"/>
          <w:szCs w:val="32"/>
        </w:rPr>
        <w:t>2.开展绩效跟踪监控，加强过程监控</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val="0"/>
        <w:bidi w:val="0"/>
        <w:adjustRightInd w:val="0"/>
        <w:snapToGrid/>
        <w:ind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3.深入开展财政预算支出绩效评价，对专项资金实施绩效自评和项目核查，在此基础上形成自评报告。</w:t>
      </w:r>
    </w:p>
    <w:p>
      <w:pPr>
        <w:keepNext w:val="0"/>
        <w:keepLines w:val="0"/>
        <w:pageBreakBefore w:val="0"/>
        <w:widowControl w:val="0"/>
        <w:kinsoku/>
        <w:wordWrap/>
        <w:overflowPunct/>
        <w:topLinePunct w:val="0"/>
        <w:autoSpaceDE w:val="0"/>
        <w:autoSpaceDN w:val="0"/>
        <w:bidi w:val="0"/>
        <w:adjustRightInd w:val="0"/>
        <w:snapToGrid/>
        <w:ind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4.健全绩效管理工作机制，明确职责分工，努力提高绩效管理工作水平。</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autoSpaceDE w:val="0"/>
        <w:autoSpaceDN w:val="0"/>
        <w:adjustRightInd w:val="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在上级部门的正确领导下，项目支出达到了阶段性绩效目标和年度绩效目标，所有资金实行专款专用，各项支出均授权审批，资金拨付严格审批程序，使用规范，会计核算结果真实、准确。</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一是预算执行到位。严格执行《预算法》和各项财经纪律，机关管理制度健全，财务管理规范，预算编制合理;二是资金监管到位。经费开支按用途使用合理，做到专账专管,专款专用。</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是加强项目绩效目标申报管理，加强资金测算，明确项目支出内容，合理申请预算资金；</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是规范项目的支出，按照项目预算绩效目标使用资金，严格控制与项目预算绩效目标不相符的资金支出，年中根据需求及时调整预算，避免财政资金闲置。</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2020年度政府性基金预算财政拨款支出年初预算为</w:t>
      </w:r>
      <w:r>
        <w:rPr>
          <w:rFonts w:hint="eastAsia" w:ascii="仿宋_GB2312" w:hAnsi="仿宋_GB2312" w:eastAsia="仿宋_GB2312" w:cs="仿宋_GB2312"/>
          <w:kern w:val="0"/>
          <w:sz w:val="32"/>
          <w:szCs w:val="32"/>
          <w:lang w:val="en-US" w:eastAsia="zh-CN"/>
        </w:rPr>
        <w:t>312</w:t>
      </w:r>
      <w:r>
        <w:rPr>
          <w:rFonts w:hint="eastAsia" w:ascii="仿宋_GB2312" w:hAnsi="仿宋_GB2312" w:eastAsia="仿宋_GB2312" w:cs="仿宋_GB2312"/>
          <w:kern w:val="0"/>
          <w:sz w:val="32"/>
          <w:szCs w:val="32"/>
          <w:lang w:val="zh-CN"/>
        </w:rPr>
        <w:t>万元，支出决算为</w:t>
      </w:r>
      <w:r>
        <w:rPr>
          <w:rFonts w:hint="eastAsia" w:ascii="仿宋_GB2312" w:hAnsi="仿宋_GB2312" w:eastAsia="仿宋_GB2312" w:cs="仿宋_GB2312"/>
          <w:kern w:val="0"/>
          <w:sz w:val="32"/>
          <w:szCs w:val="32"/>
          <w:lang w:val="en-US" w:eastAsia="zh-CN"/>
        </w:rPr>
        <w:t>683</w:t>
      </w:r>
      <w:r>
        <w:rPr>
          <w:rFonts w:hint="eastAsia" w:ascii="仿宋_GB2312" w:hAnsi="仿宋_GB2312" w:eastAsia="仿宋_GB2312" w:cs="仿宋_GB2312"/>
          <w:kern w:val="0"/>
          <w:sz w:val="32"/>
          <w:szCs w:val="32"/>
          <w:lang w:val="zh-CN"/>
        </w:rPr>
        <w:t>万元，完成年初预算的</w:t>
      </w:r>
      <w:r>
        <w:rPr>
          <w:rFonts w:hint="eastAsia" w:ascii="仿宋_GB2312" w:hAnsi="仿宋_GB2312" w:eastAsia="仿宋_GB2312" w:cs="仿宋_GB2312"/>
          <w:kern w:val="0"/>
          <w:sz w:val="32"/>
          <w:szCs w:val="32"/>
          <w:lang w:val="en-US" w:eastAsia="zh-CN"/>
        </w:rPr>
        <w:t>118.91</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color w:val="auto"/>
          <w:sz w:val="32"/>
          <w:szCs w:val="32"/>
          <w:highlight w:val="none"/>
          <w:lang w:val="en-US" w:eastAsia="zh-CN"/>
        </w:rPr>
        <w:t>主要用于学校体育、社会体育项目以及少年宫运行费用，其中用于体育事业的彩票公益金支出等项目2019年末结转和结余资金数额较大，按照合同约定，2020年达到付款条件，根据合同逐步付款，本年度支付上年度结转项目金额较大。</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2020年度机关运行经费初预算为0.00万元，支出决算为0.00万元，完成年初预算的0.00%。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十一、政府采购支出情况说明</w:t>
      </w:r>
    </w:p>
    <w:p>
      <w:pPr>
        <w:widowControl/>
        <w:spacing w:line="590" w:lineRule="exact"/>
        <w:ind w:firstLine="640" w:firstLineChars="200"/>
        <w:rPr>
          <w:rFonts w:hint="eastAsia" w:ascii="仿宋_GB2312" w:hAnsi="仿宋_GB2312" w:eastAsia="仿宋_GB2312" w:cs="仿宋_GB2312"/>
          <w:color w:val="auto"/>
          <w:sz w:val="36"/>
          <w:szCs w:val="36"/>
          <w:highlight w:val="none"/>
          <w:lang w:val="en-US" w:eastAsia="zh-CN"/>
        </w:rPr>
      </w:pPr>
      <w:r>
        <w:rPr>
          <w:rFonts w:hint="eastAsia" w:ascii="仿宋_GB2312" w:hAnsi="仿宋_GB2312" w:eastAsia="仿宋_GB2312" w:cs="仿宋_GB2312"/>
          <w:color w:val="auto"/>
          <w:sz w:val="32"/>
          <w:szCs w:val="32"/>
          <w:highlight w:val="none"/>
          <w:lang w:val="en-US" w:eastAsia="zh-CN"/>
        </w:rPr>
        <w:t>2020年度教育体育局本级政府采购支出总额13183.86万元，其中：政府采购货物支出5277.64万元、政府采购工程支出7906.22万元、政府采购服务支出0.00万元。</w:t>
      </w:r>
      <w:r>
        <w:rPr>
          <w:rFonts w:hint="eastAsia" w:ascii="仿宋_GB2312" w:hAnsi="仿宋_GB2312" w:eastAsia="仿宋_GB2312" w:cs="仿宋_GB2312"/>
          <w:color w:val="auto"/>
          <w:sz w:val="32"/>
          <w:szCs w:val="32"/>
        </w:rPr>
        <w:t>授予中小企业合同金额</w:t>
      </w:r>
      <w:r>
        <w:rPr>
          <w:rFonts w:hint="eastAsia" w:ascii="仿宋_GB2312" w:hAnsi="仿宋_GB2312" w:eastAsia="仿宋_GB2312" w:cs="仿宋_GB2312"/>
          <w:color w:val="auto"/>
          <w:sz w:val="32"/>
          <w:szCs w:val="32"/>
          <w:highlight w:val="none"/>
          <w:lang w:val="en-US" w:eastAsia="zh-CN"/>
        </w:rPr>
        <w:t>13183.86</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%，其中：授予小微企业合同金额</w:t>
      </w:r>
      <w:r>
        <w:rPr>
          <w:rFonts w:hint="eastAsia" w:ascii="仿宋_GB2312" w:hAnsi="仿宋_GB2312" w:eastAsia="仿宋_GB2312" w:cs="仿宋_GB2312"/>
          <w:color w:val="auto"/>
          <w:sz w:val="32"/>
          <w:szCs w:val="32"/>
          <w:highlight w:val="none"/>
          <w:lang w:val="en-US" w:eastAsia="zh-CN"/>
        </w:rPr>
        <w:t>13183.86</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十二、国有资产占用情况说明</w:t>
      </w:r>
    </w:p>
    <w:p>
      <w:pPr>
        <w:spacing w:beforeLines="0" w:afterLines="0"/>
        <w:ind w:firstLine="640" w:firstLineChars="200"/>
        <w:jc w:val="left"/>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2020年期末，我部门共有车辆4辆，其中：省级领导干部用车0辆、主要领导干部用车0辆、机要通信用车0辆、应急保障车0辆、执法执勤用车0辆、特种专业技术用车0辆、离退休干部用车0辆、其他用车4辆；单位价值50万元以上通用设备0台（套），单位价值100万元以上专用设备0台（套）。</w:t>
      </w:r>
    </w:p>
    <w:p>
      <w:pPr>
        <w:widowControl/>
        <w:jc w:val="left"/>
        <w:rPr>
          <w:rFonts w:hint="eastAsia" w:ascii="仿宋" w:hAnsi="仿宋" w:eastAsia="仿宋" w:cs="仿宋"/>
          <w:color w:val="auto"/>
          <w:kern w:val="0"/>
          <w:sz w:val="32"/>
          <w:szCs w:val="32"/>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FF0000"/>
          <w:kern w:val="0"/>
          <w:sz w:val="28"/>
          <w:szCs w:val="28"/>
        </w:rPr>
      </w:pPr>
    </w:p>
    <w:p>
      <w:pPr>
        <w:widowControl/>
        <w:jc w:val="left"/>
        <w:rPr>
          <w:rFonts w:hint="eastAsia" w:ascii="黑体" w:hAnsi="宋体" w:eastAsia="黑体" w:cs="宋体"/>
          <w:color w:val="FF0000"/>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lang w:eastAsia="zh-CN"/>
        </w:rPr>
        <w:t>。</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wF90idMBAACl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95XH9QBAACl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bBx8UPsuL1TqBPyHQ8RucpOpwgg7FcbpZZrTpqX1+NvPWU9/1+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PeVx/UAQAApQMAAA4AAAAAAAAAAQAgAAAAHgEA&#10;AGRycy9lMm9Eb2MueG1sUEsFBgAAAAAGAAYAWQEAAGQ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4aatQBAACl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zeUmK5wYGff3w///x9/vWN&#10;VOVymRTqPdSY+OgxNQ73bsC9me8BLxPxoQ0mfZESwTjqe7roK4dIRHq0qlarEkMCY7OD+MXTcx8g&#10;vpPOkGQwGnCAWVd+/ABxTJ1TUjXrHpTWeYjakp7RN8tqmR9cIgiuLdZIJMZmkxWH3TAx27nmhMR6&#10;XAJGLe48Jfq9RY3TvsxGmI3dbBx8UPsuL1TqBPzbQ8RucpOpwgg7FcbpZZrTpqX1+NvPWU9/1+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BuuGmrUAQAApQMAAA4AAAAAAAAAAQAgAAAAH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46A46"/>
    <w:rsid w:val="0133483E"/>
    <w:rsid w:val="01B95437"/>
    <w:rsid w:val="03C30617"/>
    <w:rsid w:val="044B0864"/>
    <w:rsid w:val="04680354"/>
    <w:rsid w:val="06067A79"/>
    <w:rsid w:val="064253C6"/>
    <w:rsid w:val="07E539FE"/>
    <w:rsid w:val="0972762C"/>
    <w:rsid w:val="09F4448D"/>
    <w:rsid w:val="0A4C6D5E"/>
    <w:rsid w:val="0AD73447"/>
    <w:rsid w:val="0AD93246"/>
    <w:rsid w:val="0B474BEF"/>
    <w:rsid w:val="0C4A304D"/>
    <w:rsid w:val="0D092F25"/>
    <w:rsid w:val="0D3E3E30"/>
    <w:rsid w:val="0E3E0D3C"/>
    <w:rsid w:val="0E9120C7"/>
    <w:rsid w:val="0EB245B0"/>
    <w:rsid w:val="0FFC7A27"/>
    <w:rsid w:val="103171CD"/>
    <w:rsid w:val="103C2E3F"/>
    <w:rsid w:val="10412E47"/>
    <w:rsid w:val="10D54054"/>
    <w:rsid w:val="117B451B"/>
    <w:rsid w:val="11E33B1A"/>
    <w:rsid w:val="12C80B46"/>
    <w:rsid w:val="12F420DF"/>
    <w:rsid w:val="13361E01"/>
    <w:rsid w:val="13C0467C"/>
    <w:rsid w:val="14E333C6"/>
    <w:rsid w:val="15F64800"/>
    <w:rsid w:val="162864FE"/>
    <w:rsid w:val="16445AFB"/>
    <w:rsid w:val="18005DA3"/>
    <w:rsid w:val="18AB7BD8"/>
    <w:rsid w:val="19443F31"/>
    <w:rsid w:val="1A9B1530"/>
    <w:rsid w:val="1BDE6C3D"/>
    <w:rsid w:val="1C4B0564"/>
    <w:rsid w:val="1D007D38"/>
    <w:rsid w:val="1D360917"/>
    <w:rsid w:val="1D81498C"/>
    <w:rsid w:val="1E855D00"/>
    <w:rsid w:val="1EAF1A9D"/>
    <w:rsid w:val="1EB64164"/>
    <w:rsid w:val="201D28E8"/>
    <w:rsid w:val="20B13746"/>
    <w:rsid w:val="21D5588C"/>
    <w:rsid w:val="21DC286A"/>
    <w:rsid w:val="22AA45AB"/>
    <w:rsid w:val="230370A5"/>
    <w:rsid w:val="232B6073"/>
    <w:rsid w:val="23FC021A"/>
    <w:rsid w:val="240E06F2"/>
    <w:rsid w:val="2502098C"/>
    <w:rsid w:val="27772673"/>
    <w:rsid w:val="277C03D2"/>
    <w:rsid w:val="28A537D9"/>
    <w:rsid w:val="29613313"/>
    <w:rsid w:val="29D656E8"/>
    <w:rsid w:val="2A3561E6"/>
    <w:rsid w:val="2A473C9C"/>
    <w:rsid w:val="2C082F54"/>
    <w:rsid w:val="2D5347F6"/>
    <w:rsid w:val="2ECD6A01"/>
    <w:rsid w:val="318C025F"/>
    <w:rsid w:val="318E58F3"/>
    <w:rsid w:val="31E56EEB"/>
    <w:rsid w:val="338860E0"/>
    <w:rsid w:val="339E785C"/>
    <w:rsid w:val="347D3EF0"/>
    <w:rsid w:val="34E468A4"/>
    <w:rsid w:val="36160342"/>
    <w:rsid w:val="3632036A"/>
    <w:rsid w:val="3690275C"/>
    <w:rsid w:val="378434A8"/>
    <w:rsid w:val="3784554A"/>
    <w:rsid w:val="37DC425A"/>
    <w:rsid w:val="38255862"/>
    <w:rsid w:val="3AFA2BFD"/>
    <w:rsid w:val="3B25604F"/>
    <w:rsid w:val="3B270CDE"/>
    <w:rsid w:val="3B874D20"/>
    <w:rsid w:val="3D4D3AD8"/>
    <w:rsid w:val="3DAB58CC"/>
    <w:rsid w:val="3DD55FE8"/>
    <w:rsid w:val="3E4C25CA"/>
    <w:rsid w:val="3E980944"/>
    <w:rsid w:val="3E9F4D33"/>
    <w:rsid w:val="3EBD3AEA"/>
    <w:rsid w:val="3F3930F0"/>
    <w:rsid w:val="3F957A04"/>
    <w:rsid w:val="404426E4"/>
    <w:rsid w:val="40C25B94"/>
    <w:rsid w:val="40CB5032"/>
    <w:rsid w:val="40FB3811"/>
    <w:rsid w:val="41092830"/>
    <w:rsid w:val="42B20040"/>
    <w:rsid w:val="431458B7"/>
    <w:rsid w:val="438C38C4"/>
    <w:rsid w:val="44CE2817"/>
    <w:rsid w:val="451D199C"/>
    <w:rsid w:val="45DC64A2"/>
    <w:rsid w:val="45E1421C"/>
    <w:rsid w:val="4701142B"/>
    <w:rsid w:val="48485090"/>
    <w:rsid w:val="48BB67D5"/>
    <w:rsid w:val="490407AA"/>
    <w:rsid w:val="49530AD2"/>
    <w:rsid w:val="497A2108"/>
    <w:rsid w:val="49861D7E"/>
    <w:rsid w:val="498D42D9"/>
    <w:rsid w:val="4AAB0188"/>
    <w:rsid w:val="4BE2264D"/>
    <w:rsid w:val="4C4D397C"/>
    <w:rsid w:val="4C996875"/>
    <w:rsid w:val="4CB76902"/>
    <w:rsid w:val="4D803ACE"/>
    <w:rsid w:val="4DEA3733"/>
    <w:rsid w:val="4E3C2C9C"/>
    <w:rsid w:val="4EAA4366"/>
    <w:rsid w:val="4EFC09E4"/>
    <w:rsid w:val="4F865D35"/>
    <w:rsid w:val="4FE45FF8"/>
    <w:rsid w:val="513F78FF"/>
    <w:rsid w:val="51774688"/>
    <w:rsid w:val="522C307B"/>
    <w:rsid w:val="52EB4F0E"/>
    <w:rsid w:val="539C48C8"/>
    <w:rsid w:val="54484523"/>
    <w:rsid w:val="551B64D8"/>
    <w:rsid w:val="553271B2"/>
    <w:rsid w:val="559E2768"/>
    <w:rsid w:val="55ED7206"/>
    <w:rsid w:val="56D412AE"/>
    <w:rsid w:val="570D7A9A"/>
    <w:rsid w:val="57817C37"/>
    <w:rsid w:val="57873702"/>
    <w:rsid w:val="57A969F9"/>
    <w:rsid w:val="587F2E51"/>
    <w:rsid w:val="58F42F8E"/>
    <w:rsid w:val="593E5E1C"/>
    <w:rsid w:val="5A007097"/>
    <w:rsid w:val="5A280520"/>
    <w:rsid w:val="5A30494F"/>
    <w:rsid w:val="5B38228F"/>
    <w:rsid w:val="5CC127F5"/>
    <w:rsid w:val="5DFD58D1"/>
    <w:rsid w:val="5E98438B"/>
    <w:rsid w:val="5F267729"/>
    <w:rsid w:val="5F554CAC"/>
    <w:rsid w:val="601E771F"/>
    <w:rsid w:val="60556FE9"/>
    <w:rsid w:val="607005E6"/>
    <w:rsid w:val="60FC2D08"/>
    <w:rsid w:val="61BE413B"/>
    <w:rsid w:val="61DA3798"/>
    <w:rsid w:val="62BA2F39"/>
    <w:rsid w:val="63491222"/>
    <w:rsid w:val="636356D8"/>
    <w:rsid w:val="636B63A5"/>
    <w:rsid w:val="638B5047"/>
    <w:rsid w:val="63AC46ED"/>
    <w:rsid w:val="6420379C"/>
    <w:rsid w:val="65A16E15"/>
    <w:rsid w:val="65D728FD"/>
    <w:rsid w:val="66055332"/>
    <w:rsid w:val="667337BC"/>
    <w:rsid w:val="66B65054"/>
    <w:rsid w:val="675E061E"/>
    <w:rsid w:val="682D1285"/>
    <w:rsid w:val="684C7743"/>
    <w:rsid w:val="685E113D"/>
    <w:rsid w:val="69305759"/>
    <w:rsid w:val="69E31EB1"/>
    <w:rsid w:val="6A004781"/>
    <w:rsid w:val="6AF07588"/>
    <w:rsid w:val="6BE21C89"/>
    <w:rsid w:val="6C5F74D9"/>
    <w:rsid w:val="6C992243"/>
    <w:rsid w:val="6CC97B80"/>
    <w:rsid w:val="6DD472DF"/>
    <w:rsid w:val="6E820AA8"/>
    <w:rsid w:val="6F7F1713"/>
    <w:rsid w:val="71AB7B6A"/>
    <w:rsid w:val="725F1323"/>
    <w:rsid w:val="74833DF4"/>
    <w:rsid w:val="753202C9"/>
    <w:rsid w:val="756769A4"/>
    <w:rsid w:val="758512A0"/>
    <w:rsid w:val="75C57367"/>
    <w:rsid w:val="75CE257F"/>
    <w:rsid w:val="77D144FF"/>
    <w:rsid w:val="78262FB1"/>
    <w:rsid w:val="78714A48"/>
    <w:rsid w:val="78935FDC"/>
    <w:rsid w:val="78D2728A"/>
    <w:rsid w:val="78FE31E7"/>
    <w:rsid w:val="79035806"/>
    <w:rsid w:val="79296E0A"/>
    <w:rsid w:val="795870CE"/>
    <w:rsid w:val="79CB3C1F"/>
    <w:rsid w:val="7A377595"/>
    <w:rsid w:val="7A822667"/>
    <w:rsid w:val="7AD63B40"/>
    <w:rsid w:val="7B010E37"/>
    <w:rsid w:val="7B65600D"/>
    <w:rsid w:val="7BA8215D"/>
    <w:rsid w:val="7BEB2C0D"/>
    <w:rsid w:val="7C0337E6"/>
    <w:rsid w:val="7C3234BD"/>
    <w:rsid w:val="7D7C62CC"/>
    <w:rsid w:val="7DF64786"/>
    <w:rsid w:val="7E54162A"/>
    <w:rsid w:val="7EAB06B7"/>
    <w:rsid w:val="7EC16F0B"/>
    <w:rsid w:val="7FA451BC"/>
    <w:rsid w:val="7FC30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5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6767</Words>
  <Characters>7544</Characters>
  <Lines>0</Lines>
  <Paragraphs>0</Paragraphs>
  <TotalTime>43</TotalTime>
  <ScaleCrop>false</ScaleCrop>
  <LinksUpToDate>false</LinksUpToDate>
  <CharactersWithSpaces>7564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John</cp:lastModifiedBy>
  <cp:lastPrinted>2021-09-16T09:35:00Z</cp:lastPrinted>
  <dcterms:modified xsi:type="dcterms:W3CDTF">2021-09-28T02:38:54Z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EA1F812F8E144671BA02A312CAC4F908</vt:lpwstr>
  </property>
</Properties>
</file>