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中国共产党栾川县委员会政法委员会</w:t>
      </w:r>
    </w:p>
    <w:p>
      <w:pPr>
        <w:jc w:val="center"/>
        <w:rPr>
          <w:rFonts w:ascii="黑体" w:hAnsi="黑体" w:eastAsia="黑体" w:cs="黑体"/>
          <w:sz w:val="52"/>
          <w:szCs w:val="52"/>
        </w:rPr>
      </w:pPr>
      <w:r>
        <w:rPr>
          <w:rFonts w:hint="eastAsia" w:ascii="黑体" w:hAnsi="黑体" w:eastAsia="黑体" w:cs="黑体"/>
          <w:sz w:val="52"/>
          <w:szCs w:val="52"/>
        </w:rPr>
        <w:t>2018年度部门决算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中国共产党栾川县委员会政法委员会概况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二、关于收入决算情况说明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 中国共产党栾川县委员会政法委员会 概况</w:t>
      </w:r>
    </w:p>
    <w:p>
      <w:pPr>
        <w:widowControl/>
        <w:jc w:val="left"/>
        <w:rPr>
          <w:rFonts w:ascii="黑体" w:hAnsi="宋体" w:eastAsia="黑体" w:cs="宋体"/>
          <w:kern w:val="0"/>
          <w:sz w:val="28"/>
          <w:szCs w:val="28"/>
        </w:rPr>
      </w:pPr>
    </w:p>
    <w:p>
      <w:pPr>
        <w:jc w:val="center"/>
        <w:rPr>
          <w:rFonts w:ascii="宋体" w:hAnsi="宋体" w:eastAsia="宋体" w:cs="宋体"/>
          <w:b/>
          <w:bCs/>
          <w:color w:val="000000"/>
          <w:kern w:val="0"/>
          <w:sz w:val="44"/>
          <w:szCs w:val="44"/>
        </w:rPr>
        <w:sectPr>
          <w:pgSz w:w="11906" w:h="16838"/>
          <w:pgMar w:top="1440" w:right="1800" w:bottom="1440" w:left="1800" w:header="851" w:footer="992" w:gutter="0"/>
          <w:cols w:space="425" w:num="1"/>
          <w:docGrid w:type="lines" w:linePitch="312" w:charSpace="0"/>
        </w:sectP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1、根据党的路线、方针、政策和省委、市委、县委的部署，统一政法各部门的思想和行动。</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2、对一定时期内的全县政法综治工作作出全面部署，并督促贯彻落实。</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3、协助县委、县政府组织、指导、协调全县维护社会稳定工作，负责突发性事件预警、处置事宜；负责全县国家安全工作协调和管理。</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4、检查政法部门执行法规和党的方针、政策的情况，结合实际，研究制定严肃执法、公正司法、落实党的方针、政策的具体措施。</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5、大力支持和严格监督政法部门行使职权，指导和协调政法各部门密切配合，督促大要案的查处工作，协调研究重大、疑难案件；认真抓好涉法信访工作，协调解决重大涉法信访案件。</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6、组织开展全县社会治安综合治理和社会稳定工作，推动各项措施的落实。</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7、组织推动全县政法综治战线的调查研究工作。</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8、研究加强政法队伍建设和领导班子建设的措施，协助县委管理政法部门的各级领导干部，负责对政法部门队伍培训、教育管理和监督，配合组织部门对政法部门中层领导干部的考核和管理。</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9、指导乡（镇）和县直各单位的综合治理工作。</w:t>
      </w:r>
    </w:p>
    <w:p>
      <w:pPr>
        <w:spacing w:line="576" w:lineRule="exact"/>
        <w:ind w:firstLine="688" w:firstLineChars="200"/>
        <w:rPr>
          <w:rFonts w:ascii="Times New Roman" w:hAnsi="Times New Roman" w:eastAsia="仿宋_GB2312"/>
          <w:spacing w:val="12"/>
          <w:sz w:val="32"/>
          <w:szCs w:val="32"/>
        </w:rPr>
      </w:pPr>
      <w:r>
        <w:rPr>
          <w:rFonts w:hint="eastAsia" w:ascii="Times New Roman" w:hAnsi="Times New Roman" w:eastAsia="仿宋_GB2312"/>
          <w:spacing w:val="12"/>
          <w:sz w:val="32"/>
          <w:szCs w:val="32"/>
        </w:rPr>
        <w:t>10、承办县委、县政府交办的其他事项。</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76" w:lineRule="exact"/>
        <w:ind w:firstLine="688" w:firstLineChars="200"/>
        <w:rPr>
          <w:rFonts w:hint="eastAsia" w:ascii="Times New Roman" w:hAnsi="Times New Roman" w:eastAsia="仿宋_GB2312"/>
          <w:spacing w:val="12"/>
          <w:sz w:val="32"/>
          <w:szCs w:val="32"/>
        </w:rPr>
      </w:pPr>
      <w:r>
        <w:rPr>
          <w:rFonts w:hint="eastAsia" w:ascii="Times New Roman" w:hAnsi="Times New Roman" w:eastAsia="仿宋_GB2312"/>
          <w:spacing w:val="12"/>
          <w:sz w:val="32"/>
          <w:szCs w:val="32"/>
        </w:rPr>
        <w:t>中共栾川县委政法委下设7个科室，即：办公室、业务科、维稳办、综治办、县委610办公室、社会管理服务中心、国安办。</w:t>
      </w:r>
    </w:p>
    <w:p>
      <w:pPr>
        <w:spacing w:line="576" w:lineRule="exact"/>
        <w:ind w:firstLine="688" w:firstLineChars="200"/>
        <w:rPr>
          <w:rFonts w:hint="eastAsia" w:ascii="Times New Roman" w:hAnsi="Times New Roman" w:eastAsia="仿宋_GB2312"/>
          <w:spacing w:val="12"/>
          <w:sz w:val="32"/>
          <w:szCs w:val="32"/>
        </w:rPr>
      </w:pPr>
      <w:r>
        <w:rPr>
          <w:rFonts w:hint="eastAsia" w:ascii="Times New Roman" w:hAnsi="Times New Roman" w:eastAsia="仿宋_GB2312"/>
          <w:spacing w:val="12"/>
          <w:sz w:val="32"/>
          <w:szCs w:val="32"/>
        </w:rPr>
        <w:t>从决算单位构成看，2018年部门决算包括：本级决算。纳入本部门</w:t>
      </w:r>
      <w:r>
        <w:rPr>
          <w:rFonts w:ascii="Times New Roman" w:hAnsi="Times New Roman" w:eastAsia="仿宋_GB2312"/>
          <w:spacing w:val="12"/>
          <w:sz w:val="32"/>
          <w:szCs w:val="32"/>
        </w:rPr>
        <w:t>2018</w:t>
      </w:r>
      <w:r>
        <w:rPr>
          <w:rFonts w:hint="eastAsia" w:ascii="Times New Roman" w:hAnsi="Times New Roman" w:eastAsia="仿宋_GB2312"/>
          <w:spacing w:val="12"/>
          <w:sz w:val="32"/>
          <w:szCs w:val="32"/>
        </w:rPr>
        <w:t>年度部门决算编制范围的单位共一个。</w:t>
      </w:r>
    </w:p>
    <w:p>
      <w:pPr>
        <w:spacing w:line="576" w:lineRule="exact"/>
        <w:ind w:firstLine="688" w:firstLineChars="200"/>
        <w:rPr>
          <w:rFonts w:ascii="Times New Roman" w:hAnsi="Times New Roman" w:eastAsia="仿宋_GB2312"/>
          <w:spacing w:val="12"/>
          <w:sz w:val="32"/>
          <w:szCs w:val="32"/>
        </w:rPr>
      </w:pPr>
    </w:p>
    <w:p>
      <w:pPr>
        <w:jc w:val="center"/>
        <w:rPr>
          <w:rFonts w:ascii="宋体" w:hAnsi="宋体" w:eastAsia="宋体" w:cs="宋体"/>
          <w:b/>
          <w:bCs/>
          <w:color w:val="000000"/>
          <w:kern w:val="0"/>
          <w:sz w:val="44"/>
          <w:szCs w:val="44"/>
        </w:rPr>
        <w:sectPr>
          <w:pgSz w:w="11906" w:h="16838"/>
          <w:pgMar w:top="1440" w:right="1800" w:bottom="1440" w:left="1800" w:header="851" w:footer="992" w:gutter="0"/>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2018年度部门决算表</w:t>
      </w:r>
    </w:p>
    <w:p>
      <w:pPr>
        <w:jc w:val="center"/>
        <w:rPr>
          <w:rFonts w:ascii="宋体" w:hAnsi="宋体" w:eastAsia="宋体" w:cs="宋体"/>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5"/>
        <w:tblW w:w="14070" w:type="dxa"/>
        <w:tblInd w:w="0" w:type="dxa"/>
        <w:tblLayout w:type="fixed"/>
        <w:tblCellMar>
          <w:top w:w="0" w:type="dxa"/>
          <w:left w:w="0" w:type="dxa"/>
          <w:bottom w:w="0" w:type="dxa"/>
          <w:right w:w="0" w:type="dxa"/>
        </w:tblCellMar>
      </w:tblPr>
      <w:tblGrid>
        <w:gridCol w:w="4215"/>
        <w:gridCol w:w="570"/>
        <w:gridCol w:w="2250"/>
        <w:gridCol w:w="4215"/>
        <w:gridCol w:w="570"/>
        <w:gridCol w:w="2250"/>
      </w:tblGrid>
      <w:tr>
        <w:tblPrEx>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44"/>
                <w:szCs w:val="44"/>
              </w:rPr>
            </w:pPr>
            <w:r>
              <w:rPr>
                <w:rFonts w:hint="eastAsia" w:ascii="宋体" w:hAnsi="宋体" w:eastAsia="宋体" w:cs="宋体"/>
                <w:b/>
                <w:bCs/>
                <w:color w:val="000000"/>
                <w:kern w:val="0"/>
                <w:sz w:val="44"/>
                <w:szCs w:val="44"/>
              </w:rPr>
              <w:t>收入支出决算总表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7035"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一、财政拨款收入</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455.64</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二、上级补助收入</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三、事业收入</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四、经营收入</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五、附属单位上缴收入</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六、其他收入</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七、文化体育与传媒支出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九、医疗卫生与计划生育支出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十四、资源勘探信息等支出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十八、国土海洋气象等支出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二十一、其他支出</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455.64</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用事业基金弥补收支差额</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结余分配</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172.62</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222.62</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总计</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628.26</w:t>
            </w:r>
          </w:p>
        </w:tc>
        <w:tc>
          <w:tcPr>
            <w:tcW w:w="42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总计</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2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628.26</w:t>
            </w: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注：本表反映部门本年度的总收支和年末结转结余情况。本表金额转换为万元时，因四舍五入可能存在尾差。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823"/>
        <w:gridCol w:w="50"/>
        <w:gridCol w:w="50"/>
        <w:gridCol w:w="3323"/>
        <w:gridCol w:w="878"/>
        <w:gridCol w:w="878"/>
        <w:gridCol w:w="1527"/>
        <w:gridCol w:w="595"/>
        <w:gridCol w:w="595"/>
        <w:gridCol w:w="842"/>
        <w:gridCol w:w="1427"/>
      </w:tblGrid>
      <w:tr>
        <w:tblPrEx>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44"/>
                <w:szCs w:val="44"/>
              </w:rPr>
            </w:pPr>
            <w:r>
              <w:rPr>
                <w:rFonts w:hint="eastAsia" w:ascii="宋体" w:hAnsi="宋体" w:eastAsia="宋体" w:cs="宋体"/>
                <w:b/>
                <w:bCs/>
                <w:color w:val="000000"/>
                <w:kern w:val="0"/>
                <w:sz w:val="44"/>
                <w:szCs w:val="44"/>
              </w:rPr>
              <w:t>收入决算表</w:t>
            </w:r>
          </w:p>
        </w:tc>
      </w:tr>
      <w:tr>
        <w:tblPrEx>
          <w:tblCellMar>
            <w:top w:w="0" w:type="dxa"/>
            <w:left w:w="0" w:type="dxa"/>
            <w:bottom w:w="0" w:type="dxa"/>
            <w:right w:w="0" w:type="dxa"/>
          </w:tblCellMar>
        </w:tblPrEx>
        <w:trPr>
          <w:trHeight w:val="255" w:hRule="atLeast"/>
        </w:trPr>
        <w:tc>
          <w:tcPr>
            <w:tcW w:w="38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255" w:hRule="atLeast"/>
        </w:trPr>
        <w:tc>
          <w:tcPr>
            <w:tcW w:w="38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23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88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本年收入合计</w:t>
            </w:r>
          </w:p>
        </w:tc>
        <w:tc>
          <w:tcPr>
            <w:tcW w:w="88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财政拨款收入</w:t>
            </w:r>
          </w:p>
        </w:tc>
        <w:tc>
          <w:tcPr>
            <w:tcW w:w="153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上级补助收入</w:t>
            </w:r>
          </w:p>
        </w:tc>
        <w:tc>
          <w:tcPr>
            <w:tcW w:w="59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事业收入</w:t>
            </w:r>
          </w:p>
        </w:tc>
        <w:tc>
          <w:tcPr>
            <w:tcW w:w="59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经营收入</w:t>
            </w:r>
          </w:p>
        </w:tc>
        <w:tc>
          <w:tcPr>
            <w:tcW w:w="844"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其他收入</w:t>
            </w:r>
          </w:p>
        </w:tc>
      </w:tr>
      <w:tr>
        <w:tblPrEx>
          <w:tblCellMar>
            <w:top w:w="0" w:type="dxa"/>
            <w:left w:w="0" w:type="dxa"/>
            <w:bottom w:w="0" w:type="dxa"/>
            <w:right w:w="0" w:type="dxa"/>
          </w:tblCellMar>
        </w:tblPrEx>
        <w:trPr>
          <w:trHeight w:val="312" w:hRule="atLeast"/>
        </w:trPr>
        <w:tc>
          <w:tcPr>
            <w:tcW w:w="3902"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330"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8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5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4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3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33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5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4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3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33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5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4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7232"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8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9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9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84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0" w:type="dxa"/>
            <w:bottom w:w="0" w:type="dxa"/>
            <w:right w:w="0" w:type="dxa"/>
          </w:tblCellMar>
        </w:tblPrEx>
        <w:trPr>
          <w:trHeight w:val="308" w:hRule="atLeast"/>
        </w:trPr>
        <w:tc>
          <w:tcPr>
            <w:tcW w:w="7232"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8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455.64</w:t>
            </w:r>
          </w:p>
        </w:tc>
        <w:tc>
          <w:tcPr>
            <w:tcW w:w="8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455.64</w:t>
            </w:r>
          </w:p>
        </w:tc>
        <w:tc>
          <w:tcPr>
            <w:tcW w:w="15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5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5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84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455.64</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455.64</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党委办公厅（室）及相关机构事务</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30.59</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30.59</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2013105</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专项业务</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其他共产党事务支出</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425.05</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425.05</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2013602</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231.19</w:t>
            </w: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231.19</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8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注：本表反映部门本年度取得的各项收入情况。本表金额转换为万元时，因四舍五入可能存在尾差。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822"/>
        <w:gridCol w:w="50"/>
        <w:gridCol w:w="50"/>
        <w:gridCol w:w="3323"/>
        <w:gridCol w:w="1039"/>
        <w:gridCol w:w="1527"/>
        <w:gridCol w:w="807"/>
        <w:gridCol w:w="934"/>
        <w:gridCol w:w="703"/>
        <w:gridCol w:w="1733"/>
      </w:tblGrid>
      <w:tr>
        <w:tblPrEx>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eastAsia="宋体" w:cs="宋体"/>
                <w:b/>
                <w:bCs/>
                <w:color w:val="000000"/>
                <w:kern w:val="0"/>
                <w:sz w:val="44"/>
                <w:szCs w:val="44"/>
              </w:rPr>
              <w:t>支出决算表</w:t>
            </w:r>
          </w:p>
        </w:tc>
      </w:tr>
      <w:tr>
        <w:tblPrEx>
          <w:tblCellMar>
            <w:top w:w="0" w:type="dxa"/>
            <w:left w:w="0" w:type="dxa"/>
            <w:bottom w:w="0" w:type="dxa"/>
            <w:right w:w="0" w:type="dxa"/>
          </w:tblCellMar>
        </w:tblPrEx>
        <w:trPr>
          <w:trHeight w:val="255" w:hRule="atLeast"/>
        </w:trPr>
        <w:tc>
          <w:tcPr>
            <w:tcW w:w="38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36"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255" w:hRule="atLeast"/>
        </w:trPr>
        <w:tc>
          <w:tcPr>
            <w:tcW w:w="38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36"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23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041"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153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809"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93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704"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73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0" w:type="dxa"/>
            <w:bottom w:w="0" w:type="dxa"/>
            <w:right w:w="0" w:type="dxa"/>
          </w:tblCellMar>
        </w:tblPrEx>
        <w:trPr>
          <w:trHeight w:val="312" w:hRule="atLeast"/>
        </w:trPr>
        <w:tc>
          <w:tcPr>
            <w:tcW w:w="3902"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330"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04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5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0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93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70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73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3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33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104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5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0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93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70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73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3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33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104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5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0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93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70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73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7232"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04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809"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93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70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73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0" w:type="dxa"/>
            <w:bottom w:w="0" w:type="dxa"/>
            <w:right w:w="0" w:type="dxa"/>
          </w:tblCellMar>
        </w:tblPrEx>
        <w:trPr>
          <w:trHeight w:val="308" w:hRule="atLeast"/>
        </w:trPr>
        <w:tc>
          <w:tcPr>
            <w:tcW w:w="7232"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0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405.64</w:t>
            </w:r>
          </w:p>
        </w:tc>
        <w:tc>
          <w:tcPr>
            <w:tcW w:w="15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194.46</w:t>
            </w:r>
          </w:p>
        </w:tc>
        <w:tc>
          <w:tcPr>
            <w:tcW w:w="8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211.19</w:t>
            </w:r>
          </w:p>
        </w:tc>
        <w:tc>
          <w:tcPr>
            <w:tcW w:w="9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70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194.46</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211.19</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党委办公厅（室）及相关机构事务</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30.59</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2013105</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专项业务</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其他共产党事务支出</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375.05</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181.19</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2013602</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181.19</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181.19</w:t>
            </w: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3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注：本表反映部门本年度各项支出情况。本表金额转换为万元时，因四舍五入可能存在尾差。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shd w:val="clear" w:color="auto" w:fill="FFFFFF" w:themeFill="background1"/>
        <w:tblLayout w:type="fixed"/>
        <w:tblCellMar>
          <w:top w:w="0" w:type="dxa"/>
          <w:left w:w="0" w:type="dxa"/>
          <w:bottom w:w="0" w:type="dxa"/>
          <w:right w:w="0" w:type="dxa"/>
        </w:tblCellMar>
      </w:tblPr>
      <w:tblGrid>
        <w:gridCol w:w="3994"/>
        <w:gridCol w:w="410"/>
        <w:gridCol w:w="720"/>
        <w:gridCol w:w="3785"/>
        <w:gridCol w:w="410"/>
        <w:gridCol w:w="719"/>
        <w:gridCol w:w="1766"/>
        <w:gridCol w:w="2184"/>
      </w:tblGrid>
      <w:tr>
        <w:tblPrEx>
          <w:tblCellMar>
            <w:top w:w="0" w:type="dxa"/>
            <w:left w:w="0" w:type="dxa"/>
            <w:bottom w:w="0" w:type="dxa"/>
            <w:right w:w="0" w:type="dxa"/>
          </w:tblCellMar>
        </w:tblPrEx>
        <w:trPr>
          <w:trHeight w:val="390" w:hRule="atLeast"/>
        </w:trPr>
        <w:tc>
          <w:tcPr>
            <w:tcW w:w="13988"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eastAsia="宋体" w:cs="宋体"/>
                <w:b/>
                <w:bCs/>
                <w:color w:val="000000"/>
                <w:kern w:val="0"/>
                <w:sz w:val="44"/>
                <w:szCs w:val="44"/>
              </w:rPr>
              <w:t>财政拨款收入支出决算总表</w:t>
            </w:r>
          </w:p>
        </w:tc>
      </w:tr>
      <w:tr>
        <w:tblPrEx>
          <w:tblCellMar>
            <w:top w:w="0" w:type="dxa"/>
            <w:left w:w="0" w:type="dxa"/>
            <w:bottom w:w="0" w:type="dxa"/>
            <w:right w:w="0" w:type="dxa"/>
          </w:tblCellMar>
        </w:tblPrEx>
        <w:trPr>
          <w:trHeight w:val="255" w:hRule="atLeast"/>
        </w:trPr>
        <w:tc>
          <w:tcPr>
            <w:tcW w:w="399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41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37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41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71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176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2184" w:type="dxa"/>
            <w:tcBorders>
              <w:top w:val="nil"/>
              <w:left w:val="nil"/>
              <w:bottom w:val="nil"/>
              <w:right w:val="nil"/>
            </w:tcBorders>
            <w:shd w:val="clear" w:color="auto" w:fill="FFFFFF" w:themeFill="background1"/>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shd w:val="clear" w:color="auto" w:fill="FFFFFF" w:themeFill="background1"/>
          <w:tblCellMar>
            <w:top w:w="0" w:type="dxa"/>
            <w:left w:w="0" w:type="dxa"/>
            <w:bottom w:w="0" w:type="dxa"/>
            <w:right w:w="0" w:type="dxa"/>
          </w:tblCellMar>
        </w:tblPrEx>
        <w:trPr>
          <w:trHeight w:val="255" w:hRule="atLeast"/>
        </w:trPr>
        <w:tc>
          <w:tcPr>
            <w:tcW w:w="3994" w:type="dxa"/>
            <w:tcBorders>
              <w:top w:val="nil"/>
              <w:left w:val="nil"/>
              <w:bottom w:val="nil"/>
              <w:right w:val="nil"/>
            </w:tcBorders>
            <w:shd w:val="clear" w:color="auto" w:fill="FFFFFF" w:themeFill="background1"/>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41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37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41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71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176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2184" w:type="dxa"/>
            <w:tcBorders>
              <w:top w:val="nil"/>
              <w:left w:val="nil"/>
              <w:bottom w:val="nil"/>
              <w:right w:val="nil"/>
            </w:tcBorders>
            <w:shd w:val="clear" w:color="auto" w:fill="FFFFFF" w:themeFill="background1"/>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shd w:val="clear" w:color="auto" w:fill="FFFFFF" w:themeFill="background1"/>
          <w:tblCellMar>
            <w:top w:w="0" w:type="dxa"/>
            <w:left w:w="0" w:type="dxa"/>
            <w:bottom w:w="0" w:type="dxa"/>
            <w:right w:w="0" w:type="dxa"/>
          </w:tblCellMar>
        </w:tblPrEx>
        <w:trPr>
          <w:trHeight w:val="308" w:hRule="atLeast"/>
        </w:trPr>
        <w:tc>
          <w:tcPr>
            <w:tcW w:w="51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8864" w:type="dxa"/>
            <w:gridSpan w:val="5"/>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shd w:val="clear" w:color="auto" w:fill="FFFFFF" w:themeFill="background1"/>
          <w:tblCellMar>
            <w:top w:w="0" w:type="dxa"/>
            <w:left w:w="0" w:type="dxa"/>
            <w:bottom w:w="0" w:type="dxa"/>
            <w:right w:w="0" w:type="dxa"/>
          </w:tblCellMar>
        </w:tblPrEx>
        <w:trPr>
          <w:trHeight w:val="312" w:hRule="atLeast"/>
        </w:trPr>
        <w:tc>
          <w:tcPr>
            <w:tcW w:w="3994"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41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72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37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41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719"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218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r>
      <w:tr>
        <w:tblPrEx>
          <w:tblCellMar>
            <w:top w:w="0" w:type="dxa"/>
            <w:left w:w="0" w:type="dxa"/>
            <w:bottom w:w="0" w:type="dxa"/>
            <w:right w:w="0" w:type="dxa"/>
          </w:tblCellMar>
        </w:tblPrEx>
        <w:trPr>
          <w:trHeight w:val="615" w:hRule="atLeast"/>
        </w:trPr>
        <w:tc>
          <w:tcPr>
            <w:tcW w:w="3994"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41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72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7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41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71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1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455.64</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七、文化体育与传媒支出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九、医疗卫生与计划生育支出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十四、资源勘探信息等支出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十八、国土海洋气象等支出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二十一、其他支出</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本年收入合计</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455.64</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本年支出合计</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年初财政拨款结转和结余</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172.62</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年末财政拨款结转和结余</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222.62</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222.62</w:t>
            </w: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一般公共预算财政拨款</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172.62</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政府性基金预算财政拨款</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21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39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628.26</w:t>
            </w:r>
          </w:p>
        </w:tc>
        <w:tc>
          <w:tcPr>
            <w:tcW w:w="37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7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628.26</w:t>
            </w:r>
          </w:p>
        </w:tc>
        <w:tc>
          <w:tcPr>
            <w:tcW w:w="17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628.26</w:t>
            </w:r>
          </w:p>
        </w:tc>
        <w:tc>
          <w:tcPr>
            <w:tcW w:w="21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662" w:hRule="atLeast"/>
        </w:trPr>
        <w:tc>
          <w:tcPr>
            <w:tcW w:w="13988" w:type="dxa"/>
            <w:gridSpan w:val="8"/>
            <w:tcBorders>
              <w:top w:val="nil"/>
              <w:left w:val="nil"/>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注：本表反映部门本年度一般公共预算财政拨款和政府性基金预算财政拨款的总收支和年末结转结余情况。本表金额转换为万元时，因四舍五入可能存在尾差。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595"/>
        <w:gridCol w:w="240"/>
        <w:gridCol w:w="306"/>
        <w:gridCol w:w="3622"/>
        <w:gridCol w:w="2075"/>
        <w:gridCol w:w="2075"/>
        <w:gridCol w:w="2075"/>
      </w:tblGrid>
      <w:tr>
        <w:tblPrEx>
          <w:tblCellMar>
            <w:top w:w="0" w:type="dxa"/>
            <w:left w:w="0" w:type="dxa"/>
            <w:bottom w:w="0" w:type="dxa"/>
            <w:right w:w="0" w:type="dxa"/>
          </w:tblCellMar>
        </w:tblPrEx>
        <w:trPr>
          <w:trHeight w:val="39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eastAsia="宋体" w:cs="宋体"/>
                <w:b/>
                <w:bCs/>
                <w:color w:val="000000"/>
                <w:kern w:val="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35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75"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trPr>
        <w:tc>
          <w:tcPr>
            <w:tcW w:w="4141"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36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75"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76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6225"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0" w:type="dxa"/>
            <w:bottom w:w="0" w:type="dxa"/>
            <w:right w:w="0" w:type="dxa"/>
          </w:tblCellMar>
        </w:tblPrEx>
        <w:trPr>
          <w:trHeight w:val="312" w:hRule="atLeast"/>
        </w:trPr>
        <w:tc>
          <w:tcPr>
            <w:tcW w:w="4141"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622"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07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207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207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0" w:type="dxa"/>
            <w:bottom w:w="0" w:type="dxa"/>
            <w:right w:w="0" w:type="dxa"/>
          </w:tblCellMar>
        </w:tblPrEx>
        <w:trPr>
          <w:trHeight w:val="312" w:hRule="atLeast"/>
        </w:trPr>
        <w:tc>
          <w:tcPr>
            <w:tcW w:w="4141"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622"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2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4141"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622"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eastAsia="宋体" w:cs="宋体"/>
                <w:color w:val="000000"/>
                <w:sz w:val="22"/>
                <w:szCs w:val="22"/>
              </w:rPr>
            </w:pPr>
          </w:p>
        </w:tc>
        <w:tc>
          <w:tcPr>
            <w:tcW w:w="2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7763"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0" w:type="dxa"/>
            <w:bottom w:w="0" w:type="dxa"/>
            <w:right w:w="0" w:type="dxa"/>
          </w:tblCellMar>
        </w:tblPrEx>
        <w:trPr>
          <w:trHeight w:val="308" w:hRule="atLeast"/>
        </w:trPr>
        <w:tc>
          <w:tcPr>
            <w:tcW w:w="7763"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405.64</w:t>
            </w:r>
          </w:p>
        </w:tc>
        <w:tc>
          <w:tcPr>
            <w:tcW w:w="2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194.46</w:t>
            </w:r>
          </w:p>
        </w:tc>
        <w:tc>
          <w:tcPr>
            <w:tcW w:w="2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211.19</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405.64</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194.46</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211.19</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党委办公厅（室）及相关机构事务</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30.59</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2013101</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0.59</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2013105</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专项业务</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30.00</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其他共产党事务支出</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375.05</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181.19</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193.86</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2013602</w:t>
            </w: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一般行政管理事务</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181.19</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181.19</w:t>
            </w: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41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2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注：本表反映部门本年度一般公共预算财政拨款支出情况。本表金额转换为万元时，因四舍五入可能存在尾差。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shd w:val="clear" w:color="auto" w:fill="FFFFFF" w:themeFill="background1"/>
        <w:tblLayout w:type="fixed"/>
        <w:tblCellMar>
          <w:top w:w="0" w:type="dxa"/>
          <w:left w:w="0" w:type="dxa"/>
          <w:bottom w:w="0" w:type="dxa"/>
          <w:right w:w="0" w:type="dxa"/>
        </w:tblCellMar>
      </w:tblPr>
      <w:tblGrid>
        <w:gridCol w:w="1719"/>
        <w:gridCol w:w="2977"/>
        <w:gridCol w:w="690"/>
        <w:gridCol w:w="662"/>
        <w:gridCol w:w="3278"/>
        <w:gridCol w:w="470"/>
        <w:gridCol w:w="594"/>
        <w:gridCol w:w="2747"/>
        <w:gridCol w:w="851"/>
      </w:tblGrid>
      <w:tr>
        <w:tblPrEx>
          <w:shd w:val="clear" w:color="auto" w:fill="FFFFFF" w:themeFill="background1"/>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eastAsia="宋体" w:cs="宋体"/>
                <w:b/>
                <w:bCs/>
                <w:color w:val="000000"/>
                <w:kern w:val="0"/>
                <w:sz w:val="44"/>
                <w:szCs w:val="44"/>
              </w:rPr>
              <w:t>一般公共预算财政拨款基本支出决算表</w:t>
            </w:r>
          </w:p>
        </w:tc>
      </w:tr>
      <w:tr>
        <w:tblPrEx>
          <w:shd w:val="clear" w:color="auto" w:fill="FFFFFF" w:themeFill="background1"/>
          <w:tblCellMar>
            <w:top w:w="0" w:type="dxa"/>
            <w:left w:w="0" w:type="dxa"/>
            <w:bottom w:w="0" w:type="dxa"/>
            <w:right w:w="0" w:type="dxa"/>
          </w:tblCellMar>
        </w:tblPrEx>
        <w:trPr>
          <w:trHeight w:val="285" w:hRule="atLeast"/>
        </w:trPr>
        <w:tc>
          <w:tcPr>
            <w:tcW w:w="171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327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4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35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rPr>
              <w:t>公开06表</w:t>
            </w:r>
          </w:p>
        </w:tc>
      </w:tr>
      <w:tr>
        <w:tblPrEx>
          <w:shd w:val="clear" w:color="auto" w:fill="FFFFFF" w:themeFill="background1"/>
          <w:tblCellMar>
            <w:top w:w="0" w:type="dxa"/>
            <w:left w:w="0" w:type="dxa"/>
            <w:bottom w:w="0" w:type="dxa"/>
            <w:right w:w="0" w:type="dxa"/>
          </w:tblCellMar>
        </w:tblPrEx>
        <w:trPr>
          <w:trHeight w:val="255" w:hRule="atLeast"/>
        </w:trPr>
        <w:tc>
          <w:tcPr>
            <w:tcW w:w="469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327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4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ascii="Arial" w:hAnsi="Arial" w:cs="Arial"/>
                <w:color w:val="000000"/>
                <w:sz w:val="20"/>
                <w:szCs w:val="20"/>
              </w:rPr>
            </w:pPr>
          </w:p>
        </w:tc>
        <w:tc>
          <w:tcPr>
            <w:tcW w:w="35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shd w:val="clear" w:color="auto" w:fill="FFFFFF" w:themeFill="background1"/>
          <w:tblCellMar>
            <w:top w:w="0" w:type="dxa"/>
            <w:left w:w="0" w:type="dxa"/>
            <w:bottom w:w="0" w:type="dxa"/>
            <w:right w:w="0" w:type="dxa"/>
          </w:tblCellMar>
        </w:tblPrEx>
        <w:trPr>
          <w:trHeight w:val="308" w:hRule="atLeast"/>
        </w:trPr>
        <w:tc>
          <w:tcPr>
            <w:tcW w:w="53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8602" w:type="dxa"/>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shd w:val="clear" w:color="auto" w:fill="FFFFFF" w:themeFill="background1"/>
          <w:tblCellMar>
            <w:top w:w="0" w:type="dxa"/>
            <w:left w:w="0" w:type="dxa"/>
            <w:bottom w:w="0" w:type="dxa"/>
            <w:right w:w="0" w:type="dxa"/>
          </w:tblCellMar>
        </w:tblPrEx>
        <w:trPr>
          <w:trHeight w:val="312" w:hRule="atLeast"/>
        </w:trPr>
        <w:tc>
          <w:tcPr>
            <w:tcW w:w="171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9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69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66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327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4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59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74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85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shd w:val="clear" w:color="auto" w:fill="FFFFFF" w:themeFill="background1"/>
          <w:tblCellMar>
            <w:top w:w="0" w:type="dxa"/>
            <w:left w:w="0" w:type="dxa"/>
            <w:bottom w:w="0" w:type="dxa"/>
            <w:right w:w="0" w:type="dxa"/>
          </w:tblCellMar>
        </w:tblPrEx>
        <w:trPr>
          <w:trHeight w:val="312" w:hRule="atLeast"/>
        </w:trPr>
        <w:tc>
          <w:tcPr>
            <w:tcW w:w="171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9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6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66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327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4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59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274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85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172.49</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8.72</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30101</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129.29</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30201</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2.15</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30701</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30102</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30202</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30702</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30103</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6.25</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30203</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30106</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30204</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31001</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30107</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30205</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31002</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30108</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25.65</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30206</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31003</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30109</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30207</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31005</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30110</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30208</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31006</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30111</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30209</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31007</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30112</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30211</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6.57</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31008</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30113</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11.30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30212</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31009</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30114</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30213</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31010</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30199</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30214</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31011</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13.24</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30215</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31012</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30301</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30216</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31013</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30302</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13.24</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30217</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31019</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30303</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30218</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31021</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30304</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30224</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31022</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30305</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30225</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31099</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30306</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30226</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30307</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30227</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39906</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赠与</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30308</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30228</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39907</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30309</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30229</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39908</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30310</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30231</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39999</w:t>
            </w: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30399</w:t>
            </w: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其他对个人和家庭的补助支出</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30239</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30240</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171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29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c>
          <w:tcPr>
            <w:tcW w:w="66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30299</w:t>
            </w:r>
          </w:p>
        </w:tc>
        <w:tc>
          <w:tcPr>
            <w:tcW w:w="327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4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27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4696"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人员经费合计</w:t>
            </w:r>
          </w:p>
        </w:tc>
        <w:tc>
          <w:tcPr>
            <w:tcW w:w="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185.73</w:t>
            </w:r>
          </w:p>
        </w:tc>
        <w:tc>
          <w:tcPr>
            <w:tcW w:w="7751"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公用经费合计</w:t>
            </w:r>
          </w:p>
        </w:tc>
        <w:tc>
          <w:tcPr>
            <w:tcW w:w="8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8.72</w:t>
            </w:r>
          </w:p>
        </w:tc>
      </w:tr>
      <w:tr>
        <w:tblPrEx>
          <w:shd w:val="clear" w:color="auto" w:fill="FFFFFF" w:themeFill="background1"/>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2455"/>
        <w:gridCol w:w="689"/>
        <w:gridCol w:w="930"/>
        <w:gridCol w:w="1013"/>
        <w:gridCol w:w="1026"/>
        <w:gridCol w:w="1171"/>
        <w:gridCol w:w="1395"/>
        <w:gridCol w:w="1053"/>
        <w:gridCol w:w="1118"/>
        <w:gridCol w:w="1145"/>
        <w:gridCol w:w="1013"/>
        <w:gridCol w:w="980"/>
      </w:tblGrid>
      <w:tr>
        <w:tblPrEx>
          <w:tblCellMar>
            <w:top w:w="0" w:type="dxa"/>
            <w:left w:w="0" w:type="dxa"/>
            <w:bottom w:w="0" w:type="dxa"/>
            <w:right w:w="0" w:type="dxa"/>
          </w:tblCellMar>
        </w:tblPrEx>
        <w:trPr>
          <w:trHeight w:val="54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b/>
                <w:bCs/>
                <w:color w:val="000000"/>
                <w:sz w:val="44"/>
                <w:szCs w:val="44"/>
              </w:rPr>
            </w:pPr>
            <w:r>
              <w:rPr>
                <w:rFonts w:hint="eastAsia" w:ascii="宋体" w:hAnsi="宋体" w:eastAsia="宋体" w:cs="宋体"/>
                <w:b/>
                <w:bCs/>
                <w:color w:val="000000"/>
                <w:kern w:val="0"/>
                <w:sz w:val="44"/>
                <w:szCs w:val="44"/>
              </w:rPr>
              <w:t>一般公共预算财政拨款“三公”经费支出决算表</w:t>
            </w:r>
          </w:p>
        </w:tc>
      </w:tr>
      <w:tr>
        <w:tblPrEx>
          <w:tblCellMar>
            <w:top w:w="0" w:type="dxa"/>
            <w:left w:w="0" w:type="dxa"/>
            <w:bottom w:w="0" w:type="dxa"/>
            <w:right w:w="0" w:type="dxa"/>
          </w:tblCellMar>
        </w:tblPrEx>
        <w:trPr>
          <w:trHeight w:val="255" w:hRule="atLeast"/>
        </w:trPr>
        <w:tc>
          <w:tcPr>
            <w:tcW w:w="24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1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1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8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255" w:hRule="atLeast"/>
        </w:trPr>
        <w:tc>
          <w:tcPr>
            <w:tcW w:w="5087"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10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9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284" w:type="dxa"/>
            <w:gridSpan w:val="6"/>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6704" w:type="dxa"/>
            <w:gridSpan w:val="6"/>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0" w:type="dxa"/>
            <w:bottom w:w="0" w:type="dxa"/>
            <w:right w:w="0" w:type="dxa"/>
          </w:tblCellMar>
        </w:tblPrEx>
        <w:trPr>
          <w:trHeight w:val="308" w:hRule="atLeast"/>
        </w:trPr>
        <w:tc>
          <w:tcPr>
            <w:tcW w:w="2455" w:type="dxa"/>
            <w:vMerge w:val="restart"/>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689"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2969" w:type="dxa"/>
            <w:gridSpan w:val="3"/>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171"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1395"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053"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276" w:type="dxa"/>
            <w:gridSpan w:val="3"/>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980"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r>
      <w:tr>
        <w:tblPrEx>
          <w:tblCellMar>
            <w:top w:w="0" w:type="dxa"/>
            <w:left w:w="0" w:type="dxa"/>
            <w:bottom w:w="0" w:type="dxa"/>
            <w:right w:w="0" w:type="dxa"/>
          </w:tblCellMar>
        </w:tblPrEx>
        <w:trPr>
          <w:trHeight w:val="615" w:hRule="atLeast"/>
        </w:trPr>
        <w:tc>
          <w:tcPr>
            <w:tcW w:w="2455" w:type="dxa"/>
            <w:vMerge w:val="continue"/>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689"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93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01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026"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171"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395"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c>
          <w:tcPr>
            <w:tcW w:w="1118"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45"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01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98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2455" w:type="dxa"/>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689"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93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01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026"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171"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395"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05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118"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145"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01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98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0" w:type="dxa"/>
            <w:bottom w:w="0" w:type="dxa"/>
            <w:right w:w="0" w:type="dxa"/>
          </w:tblCellMar>
        </w:tblPrEx>
        <w:trPr>
          <w:trHeight w:val="308" w:hRule="atLeast"/>
        </w:trPr>
        <w:tc>
          <w:tcPr>
            <w:tcW w:w="2455" w:type="dxa"/>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w:t>
            </w:r>
          </w:p>
        </w:tc>
        <w:tc>
          <w:tcPr>
            <w:tcW w:w="689"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3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1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26"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71"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w:t>
            </w:r>
          </w:p>
        </w:tc>
        <w:tc>
          <w:tcPr>
            <w:tcW w:w="1395"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1.69</w:t>
            </w:r>
          </w:p>
        </w:tc>
        <w:tc>
          <w:tcPr>
            <w:tcW w:w="105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18"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145"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1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8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1.69</w:t>
            </w:r>
          </w:p>
        </w:tc>
      </w:tr>
      <w:tr>
        <w:tblPrEx>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sectPr>
          <w:pgSz w:w="16838" w:h="11906" w:orient="landscape"/>
          <w:pgMar w:top="1800" w:right="1440" w:bottom="1800" w:left="1440" w:header="851" w:footer="992" w:gutter="0"/>
          <w:cols w:space="425" w:num="1"/>
          <w:docGrid w:type="lines" w:linePitch="312" w:charSpace="0"/>
        </w:sectPr>
      </w:pPr>
    </w:p>
    <w:tbl>
      <w:tblPr>
        <w:tblStyle w:val="5"/>
        <w:tblW w:w="13988" w:type="dxa"/>
        <w:tblInd w:w="0" w:type="dxa"/>
        <w:shd w:val="clear" w:color="auto" w:fill="FFFFFF"/>
        <w:tblLayout w:type="fixed"/>
        <w:tblCellMar>
          <w:top w:w="0" w:type="dxa"/>
          <w:left w:w="0" w:type="dxa"/>
          <w:bottom w:w="0" w:type="dxa"/>
          <w:right w:w="0" w:type="dxa"/>
        </w:tblCellMar>
      </w:tblPr>
      <w:tblGrid>
        <w:gridCol w:w="1802"/>
        <w:gridCol w:w="50"/>
        <w:gridCol w:w="50"/>
        <w:gridCol w:w="4644"/>
        <w:gridCol w:w="1929"/>
        <w:gridCol w:w="1856"/>
        <w:gridCol w:w="1051"/>
        <w:gridCol w:w="663"/>
        <w:gridCol w:w="734"/>
        <w:gridCol w:w="1209"/>
      </w:tblGrid>
      <w:tr>
        <w:tblPrEx>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FFFFFF"/>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b/>
                <w:bCs/>
                <w:color w:val="000000"/>
                <w:kern w:val="0"/>
                <w:sz w:val="44"/>
                <w:szCs w:val="44"/>
              </w:rPr>
              <w:t>政府性基金预算财政拨款收入支出决算表</w:t>
            </w:r>
          </w:p>
        </w:tc>
      </w:tr>
      <w:tr>
        <w:tblPrEx>
          <w:tblCellMar>
            <w:top w:w="0" w:type="dxa"/>
            <w:left w:w="0" w:type="dxa"/>
            <w:bottom w:w="0" w:type="dxa"/>
            <w:right w:w="0" w:type="dxa"/>
          </w:tblCellMar>
        </w:tblPrEx>
        <w:trPr>
          <w:trHeight w:val="356" w:hRule="atLeast"/>
        </w:trPr>
        <w:tc>
          <w:tcPr>
            <w:tcW w:w="180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4654"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86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664"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211"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shd w:val="clear" w:color="auto" w:fill="FFFFFF"/>
          <w:tblCellMar>
            <w:top w:w="0" w:type="dxa"/>
            <w:left w:w="0" w:type="dxa"/>
            <w:bottom w:w="0" w:type="dxa"/>
            <w:right w:w="0" w:type="dxa"/>
          </w:tblCellMar>
        </w:tblPrEx>
        <w:trPr>
          <w:trHeight w:val="255" w:hRule="atLeast"/>
        </w:trPr>
        <w:tc>
          <w:tcPr>
            <w:tcW w:w="8465" w:type="dxa"/>
            <w:gridSpan w:val="5"/>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部门：中国共产党栾川县委员会政法委员会</w:t>
            </w:r>
          </w:p>
        </w:tc>
        <w:tc>
          <w:tcPr>
            <w:tcW w:w="1860"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664" w:type="dxa"/>
            <w:tcBorders>
              <w:top w:val="nil"/>
              <w:left w:val="nil"/>
              <w:bottom w:val="nil"/>
              <w:right w:val="nil"/>
            </w:tcBorders>
            <w:shd w:val="clear" w:color="auto" w:fill="FFFFFF"/>
            <w:noWrap/>
            <w:tcMar>
              <w:top w:w="15" w:type="dxa"/>
              <w:left w:w="15" w:type="dxa"/>
              <w:right w:w="15" w:type="dxa"/>
            </w:tcMar>
            <w:vAlign w:val="bottom"/>
          </w:tcPr>
          <w:p>
            <w:pPr>
              <w:rPr>
                <w:rFonts w:ascii="Arial" w:hAnsi="Arial" w:cs="Arial"/>
                <w:color w:val="000000"/>
                <w:sz w:val="20"/>
                <w:szCs w:val="20"/>
              </w:rPr>
            </w:pPr>
          </w:p>
        </w:tc>
        <w:tc>
          <w:tcPr>
            <w:tcW w:w="1946" w:type="dxa"/>
            <w:gridSpan w:val="2"/>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53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933"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86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2452" w:type="dxa"/>
            <w:gridSpan w:val="3"/>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211"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shd w:val="clear" w:color="auto" w:fill="FFFFFF"/>
          <w:tblCellMar>
            <w:top w:w="0" w:type="dxa"/>
            <w:left w:w="0" w:type="dxa"/>
            <w:bottom w:w="0" w:type="dxa"/>
            <w:right w:w="0" w:type="dxa"/>
          </w:tblCellMar>
        </w:tblPrEx>
        <w:trPr>
          <w:trHeight w:val="308" w:hRule="atLeast"/>
        </w:trPr>
        <w:tc>
          <w:tcPr>
            <w:tcW w:w="1878" w:type="dxa"/>
            <w:gridSpan w:val="3"/>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4654" w:type="dxa"/>
            <w:vMerge w:val="restar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933"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86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05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66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735"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21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1878"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465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933"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86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05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66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73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21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1878" w:type="dxa"/>
            <w:gridSpan w:val="3"/>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4654" w:type="dxa"/>
            <w:vMerge w:val="continue"/>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933"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86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05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66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73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c>
          <w:tcPr>
            <w:tcW w:w="121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6532"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shd w:val="clear" w:color="auto" w:fill="FFFFFF"/>
          <w:tblCellMar>
            <w:top w:w="0" w:type="dxa"/>
            <w:left w:w="0" w:type="dxa"/>
            <w:bottom w:w="0" w:type="dxa"/>
            <w:right w:w="0" w:type="dxa"/>
          </w:tblCellMar>
        </w:tblPrEx>
        <w:trPr>
          <w:trHeight w:val="308" w:hRule="atLeast"/>
        </w:trPr>
        <w:tc>
          <w:tcPr>
            <w:tcW w:w="6532"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1878"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46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1878"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46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878"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46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1878"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46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r>
      <w:tr>
        <w:tblPrEx>
          <w:shd w:val="clear" w:color="auto" w:fill="FFFFFF"/>
          <w:tblCellMar>
            <w:top w:w="0" w:type="dxa"/>
            <w:left w:w="0" w:type="dxa"/>
            <w:bottom w:w="0" w:type="dxa"/>
            <w:right w:w="0" w:type="dxa"/>
          </w:tblCellMar>
        </w:tblPrEx>
        <w:trPr>
          <w:trHeight w:val="308" w:hRule="atLeast"/>
        </w:trPr>
        <w:tc>
          <w:tcPr>
            <w:tcW w:w="1878"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46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22"/>
                <w:szCs w:val="22"/>
              </w:rPr>
            </w:pPr>
          </w:p>
        </w:tc>
        <w:tc>
          <w:tcPr>
            <w:tcW w:w="19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6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c>
          <w:tcPr>
            <w:tcW w:w="12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注：本表反映部门本年度政府性基金预算财政拨款收入、支出及结转和结余情况。本表金额转换为万元时，因四舍五入可能存在尾差。</w:t>
            </w:r>
          </w:p>
        </w:tc>
      </w:tr>
    </w:tbl>
    <w:p>
      <w:pPr>
        <w:jc w:val="center"/>
        <w:rPr>
          <w:color w:val="000000"/>
        </w:rPr>
      </w:pPr>
      <w:r>
        <w:rPr>
          <w:rFonts w:hint="eastAsia" w:ascii="仿宋_GB2312" w:hAnsi="仿宋_GB2312" w:eastAsia="仿宋_GB2312" w:cs="仿宋_GB2312"/>
          <w:color w:val="000000"/>
          <w:sz w:val="32"/>
          <w:szCs w:val="32"/>
        </w:rPr>
        <w:t>说明：我部门没有政府性基金收入，也没有使用政府性基金安排的支出，故本表无数据</w:t>
      </w:r>
    </w:p>
    <w:p>
      <w:pPr>
        <w:sectPr>
          <w:pgSz w:w="16838" w:h="11906" w:orient="landscape"/>
          <w:pgMar w:top="1800" w:right="1440" w:bottom="1800" w:left="1440" w:header="851" w:footer="992" w:gutter="0"/>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hint="eastAsia" w:ascii="黑体" w:hAnsi="黑体" w:eastAsia="黑体" w:cs="黑体"/>
          <w:sz w:val="48"/>
          <w:szCs w:val="48"/>
        </w:rPr>
        <w:t>2018年度部门决算情况说明</w:t>
      </w:r>
    </w:p>
    <w:p>
      <w:pPr>
        <w:sectPr>
          <w:pgSz w:w="11906" w:h="16838"/>
          <w:pgMar w:top="1440" w:right="1800" w:bottom="1440" w:left="1800" w:header="851" w:footer="992" w:gutter="0"/>
          <w:cols w:space="425" w:num="1"/>
          <w:docGrid w:type="lines" w:linePitch="312" w:charSpace="0"/>
        </w:sect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一、收入支出决算总体情况说明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2018年度收、支总计均为628.26万元。与上年度相比，收、支总计各增加75.35万元，增长13.63%。主要原因是扫黑除恶专项工作经费增加。</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二、收入决算情况说明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2018年度收入合计455.64万元，其中：财政拨款收入455.64万元，占100%；上级补助收入0万元，占0%；事业收入0万元，占0%；经营收入0万元，占0%；附属单位上缴收入0万元，占0%；其他收入0万元，占0%。</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三、支出决算情况说明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2018年度支出合计405.64万元，其中：基本支出194.46万元，占47.94%；项目支出211.19万元，占52.06%；上缴上级支出0万元，占0%；经营支出0万元，占0%；对附属单位补助支出0万元，占0%。</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四、财政拨款收入支出决算总体情况说明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2018年度财政拨款收、支总计均为628.26万元。与上年度相比，财政拨款收、支总计各增加75.35万元，增长13.63%。主要原因是扫黑除恶专项工作经费增加。</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五、一般公共预算财政拨款支出决算情况说明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（一）总体情况。</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2018年度一般公共预算财政拨款支出405.64万元，占本年支出合计的100%。与上年度相比，一般公共预算财政拨款支出增加25.35万元，增长（下降）6.6</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%。主要原因是</w:t>
      </w:r>
      <w:r>
        <w:rPr>
          <w:rFonts w:hint="eastAsia" w:ascii="Times New Roman" w:hAnsi="Times New Roman" w:eastAsia="仿宋_GB2312"/>
          <w:spacing w:val="12"/>
          <w:sz w:val="32"/>
          <w:szCs w:val="32"/>
        </w:rPr>
        <w:t>行政运行费、2018年在职人员的工资调增和离退人员的工资、补贴调增</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（二）结构情况。</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2018年度一般公共预算财政拨款支出405.64万元，主要用于以下方面：一般公共服务（类）支出</w:t>
      </w:r>
      <w:r>
        <w:rPr>
          <w:rFonts w:hint="eastAsia" w:ascii="仿宋_GB2312" w:hAnsi="仿宋_GB2312" w:eastAsia="仿宋_GB2312" w:cs="仿宋_GB2312"/>
          <w:sz w:val="32"/>
          <w:szCs w:val="32"/>
        </w:rPr>
        <w:t>405.64</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（三）具体情况。</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2018年度一般公共预算财政拨款支出年初预算为502.39万元，支出决算为405.64万元，完成年初预算的80.74%。其中：</w:t>
      </w:r>
    </w:p>
    <w:p>
      <w:pPr>
        <w:ind w:firstLine="640" w:firstLineChars="200"/>
        <w:rPr>
          <w:rFonts w:ascii="仿宋_GB2312" w:hAnsi="仿宋_GB2312" w:eastAsia="仿宋_GB2312" w:cs="仿宋_GB2312"/>
          <w:sz w:val="32"/>
          <w:szCs w:val="32"/>
          <w:lang w:val="zh-CN"/>
        </w:rPr>
      </w:pPr>
    </w:p>
    <w:p>
      <w:pPr>
        <w:numPr>
          <w:ilvl w:val="0"/>
          <w:numId w:val="2"/>
        </w:numPr>
        <w:ind w:left="840" w:leftChars="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rPr>
        <w:t>一般公共服务支出（</w:t>
      </w:r>
      <w:r>
        <w:rPr>
          <w:rFonts w:hint="eastAsia" w:ascii="仿宋_GB2312" w:hAnsi="仿宋_GB2312" w:eastAsia="仿宋_GB2312" w:cs="仿宋_GB2312"/>
          <w:b/>
          <w:bCs/>
          <w:sz w:val="32"/>
          <w:szCs w:val="32"/>
          <w:highlight w:val="none"/>
          <w:lang w:val="en-US" w:eastAsia="zh-CN"/>
        </w:rPr>
        <w:t>类</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b/>
          <w:bCs/>
          <w:sz w:val="32"/>
          <w:szCs w:val="32"/>
          <w:highlight w:val="none"/>
          <w:lang w:val="zh-CN" w:eastAsia="zh-CN"/>
        </w:rPr>
        <w:t>党委办公厅（室）及相关</w:t>
      </w:r>
    </w:p>
    <w:p>
      <w:pPr>
        <w:numPr>
          <w:ilvl w:val="0"/>
          <w:numId w:val="0"/>
        </w:numPr>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zh-CN" w:eastAsia="zh-CN"/>
        </w:rPr>
        <w:t>机构事务</w:t>
      </w:r>
      <w:r>
        <w:rPr>
          <w:rFonts w:hint="eastAsia" w:ascii="仿宋_GB2312" w:hAnsi="仿宋_GB2312" w:eastAsia="仿宋_GB2312" w:cs="仿宋_GB2312"/>
          <w:b/>
          <w:bCs/>
          <w:sz w:val="32"/>
          <w:szCs w:val="32"/>
          <w:highlight w:val="none"/>
          <w:lang w:val="en-US" w:eastAsia="zh-CN"/>
        </w:rPr>
        <w:t>（款）行政运行（项）</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zh-CN"/>
        </w:rPr>
        <w:t>支出决算为</w:t>
      </w:r>
      <w:r>
        <w:rPr>
          <w:rFonts w:hint="eastAsia" w:ascii="仿宋_GB2312" w:hAnsi="仿宋_GB2312" w:eastAsia="仿宋_GB2312" w:cs="仿宋_GB2312"/>
          <w:sz w:val="32"/>
          <w:szCs w:val="32"/>
          <w:highlight w:val="none"/>
          <w:lang w:val="en-US" w:eastAsia="zh-CN"/>
        </w:rPr>
        <w:t>0.59</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49.16</w:t>
      </w:r>
      <w:r>
        <w:rPr>
          <w:rFonts w:hint="eastAsia" w:ascii="仿宋_GB2312" w:hAnsi="仿宋_GB2312" w:eastAsia="仿宋_GB2312" w:cs="仿宋_GB2312"/>
          <w:sz w:val="32"/>
          <w:szCs w:val="32"/>
          <w:highlight w:val="none"/>
          <w:lang w:val="zh-CN"/>
        </w:rPr>
        <w:t>%。决算数与年初预算数存在差异的主要原因是办公经费精简支出，量入为出。</w:t>
      </w:r>
    </w:p>
    <w:p>
      <w:pPr>
        <w:numPr>
          <w:ilvl w:val="0"/>
          <w:numId w:val="0"/>
        </w:numPr>
        <w:ind w:firstLine="643"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zh-CN"/>
        </w:rPr>
        <w:t>一般公共服务支出（</w:t>
      </w:r>
      <w:r>
        <w:rPr>
          <w:rFonts w:hint="eastAsia" w:ascii="仿宋_GB2312" w:hAnsi="仿宋_GB2312" w:eastAsia="仿宋_GB2312" w:cs="仿宋_GB2312"/>
          <w:b/>
          <w:bCs/>
          <w:sz w:val="32"/>
          <w:szCs w:val="32"/>
          <w:highlight w:val="none"/>
          <w:lang w:val="en-US" w:eastAsia="zh-CN"/>
        </w:rPr>
        <w:t>类</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b/>
          <w:bCs/>
          <w:sz w:val="32"/>
          <w:szCs w:val="32"/>
          <w:highlight w:val="none"/>
          <w:lang w:val="zh-CN" w:eastAsia="zh-CN"/>
        </w:rPr>
        <w:t>党委办公厅（室）及相关机构事务</w:t>
      </w:r>
      <w:r>
        <w:rPr>
          <w:rFonts w:hint="eastAsia" w:ascii="仿宋_GB2312" w:hAnsi="仿宋_GB2312" w:eastAsia="仿宋_GB2312" w:cs="仿宋_GB2312"/>
          <w:b/>
          <w:bCs/>
          <w:sz w:val="32"/>
          <w:szCs w:val="32"/>
          <w:highlight w:val="none"/>
          <w:lang w:val="en-US" w:eastAsia="zh-CN"/>
        </w:rPr>
        <w:t>（款）专项业务（项）</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40.2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zh-CN"/>
        </w:rPr>
        <w:t>支出决算为</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74.63</w:t>
      </w:r>
      <w:r>
        <w:rPr>
          <w:rFonts w:hint="eastAsia" w:ascii="仿宋_GB2312" w:hAnsi="仿宋_GB2312" w:eastAsia="仿宋_GB2312" w:cs="仿宋_GB2312"/>
          <w:sz w:val="32"/>
          <w:szCs w:val="32"/>
          <w:highlight w:val="none"/>
          <w:lang w:val="zh-CN"/>
        </w:rPr>
        <w:t>%。决算数与年初预算数存在差异的主要原因是专项业务由于审批条件等原因，导致部分经费暂未支付。</w:t>
      </w:r>
    </w:p>
    <w:p>
      <w:pPr>
        <w:autoSpaceDE w:val="0"/>
        <w:autoSpaceDN w:val="0"/>
        <w:adjustRightInd w:val="0"/>
        <w:spacing w:line="576" w:lineRule="exact"/>
        <w:ind w:firstLine="643" w:firstLineChars="200"/>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zh-CN"/>
        </w:rPr>
        <w:t>一般公共服务支出（</w:t>
      </w:r>
      <w:r>
        <w:rPr>
          <w:rFonts w:hint="eastAsia" w:ascii="仿宋_GB2312" w:hAnsi="仿宋_GB2312" w:eastAsia="仿宋_GB2312" w:cs="仿宋_GB2312"/>
          <w:b/>
          <w:bCs/>
          <w:sz w:val="32"/>
          <w:szCs w:val="32"/>
          <w:highlight w:val="none"/>
          <w:lang w:val="en-US" w:eastAsia="zh-CN"/>
        </w:rPr>
        <w:t>类</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b/>
          <w:bCs/>
          <w:sz w:val="32"/>
          <w:szCs w:val="32"/>
          <w:highlight w:val="none"/>
          <w:lang w:val="en-US" w:eastAsia="zh-CN"/>
        </w:rPr>
        <w:t>其他共产党事务支出（款）行政运行（项）</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226.78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b w:val="0"/>
          <w:bCs w:val="0"/>
          <w:sz w:val="32"/>
          <w:szCs w:val="32"/>
          <w:highlight w:val="none"/>
          <w:lang w:val="en-US" w:eastAsia="zh-CN"/>
        </w:rPr>
        <w:t>支出决算为193.86万元，完成年初预算的85.48%。</w:t>
      </w:r>
      <w:r>
        <w:rPr>
          <w:rFonts w:hint="eastAsia" w:ascii="仿宋_GB2312" w:hAnsi="仿宋_GB2312" w:eastAsia="仿宋_GB2312" w:cs="仿宋_GB2312"/>
          <w:sz w:val="32"/>
          <w:szCs w:val="32"/>
          <w:highlight w:val="none"/>
          <w:lang w:val="zh-CN"/>
        </w:rPr>
        <w:t>决算数与年初预算数存在差异的主要原因是按照财务要求压缩开支、</w:t>
      </w:r>
      <w:r>
        <w:rPr>
          <w:rFonts w:hint="eastAsia" w:ascii="仿宋_GB2312" w:hAnsi="仿宋_GB2312" w:eastAsia="仿宋_GB2312" w:cs="仿宋_GB2312"/>
          <w:sz w:val="32"/>
          <w:szCs w:val="32"/>
          <w:highlight w:val="none"/>
        </w:rPr>
        <w:t>人员工资和</w:t>
      </w:r>
      <w:r>
        <w:rPr>
          <w:rFonts w:hint="eastAsia" w:ascii="仿宋_GB2312" w:hAnsi="仿宋_GB2312" w:eastAsia="仿宋_GB2312" w:cs="仿宋_GB2312"/>
          <w:sz w:val="32"/>
          <w:szCs w:val="32"/>
          <w:highlight w:val="none"/>
          <w:lang w:eastAsia="zh-CN"/>
        </w:rPr>
        <w:t>办公</w:t>
      </w:r>
      <w:r>
        <w:rPr>
          <w:rFonts w:hint="eastAsia" w:ascii="仿宋_GB2312" w:hAnsi="仿宋_GB2312" w:eastAsia="仿宋_GB2312" w:cs="仿宋_GB2312"/>
          <w:sz w:val="32"/>
          <w:szCs w:val="32"/>
          <w:highlight w:val="none"/>
        </w:rPr>
        <w:t>资金减少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zh-CN"/>
        </w:rPr>
        <w:t>因此支出较少。</w:t>
      </w:r>
    </w:p>
    <w:p>
      <w:pPr>
        <w:numPr>
          <w:ilvl w:val="0"/>
          <w:numId w:val="0"/>
        </w:numPr>
        <w:ind w:firstLine="643"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zh-CN"/>
        </w:rPr>
        <w:t>一般公共服务支出（</w:t>
      </w:r>
      <w:r>
        <w:rPr>
          <w:rFonts w:hint="eastAsia" w:ascii="仿宋_GB2312" w:hAnsi="仿宋_GB2312" w:eastAsia="仿宋_GB2312" w:cs="仿宋_GB2312"/>
          <w:b/>
          <w:bCs/>
          <w:sz w:val="32"/>
          <w:szCs w:val="32"/>
          <w:highlight w:val="none"/>
          <w:lang w:val="en-US" w:eastAsia="zh-CN"/>
        </w:rPr>
        <w:t>类</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b/>
          <w:bCs/>
          <w:sz w:val="32"/>
          <w:szCs w:val="32"/>
          <w:highlight w:val="none"/>
          <w:lang w:val="en-US" w:eastAsia="zh-CN"/>
        </w:rPr>
        <w:t>其他共产党事务支出（款）一般行政管理事务（项）</w:t>
      </w:r>
      <w:r>
        <w:rPr>
          <w:rFonts w:hint="eastAsia" w:ascii="仿宋_GB2312" w:hAnsi="仿宋_GB2312" w:eastAsia="仿宋_GB2312" w:cs="仿宋_GB2312"/>
          <w:b/>
          <w:bCs/>
          <w:sz w:val="32"/>
          <w:szCs w:val="32"/>
          <w:highlight w:val="none"/>
          <w:lang w:val="zh-CN"/>
        </w:rPr>
        <w:t>。</w:t>
      </w:r>
      <w:r>
        <w:rPr>
          <w:rFonts w:hint="eastAsia" w:ascii="仿宋_GB2312" w:hAnsi="仿宋_GB2312" w:eastAsia="仿宋_GB2312" w:cs="仿宋_GB2312"/>
          <w:sz w:val="32"/>
          <w:szCs w:val="32"/>
          <w:highlight w:val="none"/>
        </w:rPr>
        <w:t>年初</w:t>
      </w:r>
      <w:bookmarkStart w:id="0" w:name="_GoBack"/>
      <w:bookmarkEnd w:id="0"/>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234.21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b w:val="0"/>
          <w:bCs w:val="0"/>
          <w:sz w:val="32"/>
          <w:szCs w:val="32"/>
          <w:highlight w:val="none"/>
          <w:lang w:val="en-US" w:eastAsia="zh-CN"/>
        </w:rPr>
        <w:t>支出决算为181.19万元，完成年初预算的77.36%。</w:t>
      </w:r>
      <w:r>
        <w:rPr>
          <w:rFonts w:hint="eastAsia" w:ascii="仿宋_GB2312" w:hAnsi="仿宋_GB2312" w:eastAsia="仿宋_GB2312" w:cs="仿宋_GB2312"/>
          <w:sz w:val="32"/>
          <w:szCs w:val="32"/>
          <w:highlight w:val="none"/>
          <w:lang w:val="zh-CN"/>
        </w:rPr>
        <w:t>决算数与年初预算数存在差异的主要原因是由于单位人员调动，因此工资、津补贴类及社保类支出有所减少。</w:t>
      </w:r>
    </w:p>
    <w:p>
      <w:pPr>
        <w:numPr>
          <w:ilvl w:val="0"/>
          <w:numId w:val="0"/>
        </w:numPr>
        <w:ind w:leftChars="200"/>
        <w:rPr>
          <w:rFonts w:hint="default" w:ascii="仿宋_GB2312" w:hAnsi="仿宋_GB2312" w:eastAsia="仿宋_GB2312" w:cs="仿宋_GB2312"/>
          <w:sz w:val="32"/>
          <w:szCs w:val="32"/>
          <w:highlight w:val="none"/>
          <w:lang w:val="en-US" w:eastAsia="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六、一般公共预算财政拨款基本支出决算情况说明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一般公共预算财政拨款基本支出194.46万元。其中：人员经费185.73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8.72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七、一般公共预算财政拨款“三公”经费支出决算情况说明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经费财政拨款支出决算总体情况说明。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经费财政拨款支出预算为2万元，支出决算为1.69万元，完成预算的84.3</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%。2018年度</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经费支出决算数与预算数存在差异的主要原因是部分经费未支付。</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经费财政拨款支出决算具体情况说明。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中，因公出国（境）费支出决算0万元，完成预算的0%，占0%；公务用车购置及运行费支出决算0万元，完成预算的0%，占0%；公务接待费支出决算1.69万元，完成预算的84.34%，占100%。具体情况如下：</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1．因公出国（境）费年初预算为0万元，支出决算为0万元，完成年初预算的0%。全年因公出国（境）团组0个，累计0人次。</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因公出国（境）费支出决算比上年度增加0万元，增长0%,主要原因是本年度和上年度没有发生因公出国（境）费用。</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2．公务用车购置及运行费初预算为0万元，支出决算为0万元，完成年初预算的0%。其中：</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公务用车购置支出为0万元。</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公务用车运行支出0万元。</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公务用车购置及运行费支出决算比上年度减少0万元，下降0%,主要原因是本年度和上年度均无公务用车支出。</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3.公务接待费初预算为2万元，支出决算为1.69万元，完成年初预算的84.35%。决算数与年初预算数存在差异的主要原因是部分经费未支付。</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国内公务接待共298人，36批次。</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公务接待费支出决算比上年度减少0.16万元，下降 8.6%,主要原因是接待人数较去年减少。</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八、预算绩效情况说明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（一）绩效管理工作开展情况。</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以绩效目标实现为导向，进一步加强制度建设，提升自评质量，预算绩效管理取得新成效。</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1.抓好绩效目标编制，及时报送绩效目标。</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2.开展绩效跟踪监控，加强过程监控。</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3.深入开展财政预算支出绩效评价，对专项资金实施绩效自评和项目核查，在此基础上形成自评报告。</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4.健全绩效管理工作机制，明确职责分工，努力提高绩效管理工作水平。</w:t>
      </w:r>
    </w:p>
    <w:p>
      <w:pPr>
        <w:ind w:firstLine="640" w:firstLineChars="200"/>
        <w:rPr>
          <w:rFonts w:ascii="仿宋_GB2312" w:hAnsi="仿宋_GB2312" w:eastAsia="仿宋_GB2312" w:cs="仿宋_GB2312"/>
          <w:sz w:val="32"/>
          <w:szCs w:val="32"/>
          <w:lang w:val="zh-CN"/>
        </w:rPr>
      </w:pPr>
    </w:p>
    <w:p>
      <w:pPr>
        <w:numPr>
          <w:ilvl w:val="0"/>
          <w:numId w:val="3"/>
        </w:num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项目绩效自评结果。</w:t>
      </w:r>
    </w:p>
    <w:p>
      <w:pPr>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在各级政府的正确领导下，圆满完成各项工作</w:t>
      </w:r>
    </w:p>
    <w:p>
      <w:pPr>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九、政府性基金预算财政拨款支出决算情况说明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2018年度政府性基金预算财政拨款支出年初预算为0万元，支出决算为0万元，完成年初预算的0%。</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十、机关运行经费支出情况说明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2018年度机关运行经费初预算为</w:t>
      </w:r>
      <w:r>
        <w:rPr>
          <w:rFonts w:hint="eastAsia" w:ascii="仿宋_GB2312" w:hAnsi="仿宋_GB2312" w:eastAsia="仿宋_GB2312" w:cs="仿宋_GB2312"/>
          <w:sz w:val="32"/>
          <w:szCs w:val="32"/>
        </w:rPr>
        <w:t>11.28</w:t>
      </w:r>
      <w:r>
        <w:rPr>
          <w:rFonts w:hint="eastAsia" w:ascii="仿宋_GB2312" w:hAnsi="仿宋_GB2312" w:eastAsia="仿宋_GB2312" w:cs="仿宋_GB2312"/>
          <w:sz w:val="32"/>
          <w:szCs w:val="32"/>
          <w:lang w:val="zh-CN"/>
        </w:rPr>
        <w:t>万元，支出决算为8.72万元，完成年初预算的</w:t>
      </w:r>
      <w:r>
        <w:rPr>
          <w:rFonts w:hint="eastAsia" w:ascii="仿宋_GB2312" w:hAnsi="仿宋_GB2312" w:eastAsia="仿宋_GB2312" w:cs="仿宋_GB2312"/>
          <w:sz w:val="32"/>
          <w:szCs w:val="32"/>
        </w:rPr>
        <w:t>77.3</w:t>
      </w:r>
      <w:r>
        <w:rPr>
          <w:rFonts w:hint="eastAsia" w:ascii="仿宋_GB2312" w:hAnsi="仿宋_GB2312" w:eastAsia="仿宋_GB2312" w:cs="仿宋_GB2312"/>
          <w:sz w:val="32"/>
          <w:szCs w:val="32"/>
          <w:lang w:val="zh-CN"/>
        </w:rPr>
        <w:t>%。决算数与年初预算数存在差异的主要原因是压缩开支。</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2018年度机关运行经费支出8.72万元，较上年度增加1.81万元，增长20.76%。增加的主要原因是：办公等经费支出增多。</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十一、政府采购支出情况说明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2018年度政府采购支出总额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w:t>
      </w:r>
    </w:p>
    <w:p>
      <w:pPr>
        <w:ind w:firstLine="640" w:firstLineChars="200"/>
        <w:rPr>
          <w:rFonts w:ascii="仿宋_GB2312" w:hAnsi="仿宋_GB2312" w:eastAsia="仿宋_GB2312" w:cs="仿宋_GB2312"/>
          <w:sz w:val="32"/>
          <w:szCs w:val="32"/>
          <w:lang w:val="zh-CN"/>
        </w:rPr>
      </w:pPr>
    </w:p>
    <w:p>
      <w:pPr>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十二、国有资产占用情况说明</w:t>
      </w:r>
    </w:p>
    <w:p>
      <w:pPr>
        <w:ind w:firstLine="640" w:firstLineChars="200"/>
        <w:rPr>
          <w:rFonts w:ascii="仿宋_GB2312" w:hAnsi="仿宋_GB2312" w:eastAsia="仿宋_GB2312" w:cs="仿宋_GB2312"/>
          <w:sz w:val="32"/>
          <w:szCs w:val="32"/>
          <w:lang w:val="zh-CN"/>
        </w:rPr>
      </w:pP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2.8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">
          <v:path arrowok="t"/>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BAF"/>
    <w:multiLevelType w:val="singleLevel"/>
    <w:tmpl w:val="09844BAF"/>
    <w:lvl w:ilvl="0" w:tentative="0">
      <w:start w:val="1"/>
      <w:numFmt w:val="decimal"/>
      <w:lvlText w:val="%1."/>
      <w:lvlJc w:val="left"/>
      <w:pPr>
        <w:tabs>
          <w:tab w:val="left" w:pos="312"/>
        </w:tabs>
      </w:pPr>
    </w:lvl>
  </w:abstractNum>
  <w:abstractNum w:abstractNumId="1">
    <w:nsid w:val="172679ED"/>
    <w:multiLevelType w:val="singleLevel"/>
    <w:tmpl w:val="172679ED"/>
    <w:lvl w:ilvl="0" w:tentative="0">
      <w:start w:val="2"/>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88C1C36"/>
    <w:rsid w:val="0000524D"/>
    <w:rsid w:val="00131EA8"/>
    <w:rsid w:val="002717B2"/>
    <w:rsid w:val="00352B20"/>
    <w:rsid w:val="00462499"/>
    <w:rsid w:val="00490B50"/>
    <w:rsid w:val="00537314"/>
    <w:rsid w:val="00545348"/>
    <w:rsid w:val="00550835"/>
    <w:rsid w:val="006C1F8A"/>
    <w:rsid w:val="00886623"/>
    <w:rsid w:val="008B77B2"/>
    <w:rsid w:val="00CA06EE"/>
    <w:rsid w:val="00D606F3"/>
    <w:rsid w:val="00D70919"/>
    <w:rsid w:val="00E8326E"/>
    <w:rsid w:val="00F5491F"/>
    <w:rsid w:val="00F766DA"/>
    <w:rsid w:val="04942B7A"/>
    <w:rsid w:val="069D4EBA"/>
    <w:rsid w:val="0A47481D"/>
    <w:rsid w:val="0C017DCE"/>
    <w:rsid w:val="14CF39FB"/>
    <w:rsid w:val="175B2135"/>
    <w:rsid w:val="27011378"/>
    <w:rsid w:val="340537A4"/>
    <w:rsid w:val="39B65B88"/>
    <w:rsid w:val="3AD43797"/>
    <w:rsid w:val="40B77F19"/>
    <w:rsid w:val="47420616"/>
    <w:rsid w:val="5DE962C4"/>
    <w:rsid w:val="614E195F"/>
    <w:rsid w:val="688C1C36"/>
    <w:rsid w:val="6A566A74"/>
    <w:rsid w:val="6E10369D"/>
    <w:rsid w:val="6E245EBA"/>
    <w:rsid w:val="70B57FBF"/>
    <w:rsid w:val="729851B9"/>
    <w:rsid w:val="72A91DE3"/>
    <w:rsid w:val="7D9B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批注框文本 Char"/>
    <w:basedOn w:val="6"/>
    <w:link w:val="2"/>
    <w:semiHidden/>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1493</Words>
  <Characters>8515</Characters>
  <Lines>70</Lines>
  <Paragraphs>19</Paragraphs>
  <TotalTime>3</TotalTime>
  <ScaleCrop>false</ScaleCrop>
  <LinksUpToDate>false</LinksUpToDate>
  <CharactersWithSpaces>9989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2019-12-18T03:16:00Z</dcterms:created>
  <dc:creator>陈志远</dc:creator>
  <cp:lastModifiedBy>John</cp:lastModifiedBy>
  <dcterms:modified xsi:type="dcterms:W3CDTF">2021-06-09T07:11:09Z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0956128F24E14BEF9F4A78371EA869F6</vt:lpwstr>
  </property>
</Properties>
</file>