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rPr>
          <w:rFonts w:ascii="黑体" w:hAnsi="黑体" w:eastAsia="黑体" w:cs="黑体"/>
          <w:sz w:val="52"/>
          <w:szCs w:val="52"/>
        </w:rPr>
      </w:pPr>
      <w:r>
        <w:rPr>
          <w:rFonts w:hint="eastAsia" w:ascii="黑体" w:hAnsi="黑体" w:eastAsia="黑体" w:cs="黑体"/>
          <w:sz w:val="52"/>
          <w:szCs w:val="52"/>
        </w:rPr>
        <w:t>栾川县旅游工作委员会</w:t>
      </w:r>
    </w:p>
    <w:p>
      <w:pPr>
        <w:jc w:val="center"/>
        <w:rPr>
          <w:rFonts w:ascii="黑体" w:hAnsi="黑体" w:eastAsia="黑体" w:cs="黑体"/>
          <w:sz w:val="52"/>
          <w:szCs w:val="52"/>
        </w:rPr>
      </w:pPr>
      <w:r>
        <w:rPr>
          <w:rFonts w:hint="eastAsia" w:ascii="黑体" w:hAnsi="黑体" w:eastAsia="黑体" w:cs="黑体"/>
          <w:sz w:val="52"/>
          <w:szCs w:val="52"/>
        </w:rPr>
        <w:t>2018年度部门决算</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二〇一九年八月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栾川县旅游工作委员会概况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2018年度部门决算表</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ascii="宋体" w:hAnsi="宋体" w:cs="宋体"/>
          <w:sz w:val="32"/>
          <w:szCs w:val="32"/>
        </w:rPr>
      </w:pPr>
      <w:r>
        <w:rPr>
          <w:rFonts w:hint="eastAsia" w:ascii="宋体" w:hAnsi="宋体" w:cs="宋体"/>
          <w:sz w:val="32"/>
          <w:szCs w:val="32"/>
        </w:rPr>
        <w:t>三、支出决算表</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ascii="宋体" w:hAnsi="宋体" w:cs="宋体"/>
          <w:sz w:val="32"/>
          <w:szCs w:val="32"/>
        </w:rPr>
      </w:pPr>
      <w:r>
        <w:rPr>
          <w:rFonts w:hint="eastAsia" w:ascii="宋体" w:hAnsi="宋体" w:cs="宋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　　2018年度部门决算情况说明</w:t>
      </w:r>
    </w:p>
    <w:p>
      <w:pPr>
        <w:ind w:firstLine="640" w:firstLineChars="200"/>
        <w:jc w:val="left"/>
        <w:rPr>
          <w:rFonts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二、关于收入决算情况说明</w:t>
      </w:r>
    </w:p>
    <w:p>
      <w:pPr>
        <w:ind w:firstLine="640" w:firstLineChars="200"/>
        <w:jc w:val="left"/>
        <w:rPr>
          <w:rFonts w:ascii="宋体" w:hAnsi="宋体" w:cs="宋体"/>
          <w:sz w:val="32"/>
          <w:szCs w:val="32"/>
        </w:rPr>
      </w:pPr>
      <w:r>
        <w:rPr>
          <w:rFonts w:hint="eastAsia" w:ascii="宋体" w:hAnsi="宋体" w:cs="宋体"/>
          <w:sz w:val="32"/>
          <w:szCs w:val="32"/>
        </w:rPr>
        <w:t>三、支出决算情况说明</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ascii="宋体" w:hAnsi="宋体" w:cs="宋体"/>
          <w:sz w:val="32"/>
          <w:szCs w:val="32"/>
        </w:rPr>
      </w:pPr>
      <w:r>
        <w:rPr>
          <w:rFonts w:hint="eastAsia" w:ascii="宋体" w:hAnsi="宋体" w:cs="宋体"/>
          <w:sz w:val="32"/>
          <w:szCs w:val="32"/>
        </w:rPr>
        <w:t>八、预算绩效情况说明</w:t>
      </w:r>
    </w:p>
    <w:p>
      <w:pPr>
        <w:ind w:firstLine="640" w:firstLineChars="200"/>
        <w:jc w:val="left"/>
        <w:rPr>
          <w:rFonts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十、机关运行经费支出情况说明</w:t>
      </w:r>
    </w:p>
    <w:p>
      <w:pPr>
        <w:ind w:firstLine="640" w:firstLineChars="200"/>
        <w:jc w:val="left"/>
        <w:rPr>
          <w:rFonts w:ascii="宋体" w:hAnsi="宋体" w:cs="宋体"/>
          <w:sz w:val="32"/>
          <w:szCs w:val="32"/>
        </w:rPr>
      </w:pPr>
      <w:r>
        <w:rPr>
          <w:rFonts w:hint="eastAsia" w:ascii="宋体" w:hAnsi="宋体" w:cs="宋体"/>
          <w:sz w:val="32"/>
          <w:szCs w:val="32"/>
        </w:rPr>
        <w:t>十一、政府采购支出情况说明</w:t>
      </w:r>
    </w:p>
    <w:p>
      <w:pPr>
        <w:ind w:firstLine="640" w:firstLineChars="200"/>
        <w:jc w:val="left"/>
        <w:rPr>
          <w:rFonts w:ascii="宋体" w:hAnsi="宋体" w:cs="宋体"/>
          <w:sz w:val="32"/>
          <w:szCs w:val="32"/>
        </w:rPr>
      </w:pPr>
      <w:r>
        <w:rPr>
          <w:rFonts w:hint="eastAsia" w:ascii="宋体" w:hAnsi="宋体" w:cs="宋体"/>
          <w:sz w:val="32"/>
          <w:szCs w:val="32"/>
        </w:rPr>
        <w:t>十二、国有资产占用情况说明</w:t>
      </w:r>
    </w:p>
    <w:p>
      <w:pPr>
        <w:jc w:val="left"/>
        <w:rPr>
          <w:rFonts w:ascii="黑体" w:hAnsi="黑体" w:eastAsia="黑体" w:cs="黑体"/>
          <w:sz w:val="32"/>
          <w:szCs w:val="32"/>
        </w:rPr>
        <w:sectPr>
          <w:footerReference r:id="rId3" w:type="default"/>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第四部分　　名词解释</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center"/>
        <w:rPr>
          <w:rFonts w:ascii="黑体" w:hAnsi="宋体" w:eastAsia="黑体" w:cs="宋体"/>
          <w:kern w:val="0"/>
          <w:sz w:val="28"/>
          <w:szCs w:val="28"/>
        </w:rPr>
      </w:pPr>
      <w:r>
        <w:rPr>
          <w:rFonts w:hint="eastAsia" w:ascii="黑体" w:hAnsi="黑体" w:eastAsia="黑体" w:cs="黑体"/>
          <w:sz w:val="48"/>
          <w:szCs w:val="48"/>
        </w:rPr>
        <w:t>第一部分 栾川县旅游工作委员会概况</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spacing w:line="591" w:lineRule="exact"/>
        <w:ind w:firstLine="640" w:firstLineChars="200"/>
        <w:rPr>
          <w:rFonts w:ascii="黑体" w:hAnsi="黑体" w:eastAsia="黑体" w:cs="黑体"/>
          <w:sz w:val="32"/>
          <w:szCs w:val="32"/>
        </w:rPr>
      </w:pPr>
      <w:r>
        <w:rPr>
          <w:rFonts w:hint="eastAsia" w:ascii="黑体" w:hAnsi="黑体" w:eastAsia="黑体" w:cs="黑体"/>
          <w:sz w:val="32"/>
          <w:szCs w:val="32"/>
        </w:rPr>
        <w:t>一、主要职能</w:t>
      </w:r>
    </w:p>
    <w:p>
      <w:pPr>
        <w:spacing w:line="591"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（一）贯彻执行国家、省、市有关旅游业的法律法规和方针政策，拟定全县旅游业发展规划和年度计划，并组织实施；贯彻落实国家、省旅游行业设施标准和服务标准。</w:t>
      </w:r>
    </w:p>
    <w:p>
      <w:pPr>
        <w:spacing w:line="591"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（二）统筹协调全县旅游业发展，拟定全县旅游市场开发战略，推进“吃、住、行、游、购、娱”旅游业“六要素”协调发展；组织全县旅游宣传推介和重大促销活动以及旅游商品的开发。</w:t>
      </w:r>
    </w:p>
    <w:p>
      <w:pPr>
        <w:spacing w:line="591"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参与县旅游业发展资金的投资立项工作；指导监督全县旅游区域的规划开发建设；组织全县旅游业招商引资工作；负责全县旅游资源的调查、统计、规划、开发和相关保护工作；指导全县各旅游景区规划编制工作，并组织论证、审批；指导旅游景区的开发建设，负责旅游景区开放营业的审批工作;负责全县旅游信息化建设；指导全县假日旅游工作。</w:t>
      </w:r>
    </w:p>
    <w:p>
      <w:pPr>
        <w:spacing w:line="591"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负责全县旅游行业管理工作，指导旅游行业协会工作；负责旅行社、旅游饭店、旅游定点单位资质初审及其他旅游企业（经营者）的资质审查、审批和服务管理工作；负责导游员管理；指导监督旅游保险工作；协同有关部门负责旅游交通、文化娱乐工作。</w:t>
      </w:r>
    </w:p>
    <w:p>
      <w:pPr>
        <w:spacing w:line="591"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（五）承担规范旅游市场秩序、监督管理服务质量、维护旅游消费者和经营者合法权益的责任；规范全县旅游企业和从业人员的经营和服务行为；负责旅游安全的综合协调和监督管理。</w:t>
      </w:r>
    </w:p>
    <w:p>
      <w:pPr>
        <w:spacing w:line="591"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（六）指导全县旅游商品的规划、开发、生产与管理工作。</w:t>
      </w:r>
    </w:p>
    <w:p>
      <w:pPr>
        <w:spacing w:line="591"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（七）推进旅游与文化、体育、农业、林业等相关产品的融合，发展农业观光游、森林游、体育旅游活动，指导全县休闲农业与乡村旅游的发展。</w:t>
      </w:r>
    </w:p>
    <w:p>
      <w:pPr>
        <w:spacing w:line="591"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（八）指导全县旅游行业经营单位的财务工作。</w:t>
      </w:r>
    </w:p>
    <w:p>
      <w:pPr>
        <w:spacing w:line="591"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（九）指导旅游行业精神文明建设和诚信建设。</w:t>
      </w:r>
    </w:p>
    <w:p>
      <w:pPr>
        <w:spacing w:line="591"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（十）组织全县旅游行业教育培训工作。</w:t>
      </w:r>
    </w:p>
    <w:p>
      <w:pPr>
        <w:spacing w:line="591"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（十一）负责本部门、本系统突发公共事件的应急管理工作，贯彻落实突发公共事件应急预案，预防和处置本部门、本系统的突发公共事件。</w:t>
      </w:r>
    </w:p>
    <w:p>
      <w:pPr>
        <w:spacing w:line="591"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（十二）承办县政府交办的其他事项。</w:t>
      </w:r>
    </w:p>
    <w:p>
      <w:pPr>
        <w:widowControl/>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二、机构设置</w:t>
      </w:r>
    </w:p>
    <w:p>
      <w:pPr>
        <w:spacing w:line="591"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根据上述职责，县旅游工作委员会内设6个职能股（室）：</w:t>
      </w:r>
    </w:p>
    <w:p>
      <w:pPr>
        <w:numPr>
          <w:ilvl w:val="0"/>
          <w:numId w:val="2"/>
        </w:numPr>
        <w:spacing w:line="591"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办公室</w:t>
      </w:r>
    </w:p>
    <w:p>
      <w:pPr>
        <w:spacing w:line="591"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协助处理机关日常政务工作；负责机关电文、会务、机要、档案和信息、安全保密、信访等工作；负责机关行政事务；负责旅游接待和接待协调工作。</w:t>
      </w:r>
    </w:p>
    <w:p>
      <w:pPr>
        <w:spacing w:line="591" w:lineRule="exact"/>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（二）规划财务股</w:t>
      </w:r>
    </w:p>
    <w:p>
      <w:pPr>
        <w:spacing w:line="591"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拟定全县旅游发展规划并组织实施；承担全县旅游资源普查工作；参与国家、省、市旅游业发展资金的投资立项和旅游项目管理工作；协调全县旅游业招商引资；指导重点旅游区域、目的地和线路的规划、开发和保护；引导旅游业社会投资；负责旅游统计工作，指导全县假日旅游工作。</w:t>
      </w:r>
    </w:p>
    <w:p>
      <w:pPr>
        <w:spacing w:line="591" w:lineRule="exact"/>
        <w:rPr>
          <w:rFonts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（三）市场开发股（栾川县旅游信息中心）</w:t>
      </w:r>
    </w:p>
    <w:p>
      <w:pPr>
        <w:spacing w:line="591"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研究拟定全县旅游市场开发战略并组织实施；组织全县旅游整体形象的对外宣传和重大促销活动；指导各旅游单位、旅游企业的促销工作；策划、制作栾川旅游宣传品，指导全县旅游产品的包装和策划；负责旅游市场调研工作；负责为游客提供旅游线路设计信息咨询服务；负责全县旅游网的管理和信息发布。</w:t>
      </w:r>
    </w:p>
    <w:p>
      <w:pPr>
        <w:spacing w:line="591"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(四）行业管理股</w:t>
      </w:r>
    </w:p>
    <w:p>
      <w:pPr>
        <w:spacing w:line="591"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负责全县旅行社、旅游星级饭店、旅游车船公司等企业的行业管理，负责全县旅游景区（点）质量等级评定；指导全县旅游景区创A，宾馆创星工作；负责全县导游员的管理及监督检查工作；承担全县旅游的安全综合协调工作；贯彻落实国家、省、市旅游行业设施标准和服务标准并组织实施；协助做好旅游价格的管理；拟定旅游行业教育培训规划并组织实施；指导旅游行业精神文明建设和诚信体系建设。</w:t>
      </w:r>
    </w:p>
    <w:p>
      <w:pPr>
        <w:numPr>
          <w:ilvl w:val="0"/>
          <w:numId w:val="3"/>
        </w:numPr>
        <w:spacing w:line="591"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乡村游发展股</w:t>
      </w:r>
    </w:p>
    <w:p>
      <w:pPr>
        <w:spacing w:line="591"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负责全县乡村旅游开发管理工作；负责全县农家宾馆规划、建设和管理，规范服务标准，提升服务质量；组织全县旅游纪念品和旅游商品开发工作；协调有关部门，推进全县休闲农业与乡村旅游的发展。</w:t>
      </w:r>
    </w:p>
    <w:p>
      <w:pPr>
        <w:spacing w:line="591"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（六）旅游质量监督所</w:t>
      </w:r>
    </w:p>
    <w:p>
      <w:pPr>
        <w:spacing w:line="591"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受理有关旅游服务质量的投诉和申诉，并妥善处理；负责全县旅游行业服务质量、旅游市场秩序的监督和管理，维护旅游企业和游客的合法权益。</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预算单位机构构成情况：</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从决算单位构成看，栾川县旅游工作委员会部门决算包括：本级决算</w:t>
      </w:r>
    </w:p>
    <w:p>
      <w:pPr>
        <w:spacing w:line="591"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rPr>
        <w:t>纳入本部门201</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年度部门决算编制范围的单位共1个</w:t>
      </w:r>
      <w:r>
        <w:rPr>
          <w:rFonts w:hint="eastAsia" w:ascii="仿宋_GB2312" w:hAnsi="仿宋_GB2312" w:eastAsia="仿宋_GB2312" w:cs="仿宋_GB2312"/>
          <w:kern w:val="0"/>
          <w:sz w:val="32"/>
          <w:szCs w:val="32"/>
          <w:lang w:val="en-US" w:eastAsia="zh-CN"/>
        </w:rPr>
        <w:t>.</w:t>
      </w:r>
    </w:p>
    <w:p>
      <w:pPr>
        <w:widowControl/>
        <w:jc w:val="left"/>
        <w:rPr>
          <w:rFonts w:ascii="仿宋_GB2312" w:hAnsi="仿宋_GB2312" w:eastAsia="仿宋_GB2312" w:cs="仿宋_GB2312"/>
          <w:kern w:val="0"/>
          <w:sz w:val="32"/>
          <w:szCs w:val="32"/>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黑体" w:hAnsi="黑体" w:eastAsia="黑体" w:cs="黑体"/>
          <w:sz w:val="48"/>
          <w:szCs w:val="48"/>
        </w:rPr>
      </w:pPr>
      <w:r>
        <w:rPr>
          <w:rFonts w:hint="eastAsia" w:ascii="黑体" w:hAnsi="黑体" w:eastAsia="黑体" w:cs="黑体"/>
          <w:sz w:val="48"/>
          <w:szCs w:val="48"/>
        </w:rPr>
        <w:t>第二部分</w:t>
      </w:r>
    </w:p>
    <w:p>
      <w:pPr>
        <w:jc w:val="center"/>
        <w:rPr>
          <w:rFonts w:ascii="黑体" w:hAnsi="黑体" w:eastAsia="黑体" w:cs="黑体"/>
          <w:sz w:val="48"/>
          <w:szCs w:val="48"/>
        </w:rPr>
      </w:pPr>
      <w:r>
        <w:rPr>
          <w:rFonts w:hint="eastAsia" w:ascii="黑体" w:hAnsi="黑体" w:eastAsia="黑体" w:cs="黑体"/>
          <w:sz w:val="48"/>
          <w:szCs w:val="48"/>
        </w:rPr>
        <w:t>2018年度部门决算表</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tbl>
      <w:tblPr>
        <w:tblStyle w:val="6"/>
        <w:tblW w:w="13904" w:type="dxa"/>
        <w:tblInd w:w="96" w:type="dxa"/>
        <w:tblLayout w:type="autofit"/>
        <w:tblCellMar>
          <w:top w:w="0" w:type="dxa"/>
          <w:left w:w="108" w:type="dxa"/>
          <w:bottom w:w="0" w:type="dxa"/>
          <w:right w:w="108" w:type="dxa"/>
        </w:tblCellMar>
      </w:tblPr>
      <w:tblGrid>
        <w:gridCol w:w="1997"/>
        <w:gridCol w:w="1559"/>
        <w:gridCol w:w="664"/>
        <w:gridCol w:w="580"/>
        <w:gridCol w:w="516"/>
        <w:gridCol w:w="3481"/>
        <w:gridCol w:w="2763"/>
        <w:gridCol w:w="580"/>
        <w:gridCol w:w="1764"/>
      </w:tblGrid>
      <w:tr>
        <w:tblPrEx>
          <w:tblCellMar>
            <w:top w:w="0" w:type="dxa"/>
            <w:left w:w="108" w:type="dxa"/>
            <w:bottom w:w="0" w:type="dxa"/>
            <w:right w:w="108" w:type="dxa"/>
          </w:tblCellMar>
        </w:tblPrEx>
        <w:trPr>
          <w:trHeight w:val="255" w:hRule="atLeast"/>
        </w:trPr>
        <w:tc>
          <w:tcPr>
            <w:tcW w:w="4220" w:type="dxa"/>
            <w:gridSpan w:val="3"/>
            <w:tcBorders>
              <w:top w:val="nil"/>
              <w:left w:val="nil"/>
              <w:bottom w:val="nil"/>
              <w:right w:val="nil"/>
            </w:tcBorders>
            <w:shd w:val="clear" w:color="auto" w:fill="auto"/>
            <w:noWrap/>
            <w:vAlign w:val="bottom"/>
          </w:tcPr>
          <w:p>
            <w:pPr>
              <w:ind w:firstLine="1440" w:firstLineChars="450"/>
              <w:jc w:val="left"/>
              <w:rPr>
                <w:rFonts w:ascii="宋体" w:hAnsi="宋体" w:cs="宋体"/>
                <w:sz w:val="32"/>
                <w:szCs w:val="32"/>
              </w:rPr>
            </w:pPr>
            <w:r>
              <w:rPr>
                <w:rFonts w:hint="eastAsia" w:ascii="宋体" w:hAnsi="宋体" w:cs="宋体"/>
                <w:sz w:val="32"/>
                <w:szCs w:val="32"/>
              </w:rPr>
              <w:t>收入支出决算总表</w:t>
            </w:r>
          </w:p>
          <w:p>
            <w:pPr>
              <w:widowControl/>
              <w:rPr>
                <w:rFonts w:ascii="宋体" w:hAnsi="宋体" w:cs="Arial"/>
                <w:color w:val="000000"/>
                <w:kern w:val="0"/>
                <w:sz w:val="20"/>
                <w:szCs w:val="20"/>
              </w:rPr>
            </w:pPr>
          </w:p>
          <w:p>
            <w:pPr>
              <w:widowControl/>
              <w:rPr>
                <w:rFonts w:ascii="宋体" w:hAnsi="宋体" w:cs="Arial"/>
                <w:color w:val="000000"/>
                <w:kern w:val="0"/>
                <w:sz w:val="20"/>
                <w:szCs w:val="20"/>
              </w:rPr>
            </w:pPr>
            <w:r>
              <w:rPr>
                <w:rFonts w:hint="eastAsia" w:ascii="宋体" w:hAnsi="宋体" w:cs="Arial"/>
                <w:color w:val="000000"/>
                <w:kern w:val="0"/>
                <w:sz w:val="20"/>
                <w:szCs w:val="20"/>
              </w:rPr>
              <w:t>公开01表</w:t>
            </w:r>
          </w:p>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部门：栾川县旅游工作委员会</w:t>
            </w:r>
          </w:p>
        </w:tc>
        <w:tc>
          <w:tcPr>
            <w:tcW w:w="58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516"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6244"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58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764"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4800"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收入</w:t>
            </w:r>
          </w:p>
        </w:tc>
        <w:tc>
          <w:tcPr>
            <w:tcW w:w="9104" w:type="dxa"/>
            <w:gridSpan w:val="5"/>
            <w:tcBorders>
              <w:top w:val="single" w:color="000000" w:sz="4" w:space="0"/>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支出</w:t>
            </w:r>
          </w:p>
        </w:tc>
      </w:tr>
      <w:tr>
        <w:tblPrEx>
          <w:tblCellMar>
            <w:top w:w="0" w:type="dxa"/>
            <w:left w:w="108" w:type="dxa"/>
            <w:bottom w:w="0" w:type="dxa"/>
            <w:right w:w="108" w:type="dxa"/>
          </w:tblCellMar>
        </w:tblPrEx>
        <w:trPr>
          <w:trHeight w:val="308" w:hRule="atLeast"/>
        </w:trPr>
        <w:tc>
          <w:tcPr>
            <w:tcW w:w="199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155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行次</w:t>
            </w:r>
          </w:p>
        </w:tc>
        <w:tc>
          <w:tcPr>
            <w:tcW w:w="1244" w:type="dxa"/>
            <w:gridSpan w:val="2"/>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金额</w:t>
            </w:r>
          </w:p>
        </w:tc>
        <w:tc>
          <w:tcPr>
            <w:tcW w:w="3997" w:type="dxa"/>
            <w:gridSpan w:val="2"/>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3343" w:type="dxa"/>
            <w:gridSpan w:val="2"/>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行次</w:t>
            </w:r>
          </w:p>
        </w:tc>
        <w:tc>
          <w:tcPr>
            <w:tcW w:w="176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金额</w:t>
            </w:r>
          </w:p>
        </w:tc>
      </w:tr>
      <w:tr>
        <w:tblPrEx>
          <w:tblCellMar>
            <w:top w:w="0" w:type="dxa"/>
            <w:left w:w="108" w:type="dxa"/>
            <w:bottom w:w="0" w:type="dxa"/>
            <w:right w:w="108" w:type="dxa"/>
          </w:tblCellMar>
        </w:tblPrEx>
        <w:trPr>
          <w:trHeight w:val="308" w:hRule="atLeast"/>
        </w:trPr>
        <w:tc>
          <w:tcPr>
            <w:tcW w:w="199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155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　</w:t>
            </w:r>
          </w:p>
        </w:tc>
        <w:tc>
          <w:tcPr>
            <w:tcW w:w="1244" w:type="dxa"/>
            <w:gridSpan w:val="2"/>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3997" w:type="dxa"/>
            <w:gridSpan w:val="2"/>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3343" w:type="dxa"/>
            <w:gridSpan w:val="2"/>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　</w:t>
            </w:r>
          </w:p>
        </w:tc>
        <w:tc>
          <w:tcPr>
            <w:tcW w:w="176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r>
      <w:tr>
        <w:tblPrEx>
          <w:tblCellMar>
            <w:top w:w="0" w:type="dxa"/>
            <w:left w:w="108" w:type="dxa"/>
            <w:bottom w:w="0" w:type="dxa"/>
            <w:right w:w="108" w:type="dxa"/>
          </w:tblCellMar>
        </w:tblPrEx>
        <w:trPr>
          <w:trHeight w:val="308" w:hRule="atLeast"/>
        </w:trPr>
        <w:tc>
          <w:tcPr>
            <w:tcW w:w="199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一、财政拨款收入</w:t>
            </w:r>
          </w:p>
        </w:tc>
        <w:tc>
          <w:tcPr>
            <w:tcW w:w="155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12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3,416.75</w:t>
            </w:r>
          </w:p>
        </w:tc>
        <w:tc>
          <w:tcPr>
            <w:tcW w:w="3997"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一、一般公共服务支出</w:t>
            </w:r>
          </w:p>
        </w:tc>
        <w:tc>
          <w:tcPr>
            <w:tcW w:w="3343" w:type="dxa"/>
            <w:gridSpan w:val="2"/>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28</w:t>
            </w:r>
          </w:p>
        </w:tc>
        <w:tc>
          <w:tcPr>
            <w:tcW w:w="17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1,943.53</w:t>
            </w:r>
          </w:p>
        </w:tc>
      </w:tr>
      <w:tr>
        <w:tblPrEx>
          <w:tblCellMar>
            <w:top w:w="0" w:type="dxa"/>
            <w:left w:w="108" w:type="dxa"/>
            <w:bottom w:w="0" w:type="dxa"/>
            <w:right w:w="108" w:type="dxa"/>
          </w:tblCellMar>
        </w:tblPrEx>
        <w:trPr>
          <w:trHeight w:val="308" w:hRule="atLeast"/>
        </w:trPr>
        <w:tc>
          <w:tcPr>
            <w:tcW w:w="199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二、上级补助收入</w:t>
            </w:r>
          </w:p>
        </w:tc>
        <w:tc>
          <w:tcPr>
            <w:tcW w:w="155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12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3997"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二、外交支出</w:t>
            </w:r>
          </w:p>
        </w:tc>
        <w:tc>
          <w:tcPr>
            <w:tcW w:w="3343" w:type="dxa"/>
            <w:gridSpan w:val="2"/>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29</w:t>
            </w:r>
          </w:p>
        </w:tc>
        <w:tc>
          <w:tcPr>
            <w:tcW w:w="17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199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三、事业收入</w:t>
            </w:r>
          </w:p>
        </w:tc>
        <w:tc>
          <w:tcPr>
            <w:tcW w:w="155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12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3997"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三、国防支出</w:t>
            </w:r>
          </w:p>
        </w:tc>
        <w:tc>
          <w:tcPr>
            <w:tcW w:w="3343" w:type="dxa"/>
            <w:gridSpan w:val="2"/>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30</w:t>
            </w:r>
          </w:p>
        </w:tc>
        <w:tc>
          <w:tcPr>
            <w:tcW w:w="17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199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四、经营收入</w:t>
            </w:r>
          </w:p>
        </w:tc>
        <w:tc>
          <w:tcPr>
            <w:tcW w:w="155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12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3997"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四、公共安全支出</w:t>
            </w:r>
          </w:p>
        </w:tc>
        <w:tc>
          <w:tcPr>
            <w:tcW w:w="3343" w:type="dxa"/>
            <w:gridSpan w:val="2"/>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31</w:t>
            </w:r>
          </w:p>
        </w:tc>
        <w:tc>
          <w:tcPr>
            <w:tcW w:w="17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199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五、附属单位上缴收入</w:t>
            </w:r>
          </w:p>
        </w:tc>
        <w:tc>
          <w:tcPr>
            <w:tcW w:w="155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12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3997"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五、教育支出</w:t>
            </w:r>
          </w:p>
        </w:tc>
        <w:tc>
          <w:tcPr>
            <w:tcW w:w="3343" w:type="dxa"/>
            <w:gridSpan w:val="2"/>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32</w:t>
            </w:r>
          </w:p>
        </w:tc>
        <w:tc>
          <w:tcPr>
            <w:tcW w:w="17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199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六、其他收入</w:t>
            </w:r>
          </w:p>
        </w:tc>
        <w:tc>
          <w:tcPr>
            <w:tcW w:w="155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6</w:t>
            </w:r>
          </w:p>
        </w:tc>
        <w:tc>
          <w:tcPr>
            <w:tcW w:w="12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3997"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六、科学技术支出</w:t>
            </w:r>
          </w:p>
        </w:tc>
        <w:tc>
          <w:tcPr>
            <w:tcW w:w="3343" w:type="dxa"/>
            <w:gridSpan w:val="2"/>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33</w:t>
            </w:r>
          </w:p>
        </w:tc>
        <w:tc>
          <w:tcPr>
            <w:tcW w:w="17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199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55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7</w:t>
            </w:r>
          </w:p>
        </w:tc>
        <w:tc>
          <w:tcPr>
            <w:tcW w:w="12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997"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七、文化体育与传媒支出</w:t>
            </w:r>
          </w:p>
        </w:tc>
        <w:tc>
          <w:tcPr>
            <w:tcW w:w="3343" w:type="dxa"/>
            <w:gridSpan w:val="2"/>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34</w:t>
            </w:r>
          </w:p>
        </w:tc>
        <w:tc>
          <w:tcPr>
            <w:tcW w:w="17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199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55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8</w:t>
            </w:r>
          </w:p>
        </w:tc>
        <w:tc>
          <w:tcPr>
            <w:tcW w:w="12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997"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八、社会保障和就业支出</w:t>
            </w:r>
          </w:p>
        </w:tc>
        <w:tc>
          <w:tcPr>
            <w:tcW w:w="3343" w:type="dxa"/>
            <w:gridSpan w:val="2"/>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35</w:t>
            </w:r>
          </w:p>
        </w:tc>
        <w:tc>
          <w:tcPr>
            <w:tcW w:w="17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199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55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9</w:t>
            </w:r>
          </w:p>
        </w:tc>
        <w:tc>
          <w:tcPr>
            <w:tcW w:w="12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997"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九、医疗卫生与计划生育支出</w:t>
            </w:r>
          </w:p>
        </w:tc>
        <w:tc>
          <w:tcPr>
            <w:tcW w:w="3343" w:type="dxa"/>
            <w:gridSpan w:val="2"/>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36</w:t>
            </w:r>
          </w:p>
        </w:tc>
        <w:tc>
          <w:tcPr>
            <w:tcW w:w="17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199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55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10</w:t>
            </w:r>
          </w:p>
        </w:tc>
        <w:tc>
          <w:tcPr>
            <w:tcW w:w="12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997"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十、节能环保支出</w:t>
            </w:r>
          </w:p>
        </w:tc>
        <w:tc>
          <w:tcPr>
            <w:tcW w:w="3343" w:type="dxa"/>
            <w:gridSpan w:val="2"/>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37</w:t>
            </w:r>
          </w:p>
        </w:tc>
        <w:tc>
          <w:tcPr>
            <w:tcW w:w="17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199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55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11</w:t>
            </w:r>
          </w:p>
        </w:tc>
        <w:tc>
          <w:tcPr>
            <w:tcW w:w="12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997"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十一、城乡社区支出</w:t>
            </w:r>
          </w:p>
        </w:tc>
        <w:tc>
          <w:tcPr>
            <w:tcW w:w="3343" w:type="dxa"/>
            <w:gridSpan w:val="2"/>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38</w:t>
            </w:r>
          </w:p>
        </w:tc>
        <w:tc>
          <w:tcPr>
            <w:tcW w:w="17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199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55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12</w:t>
            </w:r>
          </w:p>
        </w:tc>
        <w:tc>
          <w:tcPr>
            <w:tcW w:w="12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997"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十二、农林水支出</w:t>
            </w:r>
          </w:p>
        </w:tc>
        <w:tc>
          <w:tcPr>
            <w:tcW w:w="3343" w:type="dxa"/>
            <w:gridSpan w:val="2"/>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39</w:t>
            </w:r>
          </w:p>
        </w:tc>
        <w:tc>
          <w:tcPr>
            <w:tcW w:w="17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199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55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13</w:t>
            </w:r>
          </w:p>
        </w:tc>
        <w:tc>
          <w:tcPr>
            <w:tcW w:w="12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997"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十三、交通运输支出</w:t>
            </w:r>
          </w:p>
        </w:tc>
        <w:tc>
          <w:tcPr>
            <w:tcW w:w="3343" w:type="dxa"/>
            <w:gridSpan w:val="2"/>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40</w:t>
            </w:r>
          </w:p>
        </w:tc>
        <w:tc>
          <w:tcPr>
            <w:tcW w:w="17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199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55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14</w:t>
            </w:r>
          </w:p>
        </w:tc>
        <w:tc>
          <w:tcPr>
            <w:tcW w:w="12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997"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十四、资源勘探信息等支出</w:t>
            </w:r>
          </w:p>
        </w:tc>
        <w:tc>
          <w:tcPr>
            <w:tcW w:w="3343" w:type="dxa"/>
            <w:gridSpan w:val="2"/>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41</w:t>
            </w:r>
          </w:p>
        </w:tc>
        <w:tc>
          <w:tcPr>
            <w:tcW w:w="17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117.80</w:t>
            </w:r>
          </w:p>
        </w:tc>
      </w:tr>
      <w:tr>
        <w:tblPrEx>
          <w:tblCellMar>
            <w:top w:w="0" w:type="dxa"/>
            <w:left w:w="108" w:type="dxa"/>
            <w:bottom w:w="0" w:type="dxa"/>
            <w:right w:w="108" w:type="dxa"/>
          </w:tblCellMar>
        </w:tblPrEx>
        <w:trPr>
          <w:trHeight w:val="308" w:hRule="atLeast"/>
        </w:trPr>
        <w:tc>
          <w:tcPr>
            <w:tcW w:w="199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55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15</w:t>
            </w:r>
          </w:p>
        </w:tc>
        <w:tc>
          <w:tcPr>
            <w:tcW w:w="12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997"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十五、商业服务业等支出</w:t>
            </w:r>
          </w:p>
        </w:tc>
        <w:tc>
          <w:tcPr>
            <w:tcW w:w="3343" w:type="dxa"/>
            <w:gridSpan w:val="2"/>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42</w:t>
            </w:r>
          </w:p>
        </w:tc>
        <w:tc>
          <w:tcPr>
            <w:tcW w:w="17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851.44</w:t>
            </w:r>
          </w:p>
        </w:tc>
      </w:tr>
      <w:tr>
        <w:tblPrEx>
          <w:tblCellMar>
            <w:top w:w="0" w:type="dxa"/>
            <w:left w:w="108" w:type="dxa"/>
            <w:bottom w:w="0" w:type="dxa"/>
            <w:right w:w="108" w:type="dxa"/>
          </w:tblCellMar>
        </w:tblPrEx>
        <w:trPr>
          <w:trHeight w:val="308" w:hRule="atLeast"/>
        </w:trPr>
        <w:tc>
          <w:tcPr>
            <w:tcW w:w="199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55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16</w:t>
            </w:r>
          </w:p>
        </w:tc>
        <w:tc>
          <w:tcPr>
            <w:tcW w:w="12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997"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十六、金融支出</w:t>
            </w:r>
          </w:p>
        </w:tc>
        <w:tc>
          <w:tcPr>
            <w:tcW w:w="3343" w:type="dxa"/>
            <w:gridSpan w:val="2"/>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43</w:t>
            </w:r>
          </w:p>
        </w:tc>
        <w:tc>
          <w:tcPr>
            <w:tcW w:w="17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199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55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17</w:t>
            </w:r>
          </w:p>
        </w:tc>
        <w:tc>
          <w:tcPr>
            <w:tcW w:w="12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997"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十七、援助其他地区支出</w:t>
            </w:r>
          </w:p>
        </w:tc>
        <w:tc>
          <w:tcPr>
            <w:tcW w:w="3343" w:type="dxa"/>
            <w:gridSpan w:val="2"/>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44</w:t>
            </w:r>
          </w:p>
        </w:tc>
        <w:tc>
          <w:tcPr>
            <w:tcW w:w="17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199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55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18</w:t>
            </w:r>
          </w:p>
        </w:tc>
        <w:tc>
          <w:tcPr>
            <w:tcW w:w="12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997"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十八、国土海洋气象等支出</w:t>
            </w:r>
          </w:p>
        </w:tc>
        <w:tc>
          <w:tcPr>
            <w:tcW w:w="3343" w:type="dxa"/>
            <w:gridSpan w:val="2"/>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45</w:t>
            </w:r>
          </w:p>
        </w:tc>
        <w:tc>
          <w:tcPr>
            <w:tcW w:w="17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199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55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19</w:t>
            </w:r>
          </w:p>
        </w:tc>
        <w:tc>
          <w:tcPr>
            <w:tcW w:w="12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997"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十九、住房保障支出</w:t>
            </w:r>
          </w:p>
        </w:tc>
        <w:tc>
          <w:tcPr>
            <w:tcW w:w="3343" w:type="dxa"/>
            <w:gridSpan w:val="2"/>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46</w:t>
            </w:r>
          </w:p>
        </w:tc>
        <w:tc>
          <w:tcPr>
            <w:tcW w:w="17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199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55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20</w:t>
            </w:r>
          </w:p>
        </w:tc>
        <w:tc>
          <w:tcPr>
            <w:tcW w:w="12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997"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二十、粮油物资储备支出</w:t>
            </w:r>
          </w:p>
        </w:tc>
        <w:tc>
          <w:tcPr>
            <w:tcW w:w="3343" w:type="dxa"/>
            <w:gridSpan w:val="2"/>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47</w:t>
            </w:r>
          </w:p>
        </w:tc>
        <w:tc>
          <w:tcPr>
            <w:tcW w:w="17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199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55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21</w:t>
            </w:r>
          </w:p>
        </w:tc>
        <w:tc>
          <w:tcPr>
            <w:tcW w:w="12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997"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二十一、其他支出</w:t>
            </w:r>
          </w:p>
        </w:tc>
        <w:tc>
          <w:tcPr>
            <w:tcW w:w="3343" w:type="dxa"/>
            <w:gridSpan w:val="2"/>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48</w:t>
            </w:r>
          </w:p>
        </w:tc>
        <w:tc>
          <w:tcPr>
            <w:tcW w:w="17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199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55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22</w:t>
            </w:r>
          </w:p>
        </w:tc>
        <w:tc>
          <w:tcPr>
            <w:tcW w:w="12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997"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3343" w:type="dxa"/>
            <w:gridSpan w:val="2"/>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49</w:t>
            </w:r>
          </w:p>
        </w:tc>
        <w:tc>
          <w:tcPr>
            <w:tcW w:w="17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199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本年收入合计</w:t>
            </w:r>
          </w:p>
        </w:tc>
        <w:tc>
          <w:tcPr>
            <w:tcW w:w="155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23</w:t>
            </w:r>
          </w:p>
        </w:tc>
        <w:tc>
          <w:tcPr>
            <w:tcW w:w="12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3,416.75</w:t>
            </w:r>
          </w:p>
        </w:tc>
        <w:tc>
          <w:tcPr>
            <w:tcW w:w="3997" w:type="dxa"/>
            <w:gridSpan w:val="2"/>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本年支出合计</w:t>
            </w:r>
          </w:p>
        </w:tc>
        <w:tc>
          <w:tcPr>
            <w:tcW w:w="3343" w:type="dxa"/>
            <w:gridSpan w:val="2"/>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50</w:t>
            </w:r>
          </w:p>
        </w:tc>
        <w:tc>
          <w:tcPr>
            <w:tcW w:w="17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2,912.77</w:t>
            </w:r>
          </w:p>
        </w:tc>
      </w:tr>
      <w:tr>
        <w:tblPrEx>
          <w:tblCellMar>
            <w:top w:w="0" w:type="dxa"/>
            <w:left w:w="108" w:type="dxa"/>
            <w:bottom w:w="0" w:type="dxa"/>
            <w:right w:w="108" w:type="dxa"/>
          </w:tblCellMar>
        </w:tblPrEx>
        <w:trPr>
          <w:trHeight w:val="308" w:hRule="atLeast"/>
        </w:trPr>
        <w:tc>
          <w:tcPr>
            <w:tcW w:w="199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用事业基金弥补收支差额</w:t>
            </w:r>
          </w:p>
        </w:tc>
        <w:tc>
          <w:tcPr>
            <w:tcW w:w="155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24</w:t>
            </w:r>
          </w:p>
        </w:tc>
        <w:tc>
          <w:tcPr>
            <w:tcW w:w="12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3997"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结余分配</w:t>
            </w:r>
          </w:p>
        </w:tc>
        <w:tc>
          <w:tcPr>
            <w:tcW w:w="3343" w:type="dxa"/>
            <w:gridSpan w:val="2"/>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51</w:t>
            </w:r>
          </w:p>
        </w:tc>
        <w:tc>
          <w:tcPr>
            <w:tcW w:w="17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199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年初结转和结余</w:t>
            </w:r>
          </w:p>
        </w:tc>
        <w:tc>
          <w:tcPr>
            <w:tcW w:w="155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25</w:t>
            </w:r>
          </w:p>
        </w:tc>
        <w:tc>
          <w:tcPr>
            <w:tcW w:w="12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534.46</w:t>
            </w:r>
          </w:p>
        </w:tc>
        <w:tc>
          <w:tcPr>
            <w:tcW w:w="3997"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年末结转和结余</w:t>
            </w:r>
          </w:p>
        </w:tc>
        <w:tc>
          <w:tcPr>
            <w:tcW w:w="3343" w:type="dxa"/>
            <w:gridSpan w:val="2"/>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52</w:t>
            </w:r>
          </w:p>
        </w:tc>
        <w:tc>
          <w:tcPr>
            <w:tcW w:w="17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1,038.43</w:t>
            </w:r>
          </w:p>
        </w:tc>
      </w:tr>
      <w:tr>
        <w:tblPrEx>
          <w:tblCellMar>
            <w:top w:w="0" w:type="dxa"/>
            <w:left w:w="108" w:type="dxa"/>
            <w:bottom w:w="0" w:type="dxa"/>
            <w:right w:w="108" w:type="dxa"/>
          </w:tblCellMar>
        </w:tblPrEx>
        <w:trPr>
          <w:trHeight w:val="308" w:hRule="atLeast"/>
        </w:trPr>
        <w:tc>
          <w:tcPr>
            <w:tcW w:w="199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55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26</w:t>
            </w:r>
          </w:p>
        </w:tc>
        <w:tc>
          <w:tcPr>
            <w:tcW w:w="12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997"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3343" w:type="dxa"/>
            <w:gridSpan w:val="2"/>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53</w:t>
            </w:r>
          </w:p>
        </w:tc>
        <w:tc>
          <w:tcPr>
            <w:tcW w:w="17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1997"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总计</w:t>
            </w:r>
          </w:p>
        </w:tc>
        <w:tc>
          <w:tcPr>
            <w:tcW w:w="155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27</w:t>
            </w:r>
          </w:p>
        </w:tc>
        <w:tc>
          <w:tcPr>
            <w:tcW w:w="12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3,951.21</w:t>
            </w:r>
          </w:p>
        </w:tc>
        <w:tc>
          <w:tcPr>
            <w:tcW w:w="3997" w:type="dxa"/>
            <w:gridSpan w:val="2"/>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总计</w:t>
            </w:r>
          </w:p>
        </w:tc>
        <w:tc>
          <w:tcPr>
            <w:tcW w:w="3343" w:type="dxa"/>
            <w:gridSpan w:val="2"/>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54</w:t>
            </w:r>
          </w:p>
        </w:tc>
        <w:tc>
          <w:tcPr>
            <w:tcW w:w="17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3,951.21</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6"/>
        <w:tblW w:w="0" w:type="auto"/>
        <w:tblInd w:w="3" w:type="dxa"/>
        <w:tblLayout w:type="autofit"/>
        <w:tblCellMar>
          <w:top w:w="15" w:type="dxa"/>
          <w:left w:w="15" w:type="dxa"/>
          <w:bottom w:w="15" w:type="dxa"/>
          <w:right w:w="15" w:type="dxa"/>
        </w:tblCellMar>
      </w:tblPr>
      <w:tblGrid>
        <w:gridCol w:w="278"/>
        <w:gridCol w:w="52"/>
        <w:gridCol w:w="319"/>
        <w:gridCol w:w="319"/>
        <w:gridCol w:w="3554"/>
        <w:gridCol w:w="608"/>
        <w:gridCol w:w="449"/>
        <w:gridCol w:w="1057"/>
        <w:gridCol w:w="637"/>
        <w:gridCol w:w="637"/>
        <w:gridCol w:w="446"/>
        <w:gridCol w:w="191"/>
        <w:gridCol w:w="942"/>
        <w:gridCol w:w="810"/>
        <w:gridCol w:w="105"/>
        <w:gridCol w:w="208"/>
        <w:gridCol w:w="3373"/>
      </w:tblGrid>
      <w:tr>
        <w:tblPrEx>
          <w:tblCellMar>
            <w:top w:w="15" w:type="dxa"/>
            <w:left w:w="15" w:type="dxa"/>
            <w:bottom w:w="15" w:type="dxa"/>
            <w:right w:w="15" w:type="dxa"/>
          </w:tblCellMar>
        </w:tblPrEx>
        <w:trPr>
          <w:gridBefore w:val="1"/>
          <w:wBefore w:w="216" w:type="dxa"/>
          <w:trHeight w:val="540" w:hRule="atLeast"/>
        </w:trPr>
        <w:tc>
          <w:tcPr>
            <w:tcW w:w="0" w:type="auto"/>
            <w:gridSpan w:val="16"/>
            <w:shd w:val="clear" w:color="auto" w:fill="FFFFFF"/>
            <w:vAlign w:val="center"/>
          </w:tcPr>
          <w:p>
            <w:pPr>
              <w:widowControl/>
              <w:jc w:val="center"/>
              <w:textAlignment w:val="center"/>
              <w:rPr>
                <w:rFonts w:ascii="宋体" w:hAnsi="宋体" w:cs="宋体"/>
                <w:sz w:val="44"/>
                <w:szCs w:val="44"/>
              </w:rPr>
            </w:pPr>
          </w:p>
        </w:tc>
      </w:tr>
      <w:tr>
        <w:tblPrEx>
          <w:tblCellMar>
            <w:top w:w="15" w:type="dxa"/>
            <w:left w:w="15" w:type="dxa"/>
            <w:bottom w:w="15" w:type="dxa"/>
            <w:right w:w="15" w:type="dxa"/>
          </w:tblCellMar>
        </w:tblPrEx>
        <w:trPr>
          <w:gridBefore w:val="1"/>
          <w:wBefore w:w="216" w:type="dxa"/>
          <w:trHeight w:val="285" w:hRule="atLeast"/>
        </w:trPr>
        <w:tc>
          <w:tcPr>
            <w:tcW w:w="0" w:type="auto"/>
            <w:vAlign w:val="bottom"/>
          </w:tcPr>
          <w:p>
            <w:pPr>
              <w:rPr>
                <w:rFonts w:ascii="Arial" w:hAnsi="Arial" w:cs="Arial"/>
                <w:sz w:val="20"/>
                <w:szCs w:val="20"/>
              </w:rPr>
            </w:pPr>
          </w:p>
        </w:tc>
        <w:tc>
          <w:tcPr>
            <w:tcW w:w="0" w:type="auto"/>
            <w:gridSpan w:val="2"/>
            <w:vAlign w:val="bottom"/>
          </w:tcPr>
          <w:p>
            <w:pPr>
              <w:rPr>
                <w:rFonts w:ascii="Arial" w:hAnsi="Arial" w:cs="Arial"/>
                <w:sz w:val="20"/>
                <w:szCs w:val="20"/>
              </w:rPr>
            </w:pPr>
          </w:p>
        </w:tc>
        <w:tc>
          <w:tcPr>
            <w:tcW w:w="0" w:type="auto"/>
            <w:gridSpan w:val="2"/>
            <w:vAlign w:val="bottom"/>
          </w:tcPr>
          <w:p>
            <w:pPr>
              <w:rPr>
                <w:rFonts w:ascii="Arial" w:hAnsi="Arial" w:cs="Arial"/>
                <w:sz w:val="20"/>
                <w:szCs w:val="20"/>
              </w:rPr>
            </w:pPr>
          </w:p>
        </w:tc>
        <w:tc>
          <w:tcPr>
            <w:tcW w:w="0" w:type="auto"/>
            <w:gridSpan w:val="2"/>
            <w:vAlign w:val="bottom"/>
          </w:tcPr>
          <w:p>
            <w:pPr>
              <w:rPr>
                <w:rFonts w:ascii="Arial" w:hAnsi="Arial" w:cs="Arial"/>
                <w:sz w:val="20"/>
                <w:szCs w:val="20"/>
              </w:rPr>
            </w:pPr>
          </w:p>
        </w:tc>
        <w:tc>
          <w:tcPr>
            <w:tcW w:w="0" w:type="auto"/>
            <w:gridSpan w:val="2"/>
            <w:vAlign w:val="bottom"/>
          </w:tcPr>
          <w:p>
            <w:pPr>
              <w:rPr>
                <w:rFonts w:ascii="Arial" w:hAnsi="Arial" w:cs="Arial"/>
                <w:sz w:val="20"/>
                <w:szCs w:val="20"/>
              </w:rPr>
            </w:pPr>
          </w:p>
        </w:tc>
        <w:tc>
          <w:tcPr>
            <w:tcW w:w="0" w:type="auto"/>
            <w:vAlign w:val="bottom"/>
          </w:tcPr>
          <w:p>
            <w:pPr>
              <w:rPr>
                <w:rFonts w:ascii="Arial" w:hAnsi="Arial" w:cs="Arial"/>
                <w:sz w:val="20"/>
                <w:szCs w:val="20"/>
              </w:rPr>
            </w:pPr>
          </w:p>
        </w:tc>
        <w:tc>
          <w:tcPr>
            <w:tcW w:w="0" w:type="auto"/>
            <w:gridSpan w:val="2"/>
            <w:vAlign w:val="bottom"/>
          </w:tcPr>
          <w:p>
            <w:pPr>
              <w:rPr>
                <w:rFonts w:ascii="Arial" w:hAnsi="Arial" w:cs="Arial"/>
                <w:sz w:val="20"/>
                <w:szCs w:val="20"/>
              </w:rPr>
            </w:pPr>
          </w:p>
        </w:tc>
        <w:tc>
          <w:tcPr>
            <w:tcW w:w="0" w:type="auto"/>
            <w:gridSpan w:val="2"/>
            <w:vAlign w:val="bottom"/>
          </w:tcPr>
          <w:p>
            <w:pPr>
              <w:rPr>
                <w:rFonts w:ascii="Arial" w:hAnsi="Arial" w:cs="Arial"/>
                <w:sz w:val="20"/>
                <w:szCs w:val="20"/>
              </w:rPr>
            </w:pPr>
          </w:p>
        </w:tc>
        <w:tc>
          <w:tcPr>
            <w:tcW w:w="0" w:type="auto"/>
            <w:vAlign w:val="bottom"/>
          </w:tcPr>
          <w:p>
            <w:pPr>
              <w:rPr>
                <w:rFonts w:ascii="Arial" w:hAnsi="Arial" w:cs="Arial"/>
                <w:sz w:val="20"/>
                <w:szCs w:val="20"/>
              </w:rPr>
            </w:pPr>
          </w:p>
        </w:tc>
        <w:tc>
          <w:tcPr>
            <w:tcW w:w="0" w:type="auto"/>
            <w:vAlign w:val="bottom"/>
          </w:tcPr>
          <w:p>
            <w:pPr>
              <w:widowControl/>
              <w:jc w:val="right"/>
              <w:textAlignment w:val="bottom"/>
              <w:rPr>
                <w:rFonts w:ascii="宋体" w:hAnsi="宋体" w:cs="宋体"/>
                <w:sz w:val="20"/>
                <w:szCs w:val="20"/>
              </w:rPr>
            </w:pPr>
            <w:r>
              <w:rPr>
                <w:rFonts w:hint="eastAsia" w:ascii="宋体" w:hAnsi="宋体" w:cs="宋体"/>
                <w:kern w:val="0"/>
                <w:sz w:val="20"/>
                <w:szCs w:val="20"/>
              </w:rPr>
              <w:t>公开02表</w:t>
            </w:r>
          </w:p>
        </w:tc>
      </w:tr>
      <w:tr>
        <w:tblPrEx>
          <w:tblCellMar>
            <w:top w:w="0" w:type="dxa"/>
            <w:left w:w="108" w:type="dxa"/>
            <w:bottom w:w="0" w:type="dxa"/>
            <w:right w:w="108" w:type="dxa"/>
          </w:tblCellMar>
        </w:tblPrEx>
        <w:trPr>
          <w:trHeight w:val="390" w:hRule="atLeast"/>
        </w:trPr>
        <w:tc>
          <w:tcPr>
            <w:tcW w:w="0" w:type="auto"/>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gridSpan w:val="3"/>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r>
              <w:rPr>
                <w:rFonts w:hint="eastAsia" w:ascii="宋体" w:hAnsi="宋体" w:cs="Arial"/>
                <w:color w:val="000000"/>
                <w:kern w:val="0"/>
                <w:sz w:val="30"/>
                <w:szCs w:val="30"/>
              </w:rPr>
              <w:t>收入决算表</w:t>
            </w:r>
          </w:p>
        </w:tc>
        <w:tc>
          <w:tcPr>
            <w:tcW w:w="0" w:type="auto"/>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gridSpan w:val="3"/>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55" w:hRule="atLeast"/>
        </w:trPr>
        <w:tc>
          <w:tcPr>
            <w:tcW w:w="0" w:type="auto"/>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gridSpan w:val="3"/>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公开02表</w:t>
            </w:r>
          </w:p>
        </w:tc>
      </w:tr>
      <w:tr>
        <w:tblPrEx>
          <w:tblCellMar>
            <w:top w:w="0" w:type="dxa"/>
            <w:left w:w="108" w:type="dxa"/>
            <w:bottom w:w="0" w:type="dxa"/>
            <w:right w:w="108" w:type="dxa"/>
          </w:tblCellMar>
        </w:tblPrEx>
        <w:trPr>
          <w:trHeight w:val="255" w:hRule="atLeast"/>
        </w:trPr>
        <w:tc>
          <w:tcPr>
            <w:tcW w:w="0" w:type="auto"/>
            <w:gridSpan w:val="5"/>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部门：栾川县旅游工作委员会</w:t>
            </w:r>
          </w:p>
        </w:tc>
        <w:tc>
          <w:tcPr>
            <w:tcW w:w="0" w:type="auto"/>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gridSpan w:val="3"/>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0" w:type="auto"/>
            <w:gridSpan w:val="2"/>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本年收入合计</w:t>
            </w:r>
          </w:p>
        </w:tc>
        <w:tc>
          <w:tcPr>
            <w:tcW w:w="0" w:type="auto"/>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财政拨款收入</w:t>
            </w:r>
          </w:p>
        </w:tc>
        <w:tc>
          <w:tcPr>
            <w:tcW w:w="0" w:type="auto"/>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上级补助收入</w:t>
            </w:r>
          </w:p>
        </w:tc>
        <w:tc>
          <w:tcPr>
            <w:tcW w:w="0" w:type="auto"/>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事业收入</w:t>
            </w:r>
          </w:p>
        </w:tc>
        <w:tc>
          <w:tcPr>
            <w:tcW w:w="0" w:type="auto"/>
            <w:gridSpan w:val="2"/>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经营收入</w:t>
            </w:r>
          </w:p>
        </w:tc>
        <w:tc>
          <w:tcPr>
            <w:tcW w:w="0" w:type="auto"/>
            <w:gridSpan w:val="2"/>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附属单位上缴收入</w:t>
            </w:r>
          </w:p>
        </w:tc>
        <w:tc>
          <w:tcPr>
            <w:tcW w:w="0" w:type="auto"/>
            <w:gridSpan w:val="3"/>
            <w:vMerge w:val="restart"/>
            <w:tcBorders>
              <w:top w:val="single" w:color="000000" w:sz="4" w:space="0"/>
              <w:left w:val="nil"/>
              <w:bottom w:val="single" w:color="000000" w:sz="4" w:space="0"/>
              <w:right w:val="single" w:color="000000" w:sz="4" w:space="0"/>
            </w:tcBorders>
            <w:shd w:val="clear" w:color="FFFFFF" w:fill="C0C0C0"/>
            <w:vAlign w:val="center"/>
          </w:tcPr>
          <w:p>
            <w:pPr>
              <w:widowControl/>
              <w:ind w:left="-958" w:leftChars="-456" w:right="4397" w:rightChars="2094"/>
              <w:jc w:val="center"/>
              <w:rPr>
                <w:rFonts w:ascii="宋体" w:hAnsi="宋体" w:cs="Arial"/>
                <w:color w:val="000000"/>
                <w:kern w:val="0"/>
                <w:sz w:val="22"/>
              </w:rPr>
            </w:pPr>
            <w:r>
              <w:rPr>
                <w:rFonts w:hint="eastAsia" w:ascii="宋体" w:hAnsi="宋体" w:cs="Arial"/>
                <w:color w:val="000000"/>
                <w:kern w:val="0"/>
                <w:sz w:val="22"/>
              </w:rPr>
              <w:t>其他收入</w:t>
            </w:r>
          </w:p>
        </w:tc>
      </w:tr>
      <w:tr>
        <w:tblPrEx>
          <w:tblCellMar>
            <w:top w:w="0" w:type="dxa"/>
            <w:left w:w="108" w:type="dxa"/>
            <w:bottom w:w="0" w:type="dxa"/>
            <w:right w:w="108" w:type="dxa"/>
          </w:tblCellMar>
        </w:tblPrEx>
        <w:trPr>
          <w:trHeight w:val="312" w:hRule="atLeast"/>
        </w:trPr>
        <w:tc>
          <w:tcPr>
            <w:tcW w:w="0" w:type="auto"/>
            <w:gridSpan w:val="4"/>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0" w:type="auto"/>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0" w:type="auto"/>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0" w:type="auto"/>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0" w:type="auto"/>
            <w:gridSpan w:val="3"/>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12" w:hRule="atLeast"/>
        </w:trPr>
        <w:tc>
          <w:tcPr>
            <w:tcW w:w="0" w:type="auto"/>
            <w:gridSpan w:val="4"/>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0" w:type="auto"/>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0" w:type="auto"/>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0" w:type="auto"/>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0" w:type="auto"/>
            <w:gridSpan w:val="3"/>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12" w:hRule="atLeast"/>
        </w:trPr>
        <w:tc>
          <w:tcPr>
            <w:tcW w:w="0" w:type="auto"/>
            <w:gridSpan w:val="4"/>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0" w:type="auto"/>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0" w:type="auto"/>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0" w:type="auto"/>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0" w:type="auto"/>
            <w:gridSpan w:val="3"/>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08" w:hRule="atLeast"/>
        </w:trPr>
        <w:tc>
          <w:tcPr>
            <w:tcW w:w="0" w:type="auto"/>
            <w:gridSpan w:val="5"/>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0" w:type="auto"/>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0" w:type="auto"/>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0" w:type="auto"/>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0" w:type="auto"/>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0" w:type="auto"/>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0" w:type="auto"/>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6</w:t>
            </w:r>
          </w:p>
        </w:tc>
        <w:tc>
          <w:tcPr>
            <w:tcW w:w="0" w:type="auto"/>
            <w:gridSpan w:val="3"/>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7</w:t>
            </w:r>
          </w:p>
        </w:tc>
      </w:tr>
      <w:tr>
        <w:tblPrEx>
          <w:tblCellMar>
            <w:top w:w="0" w:type="dxa"/>
            <w:left w:w="108" w:type="dxa"/>
            <w:bottom w:w="0" w:type="dxa"/>
            <w:right w:w="108" w:type="dxa"/>
          </w:tblCellMar>
        </w:tblPrEx>
        <w:trPr>
          <w:trHeight w:val="308" w:hRule="atLeast"/>
        </w:trPr>
        <w:tc>
          <w:tcPr>
            <w:tcW w:w="0" w:type="auto"/>
            <w:gridSpan w:val="5"/>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3,416.75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3,416.75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c>
          <w:tcPr>
            <w:tcW w:w="0" w:type="auto"/>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一般公共服务支出</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2,451.45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2,451.45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其他一般公共服务支出</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2,451.45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2,451.45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2019999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其他一般公共服务支出</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2,451.45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2,451.45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资源勘探信息等支出</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117.80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117.80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21508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支持中小企业发展和管理支出</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117.80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117.80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2150899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其他支持中小企业发展和管理支出</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117.80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117.80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商业服务业等支出</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847.50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847.50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gridSpan w:val="3"/>
            <w:tcBorders>
              <w:top w:val="nil"/>
              <w:left w:val="nil"/>
              <w:bottom w:val="single" w:color="000000" w:sz="4" w:space="0"/>
              <w:right w:val="single" w:color="000000" w:sz="4" w:space="0"/>
            </w:tcBorders>
            <w:shd w:val="clear" w:color="auto" w:fill="auto"/>
            <w:noWrap/>
            <w:vAlign w:val="center"/>
          </w:tcPr>
          <w:p>
            <w:pPr>
              <w:widowControl/>
              <w:ind w:left="-3947" w:leftChars="-2545" w:hanging="1397" w:hangingChars="635"/>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21602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商业流通事务</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200.00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200.00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2160299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其他商业流通事务支出</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200.00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200.00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21605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旅游业管理与服务支出</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647.50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647.50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ind w:right="1180" w:rightChars="562"/>
              <w:jc w:val="right"/>
              <w:rPr>
                <w:rFonts w:ascii="宋体" w:hAnsi="宋体" w:cs="Arial"/>
                <w:color w:val="000000"/>
                <w:kern w:val="0"/>
                <w:sz w:val="22"/>
              </w:rPr>
            </w:pPr>
            <w:r>
              <w:rPr>
                <w:rFonts w:hint="eastAsia" w:ascii="宋体" w:hAnsi="宋体" w:cs="Arial"/>
                <w:color w:val="000000"/>
                <w:kern w:val="0"/>
                <w:sz w:val="22"/>
              </w:rPr>
              <w:t>0.00</w:t>
            </w:r>
          </w:p>
        </w:tc>
        <w:tc>
          <w:tcPr>
            <w:tcW w:w="0" w:type="auto"/>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2160501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行政运行</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278.17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278.17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2160504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旅游宣传</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2160599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其他旅游业管理与服务支出</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363.33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363.33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6"/>
        <w:tblW w:w="13650" w:type="dxa"/>
        <w:tblInd w:w="93" w:type="dxa"/>
        <w:tblLayout w:type="autofit"/>
        <w:tblCellMar>
          <w:top w:w="0" w:type="dxa"/>
          <w:left w:w="108" w:type="dxa"/>
          <w:bottom w:w="0" w:type="dxa"/>
          <w:right w:w="108" w:type="dxa"/>
        </w:tblCellMar>
      </w:tblPr>
      <w:tblGrid>
        <w:gridCol w:w="340"/>
        <w:gridCol w:w="340"/>
        <w:gridCol w:w="340"/>
        <w:gridCol w:w="1830"/>
        <w:gridCol w:w="1800"/>
        <w:gridCol w:w="1800"/>
        <w:gridCol w:w="1800"/>
        <w:gridCol w:w="1800"/>
        <w:gridCol w:w="1800"/>
        <w:gridCol w:w="1800"/>
      </w:tblGrid>
      <w:tr>
        <w:tblPrEx>
          <w:tblCellMar>
            <w:top w:w="0" w:type="dxa"/>
            <w:left w:w="108" w:type="dxa"/>
            <w:bottom w:w="0" w:type="dxa"/>
            <w:right w:w="108" w:type="dxa"/>
          </w:tblCellMar>
        </w:tblPrEx>
        <w:trPr>
          <w:trHeight w:val="390" w:hRule="atLeast"/>
        </w:trPr>
        <w:tc>
          <w:tcPr>
            <w:tcW w:w="34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34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34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83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tcPr>
          <w:p>
            <w:pPr>
              <w:widowControl/>
              <w:jc w:val="center"/>
              <w:rPr>
                <w:rFonts w:ascii="宋体" w:hAnsi="宋体" w:cs="Arial"/>
                <w:color w:val="000000"/>
                <w:kern w:val="0"/>
                <w:sz w:val="30"/>
                <w:szCs w:val="30"/>
              </w:rPr>
            </w:pPr>
            <w:r>
              <w:rPr>
                <w:rFonts w:hint="eastAsia" w:ascii="宋体" w:hAnsi="宋体" w:cs="Arial"/>
                <w:color w:val="000000"/>
                <w:kern w:val="0"/>
                <w:sz w:val="30"/>
                <w:szCs w:val="30"/>
              </w:rPr>
              <w:t>支出决算表</w:t>
            </w:r>
          </w:p>
        </w:tc>
        <w:tc>
          <w:tcPr>
            <w:tcW w:w="180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55" w:hRule="atLeast"/>
        </w:trPr>
        <w:tc>
          <w:tcPr>
            <w:tcW w:w="34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34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34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83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公开03表</w:t>
            </w:r>
          </w:p>
        </w:tc>
      </w:tr>
      <w:tr>
        <w:tblPrEx>
          <w:tblCellMar>
            <w:top w:w="0" w:type="dxa"/>
            <w:left w:w="108" w:type="dxa"/>
            <w:bottom w:w="0" w:type="dxa"/>
            <w:right w:w="108" w:type="dxa"/>
          </w:tblCellMar>
        </w:tblPrEx>
        <w:trPr>
          <w:trHeight w:val="255" w:hRule="atLeast"/>
        </w:trPr>
        <w:tc>
          <w:tcPr>
            <w:tcW w:w="2850" w:type="dxa"/>
            <w:gridSpan w:val="4"/>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部门：栾川县旅游工作委员会</w:t>
            </w:r>
          </w:p>
        </w:tc>
        <w:tc>
          <w:tcPr>
            <w:tcW w:w="180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2850"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1800"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本年支出合计</w:t>
            </w:r>
          </w:p>
        </w:tc>
        <w:tc>
          <w:tcPr>
            <w:tcW w:w="1800"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基本支出</w:t>
            </w:r>
          </w:p>
        </w:tc>
        <w:tc>
          <w:tcPr>
            <w:tcW w:w="1800"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项目支出</w:t>
            </w:r>
          </w:p>
        </w:tc>
        <w:tc>
          <w:tcPr>
            <w:tcW w:w="1800"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上缴上级支出</w:t>
            </w:r>
          </w:p>
        </w:tc>
        <w:tc>
          <w:tcPr>
            <w:tcW w:w="1800"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经营支出</w:t>
            </w:r>
          </w:p>
        </w:tc>
        <w:tc>
          <w:tcPr>
            <w:tcW w:w="1800"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对附属单位补助支出</w:t>
            </w:r>
          </w:p>
        </w:tc>
      </w:tr>
      <w:tr>
        <w:tblPrEx>
          <w:tblCellMar>
            <w:top w:w="0" w:type="dxa"/>
            <w:left w:w="108" w:type="dxa"/>
            <w:bottom w:w="0" w:type="dxa"/>
            <w:right w:w="108" w:type="dxa"/>
          </w:tblCellMar>
        </w:tblPrEx>
        <w:trPr>
          <w:trHeight w:val="312" w:hRule="atLeast"/>
        </w:trPr>
        <w:tc>
          <w:tcPr>
            <w:tcW w:w="102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功能分类科目编码</w:t>
            </w:r>
          </w:p>
        </w:tc>
        <w:tc>
          <w:tcPr>
            <w:tcW w:w="1830" w:type="dxa"/>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180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80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80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80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80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80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12" w:hRule="atLeast"/>
        </w:trPr>
        <w:tc>
          <w:tcPr>
            <w:tcW w:w="102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83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80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80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80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80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80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80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12" w:hRule="atLeast"/>
        </w:trPr>
        <w:tc>
          <w:tcPr>
            <w:tcW w:w="102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83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80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80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80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80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80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80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08" w:hRule="atLeast"/>
        </w:trPr>
        <w:tc>
          <w:tcPr>
            <w:tcW w:w="2850"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180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180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180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180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180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180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6</w:t>
            </w:r>
          </w:p>
        </w:tc>
      </w:tr>
      <w:tr>
        <w:tblPrEx>
          <w:tblCellMar>
            <w:top w:w="0" w:type="dxa"/>
            <w:left w:w="108" w:type="dxa"/>
            <w:bottom w:w="0" w:type="dxa"/>
            <w:right w:w="108" w:type="dxa"/>
          </w:tblCellMar>
        </w:tblPrEx>
        <w:trPr>
          <w:trHeight w:val="308" w:hRule="atLeast"/>
        </w:trPr>
        <w:tc>
          <w:tcPr>
            <w:tcW w:w="2850"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2,912.77</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278.17</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2,634.61</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r>
      <w:tr>
        <w:tblPrEx>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一般公共服务支出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1,943.53</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1,943.53</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20199</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其他一般公共服务支出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1,943.53</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1,943.53</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2019999</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其他一般公共服务支出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1,943.53</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1,943.53</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215</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资源勘探信息等支出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117.80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117.80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21508</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支持中小企业发展和管理支出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117.80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117.80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2150899</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其他支持中小企业发展和管理支出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117.80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117.80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216</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商业服务业等支出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851.44</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278.17</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573.28</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21602</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商业流通事务</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200.00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200.00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2160299</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其他商业流通事务支出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200.00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200.00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21605</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旅游业管理与服务支出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651.44</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278.17</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373.28</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2160501</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行政运行</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278.17</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278.17</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2160504</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旅游宣传</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2160599</w:t>
            </w:r>
          </w:p>
        </w:tc>
        <w:tc>
          <w:tcPr>
            <w:tcW w:w="18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其他旅游业管理与服务支出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367.28</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367.28</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6"/>
        <w:tblW w:w="0" w:type="auto"/>
        <w:tblInd w:w="93" w:type="dxa"/>
        <w:tblLayout w:type="autofit"/>
        <w:tblCellMar>
          <w:top w:w="0" w:type="dxa"/>
          <w:left w:w="108" w:type="dxa"/>
          <w:bottom w:w="0" w:type="dxa"/>
          <w:right w:w="108" w:type="dxa"/>
        </w:tblCellMar>
      </w:tblPr>
      <w:tblGrid>
        <w:gridCol w:w="3076"/>
        <w:gridCol w:w="606"/>
        <w:gridCol w:w="1096"/>
        <w:gridCol w:w="3076"/>
        <w:gridCol w:w="606"/>
        <w:gridCol w:w="1096"/>
        <w:gridCol w:w="2118"/>
        <w:gridCol w:w="2407"/>
      </w:tblGrid>
      <w:tr>
        <w:tblPrEx>
          <w:tblCellMar>
            <w:top w:w="0" w:type="dxa"/>
            <w:left w:w="108" w:type="dxa"/>
            <w:bottom w:w="0" w:type="dxa"/>
            <w:right w:w="108" w:type="dxa"/>
          </w:tblCellMar>
        </w:tblPrEx>
        <w:trPr>
          <w:trHeight w:val="390" w:hRule="atLeast"/>
        </w:trPr>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gridSpan w:val="2"/>
            <w:tcBorders>
              <w:top w:val="nil"/>
              <w:left w:val="nil"/>
              <w:bottom w:val="nil"/>
              <w:right w:val="nil"/>
            </w:tcBorders>
            <w:shd w:val="clear" w:color="auto" w:fill="auto"/>
            <w:noWrap/>
            <w:vAlign w:val="bottom"/>
          </w:tcPr>
          <w:p>
            <w:pPr>
              <w:widowControl/>
              <w:rPr>
                <w:rFonts w:ascii="宋体" w:hAnsi="宋体" w:cs="Arial"/>
                <w:color w:val="000000"/>
                <w:kern w:val="0"/>
                <w:sz w:val="30"/>
                <w:szCs w:val="30"/>
              </w:rPr>
            </w:pPr>
            <w:r>
              <w:rPr>
                <w:rFonts w:hint="eastAsia" w:ascii="宋体" w:hAnsi="宋体" w:cs="Arial"/>
                <w:color w:val="000000"/>
                <w:kern w:val="0"/>
                <w:sz w:val="30"/>
                <w:szCs w:val="30"/>
              </w:rPr>
              <w:t>财政拨款收入支出决算总表</w:t>
            </w: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公开04表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部门：栾川县旅游工作委员会</w:t>
            </w: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收     入</w:t>
            </w:r>
          </w:p>
        </w:tc>
        <w:tc>
          <w:tcPr>
            <w:tcW w:w="0" w:type="auto"/>
            <w:gridSpan w:val="5"/>
            <w:tcBorders>
              <w:top w:val="single" w:color="000000" w:sz="4" w:space="0"/>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支     出</w:t>
            </w:r>
          </w:p>
        </w:tc>
      </w:tr>
      <w:tr>
        <w:tblPrEx>
          <w:tblCellMar>
            <w:top w:w="0" w:type="dxa"/>
            <w:left w:w="108" w:type="dxa"/>
            <w:bottom w:w="0" w:type="dxa"/>
            <w:right w:w="108" w:type="dxa"/>
          </w:tblCellMar>
        </w:tblPrEx>
        <w:trPr>
          <w:trHeight w:val="312" w:hRule="atLeast"/>
        </w:trPr>
        <w:tc>
          <w:tcPr>
            <w:tcW w:w="0" w:type="auto"/>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0" w:type="auto"/>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行次</w:t>
            </w:r>
          </w:p>
        </w:tc>
        <w:tc>
          <w:tcPr>
            <w:tcW w:w="0" w:type="auto"/>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金额</w:t>
            </w:r>
          </w:p>
        </w:tc>
        <w:tc>
          <w:tcPr>
            <w:tcW w:w="0" w:type="auto"/>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0" w:type="auto"/>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行次</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0" w:type="auto"/>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一般公共预算财政拨款</w:t>
            </w:r>
          </w:p>
        </w:tc>
        <w:tc>
          <w:tcPr>
            <w:tcW w:w="0" w:type="auto"/>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政府性基金预算财政拨款</w:t>
            </w:r>
          </w:p>
        </w:tc>
      </w:tr>
      <w:tr>
        <w:tblPrEx>
          <w:tblCellMar>
            <w:top w:w="0" w:type="dxa"/>
            <w:left w:w="108" w:type="dxa"/>
            <w:bottom w:w="0" w:type="dxa"/>
            <w:right w:w="108" w:type="dxa"/>
          </w:tblCellMar>
        </w:tblPrEx>
        <w:trPr>
          <w:trHeight w:val="615"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一、一般公共预算财政拨款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3,416.75</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1,943.53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1,943.53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七、文化体育与传媒支出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九、医疗卫生与计划生育支出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十四、资源勘探信息等支出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117.80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117.80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851.44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851.44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十八、国土海洋气象等支出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二十一、其他支出</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3,416.75</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2,912.77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2,912.77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年初财政拨款结转和结余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534.46</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年末财政拨款结转和结余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1,038.43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1,038.43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534.46</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总计</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3,951.21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总计</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3,951.21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3,951.21</w:t>
            </w:r>
          </w:p>
        </w:tc>
        <w:tc>
          <w:tcPr>
            <w:tcW w:w="0" w:type="auto"/>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6"/>
        <w:tblW w:w="0" w:type="auto"/>
        <w:tblInd w:w="93" w:type="dxa"/>
        <w:tblLayout w:type="autofit"/>
        <w:tblCellMar>
          <w:top w:w="0" w:type="dxa"/>
          <w:left w:w="108" w:type="dxa"/>
          <w:bottom w:w="0" w:type="dxa"/>
          <w:right w:w="108" w:type="dxa"/>
        </w:tblCellMar>
      </w:tblPr>
      <w:tblGrid>
        <w:gridCol w:w="659"/>
        <w:gridCol w:w="658"/>
        <w:gridCol w:w="659"/>
        <w:gridCol w:w="3736"/>
        <w:gridCol w:w="4716"/>
        <w:gridCol w:w="1096"/>
        <w:gridCol w:w="2382"/>
      </w:tblGrid>
      <w:tr>
        <w:tblPrEx>
          <w:tblCellMar>
            <w:top w:w="0" w:type="dxa"/>
            <w:left w:w="108" w:type="dxa"/>
            <w:bottom w:w="0" w:type="dxa"/>
            <w:right w:w="108" w:type="dxa"/>
          </w:tblCellMar>
        </w:tblPrEx>
        <w:trPr>
          <w:trHeight w:val="390" w:hRule="atLeast"/>
        </w:trPr>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center"/>
              <w:rPr>
                <w:rFonts w:ascii="宋体" w:hAnsi="宋体" w:cs="Arial"/>
                <w:color w:val="000000"/>
                <w:kern w:val="0"/>
                <w:sz w:val="30"/>
                <w:szCs w:val="30"/>
              </w:rPr>
            </w:pPr>
            <w:r>
              <w:rPr>
                <w:rFonts w:hint="eastAsia" w:ascii="宋体" w:hAnsi="宋体" w:cs="Arial"/>
                <w:color w:val="000000"/>
                <w:kern w:val="0"/>
                <w:sz w:val="30"/>
                <w:szCs w:val="30"/>
              </w:rPr>
              <w:t>一般公共预算财政拨款支出决算表</w:t>
            </w: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382"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382"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公开05表</w:t>
            </w:r>
          </w:p>
        </w:tc>
      </w:tr>
      <w:tr>
        <w:tblPrEx>
          <w:tblCellMar>
            <w:top w:w="0" w:type="dxa"/>
            <w:left w:w="108" w:type="dxa"/>
            <w:bottom w:w="0" w:type="dxa"/>
            <w:right w:w="108" w:type="dxa"/>
          </w:tblCellMar>
        </w:tblPrEx>
        <w:trPr>
          <w:trHeight w:val="255" w:hRule="atLeast"/>
        </w:trPr>
        <w:tc>
          <w:tcPr>
            <w:tcW w:w="0" w:type="auto"/>
            <w:gridSpan w:val="4"/>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部门：栾川县旅游工作委员会</w:t>
            </w: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382"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8194" w:type="dxa"/>
            <w:gridSpan w:val="3"/>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本年支出</w:t>
            </w:r>
          </w:p>
        </w:tc>
      </w:tr>
      <w:tr>
        <w:tblPrEx>
          <w:tblCellMar>
            <w:top w:w="0" w:type="dxa"/>
            <w:left w:w="108" w:type="dxa"/>
            <w:bottom w:w="0" w:type="dxa"/>
            <w:right w:w="108" w:type="dxa"/>
          </w:tblCellMar>
        </w:tblPrEx>
        <w:trPr>
          <w:trHeight w:val="312" w:hRule="atLeast"/>
        </w:trPr>
        <w:tc>
          <w:tcPr>
            <w:tcW w:w="0" w:type="auto"/>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0" w:type="auto"/>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小计</w:t>
            </w:r>
          </w:p>
        </w:tc>
        <w:tc>
          <w:tcPr>
            <w:tcW w:w="0" w:type="auto"/>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基本支出</w:t>
            </w:r>
          </w:p>
        </w:tc>
        <w:tc>
          <w:tcPr>
            <w:tcW w:w="2382"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项目支出</w:t>
            </w:r>
          </w:p>
        </w:tc>
      </w:tr>
      <w:tr>
        <w:tblPrEx>
          <w:tblCellMar>
            <w:top w:w="0" w:type="dxa"/>
            <w:left w:w="108" w:type="dxa"/>
            <w:bottom w:w="0" w:type="dxa"/>
            <w:right w:w="108" w:type="dxa"/>
          </w:tblCellMar>
        </w:tblPrEx>
        <w:trPr>
          <w:trHeight w:val="312" w:hRule="atLeast"/>
        </w:trPr>
        <w:tc>
          <w:tcPr>
            <w:tcW w:w="0" w:type="auto"/>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382"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12" w:hRule="atLeast"/>
        </w:trPr>
        <w:tc>
          <w:tcPr>
            <w:tcW w:w="0" w:type="auto"/>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382"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238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2,912.77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278.17</w:t>
            </w:r>
          </w:p>
        </w:tc>
        <w:tc>
          <w:tcPr>
            <w:tcW w:w="2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2,634.61</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1,943.53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2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1,943.53</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其他一般公共服务支出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1,943.53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2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1,943.53</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2019999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1,943.53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2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1,943.53</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资源勘探信息等支出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117.80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2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117.80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21508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支持中小企业发展和管理支出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117.80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2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117.80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2150899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其他支持中小企业发展和管理支出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117.80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2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117.80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851.44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278.17</w:t>
            </w:r>
          </w:p>
        </w:tc>
        <w:tc>
          <w:tcPr>
            <w:tcW w:w="2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573.28</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21602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商业流通事务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200.00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2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200.00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2160299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其他商业流通事务支出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200.00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2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200.00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21605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旅游业管理与服务支出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651.44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278.17</w:t>
            </w:r>
          </w:p>
        </w:tc>
        <w:tc>
          <w:tcPr>
            <w:tcW w:w="2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373.28</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2160501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278.17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278.17</w:t>
            </w:r>
          </w:p>
        </w:tc>
        <w:tc>
          <w:tcPr>
            <w:tcW w:w="2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2160504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旅游宣传</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2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2160599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其他旅游业管理与服务支出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367.28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23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367.28</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6"/>
        <w:tblW w:w="0" w:type="auto"/>
        <w:tblInd w:w="93" w:type="dxa"/>
        <w:tblLayout w:type="autofit"/>
        <w:tblCellMar>
          <w:top w:w="0" w:type="dxa"/>
          <w:left w:w="108" w:type="dxa"/>
          <w:bottom w:w="0" w:type="dxa"/>
          <w:right w:w="108" w:type="dxa"/>
        </w:tblCellMar>
      </w:tblPr>
      <w:tblGrid>
        <w:gridCol w:w="656"/>
        <w:gridCol w:w="2857"/>
        <w:gridCol w:w="744"/>
        <w:gridCol w:w="993"/>
        <w:gridCol w:w="2508"/>
        <w:gridCol w:w="882"/>
        <w:gridCol w:w="656"/>
        <w:gridCol w:w="3561"/>
        <w:gridCol w:w="1224"/>
      </w:tblGrid>
      <w:tr>
        <w:tblPrEx>
          <w:tblCellMar>
            <w:top w:w="0" w:type="dxa"/>
            <w:left w:w="108" w:type="dxa"/>
            <w:bottom w:w="0" w:type="dxa"/>
            <w:right w:w="108" w:type="dxa"/>
          </w:tblCellMar>
        </w:tblPrEx>
        <w:trPr>
          <w:trHeight w:val="390" w:hRule="atLeast"/>
        </w:trPr>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gridSpan w:val="3"/>
            <w:tcBorders>
              <w:top w:val="nil"/>
              <w:left w:val="nil"/>
              <w:bottom w:val="nil"/>
              <w:right w:val="nil"/>
            </w:tcBorders>
            <w:shd w:val="clear" w:color="auto" w:fill="auto"/>
            <w:noWrap/>
            <w:vAlign w:val="bottom"/>
          </w:tcPr>
          <w:p>
            <w:pPr>
              <w:widowControl/>
              <w:jc w:val="center"/>
              <w:rPr>
                <w:rFonts w:ascii="Arial" w:hAnsi="Arial" w:cs="Arial"/>
                <w:color w:val="000000"/>
                <w:kern w:val="0"/>
                <w:sz w:val="20"/>
                <w:szCs w:val="20"/>
              </w:rPr>
            </w:pPr>
            <w:r>
              <w:rPr>
                <w:rFonts w:hint="eastAsia" w:ascii="宋体" w:hAnsi="宋体" w:cs="Arial"/>
                <w:color w:val="000000"/>
                <w:kern w:val="0"/>
                <w:sz w:val="30"/>
                <w:szCs w:val="30"/>
              </w:rPr>
              <w:t>一般公共预算财政拨款基本支出决算表</w:t>
            </w: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vMerge w:val="restart"/>
            <w:tcBorders>
              <w:top w:val="nil"/>
              <w:left w:val="nil"/>
              <w:right w:val="nil"/>
            </w:tcBorders>
            <w:shd w:val="clear" w:color="auto" w:fill="auto"/>
            <w:noWrap/>
            <w:vAlign w:val="bottom"/>
          </w:tcPr>
          <w:p>
            <w:pPr>
              <w:widowControl/>
              <w:jc w:val="right"/>
              <w:rPr>
                <w:rFonts w:ascii="宋体" w:hAnsi="宋体" w:cs="Arial"/>
                <w:color w:val="000000"/>
                <w:kern w:val="0"/>
                <w:sz w:val="24"/>
                <w:szCs w:val="24"/>
              </w:rPr>
            </w:pPr>
            <w:r>
              <w:rPr>
                <w:rFonts w:hint="eastAsia" w:ascii="宋体" w:hAnsi="宋体" w:cs="Arial"/>
                <w:color w:val="000000"/>
                <w:kern w:val="0"/>
                <w:sz w:val="24"/>
                <w:szCs w:val="24"/>
              </w:rPr>
              <w:t>公开06表</w:t>
            </w:r>
          </w:p>
          <w:p>
            <w:pPr>
              <w:widowControl/>
              <w:jc w:val="right"/>
              <w:rPr>
                <w:rFonts w:ascii="宋体" w:hAnsi="宋体" w:cs="Arial"/>
                <w:color w:val="000000"/>
                <w:kern w:val="0"/>
                <w:sz w:val="24"/>
                <w:szCs w:val="24"/>
              </w:rPr>
            </w:pPr>
            <w:r>
              <w:rPr>
                <w:rFonts w:hint="eastAsia" w:ascii="宋体" w:hAnsi="宋体" w:cs="Arial"/>
                <w:color w:val="000000"/>
                <w:kern w:val="0"/>
                <w:sz w:val="18"/>
                <w:szCs w:val="18"/>
              </w:rPr>
              <w:t>金额单位：万元</w:t>
            </w:r>
          </w:p>
        </w:tc>
      </w:tr>
      <w:tr>
        <w:tblPrEx>
          <w:tblCellMar>
            <w:top w:w="0" w:type="dxa"/>
            <w:left w:w="108" w:type="dxa"/>
            <w:bottom w:w="0" w:type="dxa"/>
            <w:right w:w="108" w:type="dxa"/>
          </w:tblCellMar>
        </w:tblPrEx>
        <w:trPr>
          <w:trHeight w:val="255" w:hRule="atLeast"/>
        </w:trPr>
        <w:tc>
          <w:tcPr>
            <w:tcW w:w="0" w:type="auto"/>
            <w:gridSpan w:val="2"/>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部门：栾川县旅游工作委员会</w:t>
            </w: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vMerge w:val="continue"/>
            <w:tcBorders>
              <w:left w:val="nil"/>
              <w:bottom w:val="nil"/>
              <w:right w:val="nil"/>
            </w:tcBorders>
            <w:shd w:val="clear" w:color="auto" w:fill="auto"/>
            <w:noWrap/>
            <w:vAlign w:val="bottom"/>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人员经费</w:t>
            </w:r>
          </w:p>
        </w:tc>
        <w:tc>
          <w:tcPr>
            <w:tcW w:w="0" w:type="auto"/>
            <w:gridSpan w:val="6"/>
            <w:tcBorders>
              <w:top w:val="single" w:color="000000" w:sz="4" w:space="0"/>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公用经费</w:t>
            </w:r>
          </w:p>
        </w:tc>
      </w:tr>
      <w:tr>
        <w:tblPrEx>
          <w:tblCellMar>
            <w:top w:w="0" w:type="dxa"/>
            <w:left w:w="108" w:type="dxa"/>
            <w:bottom w:w="0" w:type="dxa"/>
            <w:right w:w="108" w:type="dxa"/>
          </w:tblCellMar>
        </w:tblPrEx>
        <w:trPr>
          <w:trHeight w:val="312" w:hRule="atLeast"/>
        </w:trPr>
        <w:tc>
          <w:tcPr>
            <w:tcW w:w="0" w:type="auto"/>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科目编码</w:t>
            </w:r>
          </w:p>
        </w:tc>
        <w:tc>
          <w:tcPr>
            <w:tcW w:w="0" w:type="auto"/>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0" w:type="auto"/>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决算数</w:t>
            </w:r>
          </w:p>
        </w:tc>
        <w:tc>
          <w:tcPr>
            <w:tcW w:w="0" w:type="auto"/>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科目编码</w:t>
            </w:r>
          </w:p>
        </w:tc>
        <w:tc>
          <w:tcPr>
            <w:tcW w:w="0" w:type="auto"/>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0" w:type="auto"/>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决算数</w:t>
            </w:r>
          </w:p>
        </w:tc>
        <w:tc>
          <w:tcPr>
            <w:tcW w:w="0" w:type="auto"/>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科目编码</w:t>
            </w:r>
          </w:p>
        </w:tc>
        <w:tc>
          <w:tcPr>
            <w:tcW w:w="0" w:type="auto"/>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0" w:type="auto"/>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决算数</w:t>
            </w:r>
          </w:p>
        </w:tc>
      </w:tr>
      <w:tr>
        <w:tblPrEx>
          <w:tblCellMar>
            <w:top w:w="0" w:type="dxa"/>
            <w:left w:w="108" w:type="dxa"/>
            <w:bottom w:w="0" w:type="dxa"/>
            <w:right w:w="108" w:type="dxa"/>
          </w:tblCellMar>
        </w:tblPrEx>
        <w:trPr>
          <w:trHeight w:val="312"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工资福利支出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202.69</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商品和服务支出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63.56</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307</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债务利息及费用支出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30101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基本工资</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64.07</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30201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办公费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29.60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30701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国内债务付息</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30102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津贴补贴</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85.42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30202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印刷费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30702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国外债务付息</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30103</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奖金</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30203</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咨询费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资本性支出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30106</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伙食补助费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30204</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手续费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31001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房屋建筑物购建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30107</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绩效工资</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0.54</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30205</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水费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31002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办公设备购置</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30108</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机关事业单位基本养老保险缴费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30206</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电费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14.52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31003</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专用设备购置</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30109</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职业年金缴费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31.25</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30207</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邮电费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31005</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基础设施建设</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30110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职工基本医疗保险缴费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7.45</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30208</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取暖费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31006</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大型修缮</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30111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公务员医疗补助缴费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30209</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物业管理费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31007</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信息网络及软件购置更新</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30112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其他社会保障缴费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5.41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30211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差旅费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31008</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物资储备</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30113</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8.55</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30212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因公出国（境）费用</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31009</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土地补偿</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30114</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医疗费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30213</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维修（护）费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31010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安置补助</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30199</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其他工资福利支出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30214</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租赁费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31011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地上附着物和青苗补偿</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对个人和家庭的补助</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11.92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30215</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会议费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31012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拆迁补偿</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30301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离休费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30216</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培训费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31013</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公务用车购置</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30302</w:t>
            </w:r>
          </w:p>
        </w:tc>
        <w:tc>
          <w:tcPr>
            <w:tcW w:w="0" w:type="auto"/>
            <w:tcBorders>
              <w:top w:val="nil"/>
              <w:left w:val="nil"/>
              <w:bottom w:val="single" w:color="000000" w:sz="4" w:space="0"/>
              <w:right w:val="single" w:color="000000" w:sz="4" w:space="0"/>
            </w:tcBorders>
            <w:shd w:val="clear" w:color="FFFFFF" w:fill="C0C0C0"/>
            <w:noWrap/>
            <w:vAlign w:val="center"/>
          </w:tcPr>
          <w:p>
            <w:pPr>
              <w:widowControl/>
              <w:ind w:right="1044" w:rightChars="497"/>
              <w:jc w:val="left"/>
              <w:rPr>
                <w:rFonts w:ascii="宋体" w:hAnsi="宋体" w:cs="Arial"/>
                <w:color w:val="000000"/>
                <w:kern w:val="0"/>
                <w:sz w:val="22"/>
              </w:rPr>
            </w:pPr>
            <w:r>
              <w:rPr>
                <w:rFonts w:hint="eastAsia" w:ascii="宋体" w:hAnsi="宋体" w:cs="Arial"/>
                <w:color w:val="000000"/>
                <w:kern w:val="0"/>
                <w:sz w:val="22"/>
              </w:rPr>
              <w:t xml:space="preserve">  退休费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0.27</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30217</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公务接待费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5.32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31019</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其他交通工具购置</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30303</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退职（役）费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30218</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专用材料费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1.25</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31021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文物和陈列品购置</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30304</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抚恤金</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30224</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被装购置费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31022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无形资产购置</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30305</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生活补助</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0.40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30225</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专用燃料费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31099</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其他资本性支出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30306</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救济费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30226</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劳务费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399</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其他支出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30307</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医疗费补助</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11.25</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30227</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委托业务费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39906</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赠与</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30308</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助学金</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30228</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工会经费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39907</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国家赔偿费用支出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30309</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奖励金</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30229</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福利费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39908</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对民间非营利组织和群众性自治组织补贴</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30310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个人农业生产补贴</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30231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公务用车运行维护费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12.52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39999</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30399</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其他对个人和家庭的补助支出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30239</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其他交通费用</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30240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税金及附加费用</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0.35</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30299</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其他商品和服务支出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人员经费合计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214.61</w:t>
            </w:r>
          </w:p>
        </w:tc>
        <w:tc>
          <w:tcPr>
            <w:tcW w:w="0" w:type="auto"/>
            <w:gridSpan w:val="5"/>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公用经费合计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63.56</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6"/>
        <w:tblW w:w="0" w:type="auto"/>
        <w:tblInd w:w="93" w:type="dxa"/>
        <w:tblLayout w:type="autofit"/>
        <w:tblCellMar>
          <w:top w:w="0" w:type="dxa"/>
          <w:left w:w="108" w:type="dxa"/>
          <w:bottom w:w="0" w:type="dxa"/>
          <w:right w:w="108" w:type="dxa"/>
        </w:tblCellMar>
      </w:tblPr>
      <w:tblGrid>
        <w:gridCol w:w="718"/>
        <w:gridCol w:w="1271"/>
        <w:gridCol w:w="575"/>
        <w:gridCol w:w="503"/>
        <w:gridCol w:w="575"/>
        <w:gridCol w:w="6251"/>
        <w:gridCol w:w="575"/>
        <w:gridCol w:w="647"/>
        <w:gridCol w:w="575"/>
        <w:gridCol w:w="503"/>
        <w:gridCol w:w="576"/>
        <w:gridCol w:w="1131"/>
      </w:tblGrid>
      <w:tr>
        <w:tblPrEx>
          <w:tblCellMar>
            <w:top w:w="0" w:type="dxa"/>
            <w:left w:w="108" w:type="dxa"/>
            <w:bottom w:w="0" w:type="dxa"/>
            <w:right w:w="108" w:type="dxa"/>
          </w:tblCellMar>
        </w:tblPrEx>
        <w:trPr>
          <w:trHeight w:val="540" w:hRule="atLeast"/>
        </w:trPr>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center"/>
          </w:tcPr>
          <w:p>
            <w:pPr>
              <w:widowControl/>
              <w:jc w:val="center"/>
              <w:rPr>
                <w:rFonts w:ascii="宋体" w:hAnsi="宋体" w:cs="Arial"/>
                <w:color w:val="000000"/>
                <w:kern w:val="0"/>
                <w:sz w:val="44"/>
                <w:szCs w:val="44"/>
              </w:rPr>
            </w:pPr>
            <w:r>
              <w:rPr>
                <w:rFonts w:hint="eastAsia" w:ascii="宋体" w:hAnsi="宋体" w:cs="Arial"/>
                <w:color w:val="000000"/>
                <w:kern w:val="0"/>
                <w:sz w:val="44"/>
                <w:szCs w:val="44"/>
              </w:rPr>
              <w:t>一般公共预算财政拨款“三公”经费支出决算表</w:t>
            </w: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公开07表</w:t>
            </w:r>
          </w:p>
        </w:tc>
      </w:tr>
      <w:tr>
        <w:tblPrEx>
          <w:tblCellMar>
            <w:top w:w="0" w:type="dxa"/>
            <w:left w:w="108" w:type="dxa"/>
            <w:bottom w:w="0" w:type="dxa"/>
            <w:right w:w="108" w:type="dxa"/>
          </w:tblCellMar>
        </w:tblPrEx>
        <w:trPr>
          <w:trHeight w:val="255" w:hRule="atLeast"/>
        </w:trPr>
        <w:tc>
          <w:tcPr>
            <w:tcW w:w="0" w:type="auto"/>
            <w:gridSpan w:val="2"/>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部门：栾川县旅游工作委员会</w:t>
            </w: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预算数</w:t>
            </w:r>
          </w:p>
        </w:tc>
        <w:tc>
          <w:tcPr>
            <w:tcW w:w="0" w:type="auto"/>
            <w:gridSpan w:val="6"/>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决算数</w:t>
            </w:r>
          </w:p>
        </w:tc>
      </w:tr>
      <w:tr>
        <w:tblPrEx>
          <w:tblCellMar>
            <w:top w:w="0" w:type="dxa"/>
            <w:left w:w="108" w:type="dxa"/>
            <w:bottom w:w="0" w:type="dxa"/>
            <w:right w:w="108" w:type="dxa"/>
          </w:tblCellMar>
        </w:tblPrEx>
        <w:trPr>
          <w:trHeight w:val="308" w:hRule="atLeast"/>
        </w:trPr>
        <w:tc>
          <w:tcPr>
            <w:tcW w:w="0" w:type="auto"/>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0" w:type="auto"/>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因公出国（境）费</w:t>
            </w:r>
          </w:p>
        </w:tc>
        <w:tc>
          <w:tcPr>
            <w:tcW w:w="0" w:type="auto"/>
            <w:gridSpan w:val="3"/>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公务用车购置及运行费</w:t>
            </w:r>
          </w:p>
        </w:tc>
        <w:tc>
          <w:tcPr>
            <w:tcW w:w="0" w:type="auto"/>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公务接待费</w:t>
            </w:r>
          </w:p>
        </w:tc>
        <w:tc>
          <w:tcPr>
            <w:tcW w:w="0" w:type="auto"/>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0" w:type="auto"/>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因公出国（境）费</w:t>
            </w:r>
          </w:p>
        </w:tc>
        <w:tc>
          <w:tcPr>
            <w:tcW w:w="0" w:type="auto"/>
            <w:gridSpan w:val="3"/>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公务用车购置及运行费</w:t>
            </w:r>
          </w:p>
        </w:tc>
        <w:tc>
          <w:tcPr>
            <w:tcW w:w="0" w:type="auto"/>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公务接待费</w:t>
            </w:r>
          </w:p>
        </w:tc>
      </w:tr>
      <w:tr>
        <w:tblPrEx>
          <w:tblCellMar>
            <w:top w:w="0" w:type="dxa"/>
            <w:left w:w="108" w:type="dxa"/>
            <w:bottom w:w="0" w:type="dxa"/>
            <w:right w:w="108" w:type="dxa"/>
          </w:tblCellMar>
        </w:tblPrEx>
        <w:trPr>
          <w:trHeight w:val="615"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0" w:type="auto"/>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小计</w:t>
            </w:r>
          </w:p>
        </w:tc>
        <w:tc>
          <w:tcPr>
            <w:tcW w:w="0" w:type="auto"/>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公务用车购置费</w:t>
            </w:r>
          </w:p>
        </w:tc>
        <w:tc>
          <w:tcPr>
            <w:tcW w:w="0" w:type="auto"/>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公务用车运行费</w:t>
            </w: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0" w:type="auto"/>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小计</w:t>
            </w:r>
          </w:p>
        </w:tc>
        <w:tc>
          <w:tcPr>
            <w:tcW w:w="0" w:type="auto"/>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公务用车购置费</w:t>
            </w:r>
          </w:p>
        </w:tc>
        <w:tc>
          <w:tcPr>
            <w:tcW w:w="0" w:type="auto"/>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公务用车运行费</w:t>
            </w: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0" w:type="auto"/>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0" w:type="auto"/>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0" w:type="auto"/>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0" w:type="auto"/>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0" w:type="auto"/>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6</w:t>
            </w:r>
          </w:p>
        </w:tc>
        <w:tc>
          <w:tcPr>
            <w:tcW w:w="0" w:type="auto"/>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7</w:t>
            </w:r>
          </w:p>
        </w:tc>
        <w:tc>
          <w:tcPr>
            <w:tcW w:w="0" w:type="auto"/>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8</w:t>
            </w:r>
          </w:p>
        </w:tc>
        <w:tc>
          <w:tcPr>
            <w:tcW w:w="0" w:type="auto"/>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9</w:t>
            </w:r>
          </w:p>
        </w:tc>
        <w:tc>
          <w:tcPr>
            <w:tcW w:w="0" w:type="auto"/>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10</w:t>
            </w:r>
          </w:p>
        </w:tc>
        <w:tc>
          <w:tcPr>
            <w:tcW w:w="0" w:type="auto"/>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11</w:t>
            </w:r>
          </w:p>
        </w:tc>
        <w:tc>
          <w:tcPr>
            <w:tcW w:w="0" w:type="auto"/>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12</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21.20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15.00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15.00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6.20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17.85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12.52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12.52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5.32</w:t>
            </w:r>
          </w:p>
        </w:tc>
      </w:tr>
      <w:tr>
        <w:tblPrEx>
          <w:tblCellMar>
            <w:top w:w="0" w:type="dxa"/>
            <w:left w:w="108" w:type="dxa"/>
            <w:bottom w:w="0" w:type="dxa"/>
            <w:right w:w="108" w:type="dxa"/>
          </w:tblCellMar>
        </w:tblPrEx>
        <w:trPr>
          <w:trHeight w:val="615" w:hRule="atLeast"/>
        </w:trPr>
        <w:tc>
          <w:tcPr>
            <w:tcW w:w="0" w:type="auto"/>
            <w:gridSpan w:val="12"/>
            <w:tcBorders>
              <w:top w:val="nil"/>
              <w:left w:val="nil"/>
              <w:bottom w:val="nil"/>
              <w:right w:val="nil"/>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三公”经费支出预决算情况。其中：预算数为“三公”经费年初预算数，决算数是包括当年一般公共预算财政拨款和以前年度结转资金安排的实际支出。本表金额转换为万元时，因四舍五入可能存在尾差。</w:t>
            </w:r>
          </w:p>
        </w:tc>
      </w:tr>
    </w:tbl>
    <w:p>
      <w:pPr>
        <w:rPr>
          <w:rFonts w:ascii="仿宋_GB2312" w:hAnsi="仿宋_GB2312" w:eastAsia="仿宋_GB2312" w:cs="仿宋_GB2312"/>
          <w:sz w:val="32"/>
          <w:szCs w:val="32"/>
        </w:rPr>
        <w:sectPr>
          <w:pgSz w:w="16838" w:h="11906" w:orient="landscape"/>
          <w:pgMar w:top="2098" w:right="1474" w:bottom="1984" w:left="1587" w:header="720" w:footer="720" w:gutter="0"/>
          <w:pgNumType w:fmt="numberInDash"/>
          <w:cols w:space="720" w:num="1"/>
          <w:docGrid w:type="lines" w:linePitch="312" w:charSpace="0"/>
        </w:sectPr>
      </w:pPr>
    </w:p>
    <w:tbl>
      <w:tblPr>
        <w:tblStyle w:val="6"/>
        <w:tblW w:w="0" w:type="auto"/>
        <w:tblInd w:w="93" w:type="dxa"/>
        <w:tblLayout w:type="autofit"/>
        <w:tblCellMar>
          <w:top w:w="0" w:type="dxa"/>
          <w:left w:w="108" w:type="dxa"/>
          <w:bottom w:w="0" w:type="dxa"/>
          <w:right w:w="108" w:type="dxa"/>
        </w:tblCellMar>
      </w:tblPr>
      <w:tblGrid>
        <w:gridCol w:w="551"/>
        <w:gridCol w:w="551"/>
        <w:gridCol w:w="551"/>
        <w:gridCol w:w="1751"/>
        <w:gridCol w:w="1092"/>
        <w:gridCol w:w="5616"/>
        <w:gridCol w:w="609"/>
        <w:gridCol w:w="802"/>
        <w:gridCol w:w="802"/>
        <w:gridCol w:w="1756"/>
      </w:tblGrid>
      <w:tr>
        <w:tblPrEx>
          <w:tblCellMar>
            <w:top w:w="0" w:type="dxa"/>
            <w:left w:w="108" w:type="dxa"/>
            <w:bottom w:w="0" w:type="dxa"/>
            <w:right w:w="108" w:type="dxa"/>
          </w:tblCellMar>
        </w:tblPrEx>
        <w:trPr>
          <w:trHeight w:val="390" w:hRule="atLeast"/>
        </w:trPr>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center"/>
              <w:rPr>
                <w:rFonts w:ascii="宋体" w:hAnsi="宋体" w:cs="Arial"/>
                <w:color w:val="000000"/>
                <w:kern w:val="0"/>
                <w:sz w:val="30"/>
                <w:szCs w:val="30"/>
              </w:rPr>
            </w:pPr>
            <w:r>
              <w:rPr>
                <w:rFonts w:hint="eastAsia" w:ascii="宋体" w:hAnsi="宋体" w:cs="Arial"/>
                <w:color w:val="000000"/>
                <w:kern w:val="0"/>
                <w:sz w:val="30"/>
                <w:szCs w:val="30"/>
              </w:rPr>
              <w:t>政府性基金预算财政拨款收入支出决算表</w:t>
            </w: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公开08表</w:t>
            </w:r>
          </w:p>
        </w:tc>
      </w:tr>
      <w:tr>
        <w:tblPrEx>
          <w:tblCellMar>
            <w:top w:w="0" w:type="dxa"/>
            <w:left w:w="108" w:type="dxa"/>
            <w:bottom w:w="0" w:type="dxa"/>
            <w:right w:w="108" w:type="dxa"/>
          </w:tblCellMar>
        </w:tblPrEx>
        <w:trPr>
          <w:trHeight w:val="255" w:hRule="atLeast"/>
        </w:trPr>
        <w:tc>
          <w:tcPr>
            <w:tcW w:w="0" w:type="auto"/>
            <w:gridSpan w:val="4"/>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部门：栾川县旅游工作委员会</w:t>
            </w: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0" w:type="auto"/>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年初结转和结余</w:t>
            </w:r>
          </w:p>
        </w:tc>
        <w:tc>
          <w:tcPr>
            <w:tcW w:w="0" w:type="auto"/>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本年收入</w:t>
            </w:r>
          </w:p>
        </w:tc>
        <w:tc>
          <w:tcPr>
            <w:tcW w:w="0" w:type="auto"/>
            <w:gridSpan w:val="3"/>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本年支出</w:t>
            </w:r>
          </w:p>
        </w:tc>
        <w:tc>
          <w:tcPr>
            <w:tcW w:w="0" w:type="auto"/>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年末结转和结余</w:t>
            </w:r>
          </w:p>
        </w:tc>
      </w:tr>
      <w:tr>
        <w:tblPrEx>
          <w:tblCellMar>
            <w:top w:w="0" w:type="dxa"/>
            <w:left w:w="108" w:type="dxa"/>
            <w:bottom w:w="0" w:type="dxa"/>
            <w:right w:w="108" w:type="dxa"/>
          </w:tblCellMar>
        </w:tblPrEx>
        <w:trPr>
          <w:trHeight w:val="312" w:hRule="atLeast"/>
        </w:trPr>
        <w:tc>
          <w:tcPr>
            <w:tcW w:w="0" w:type="auto"/>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0" w:type="auto"/>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小计</w:t>
            </w:r>
          </w:p>
        </w:tc>
        <w:tc>
          <w:tcPr>
            <w:tcW w:w="0" w:type="auto"/>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基本支出</w:t>
            </w:r>
          </w:p>
        </w:tc>
        <w:tc>
          <w:tcPr>
            <w:tcW w:w="0" w:type="auto"/>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项目支出</w:t>
            </w: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12" w:hRule="atLeast"/>
        </w:trPr>
        <w:tc>
          <w:tcPr>
            <w:tcW w:w="0" w:type="auto"/>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12" w:hRule="atLeast"/>
        </w:trPr>
        <w:tc>
          <w:tcPr>
            <w:tcW w:w="0" w:type="auto"/>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0" w:type="auto"/>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6</w:t>
            </w: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　</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注：本表反映部门本年度政府性基金预算财政拨款收入、支出及结转和结余情况。本表金额转换为万元时，因四舍五入可能存在尾差。</w:t>
            </w:r>
          </w:p>
        </w:tc>
      </w:tr>
    </w:tbl>
    <w:p>
      <w:pPr>
        <w:rPr>
          <w:rFonts w:hint="eastAsia" w:ascii="仿宋_GB2312" w:hAnsi="仿宋_GB2312" w:eastAsia="仿宋_GB2312" w:cs="仿宋_GB2312"/>
          <w:sz w:val="32"/>
          <w:szCs w:val="32"/>
        </w:rPr>
      </w:pPr>
    </w:p>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r>
        <w:rPr>
          <w:rFonts w:hint="eastAsia" w:ascii="仿宋_GB2312" w:hAnsi="仿宋_GB2312" w:eastAsia="仿宋_GB2312" w:cs="仿宋_GB2312"/>
          <w:sz w:val="32"/>
          <w:szCs w:val="32"/>
        </w:rPr>
        <w:t>说明：我部门没有政府性基金收入，也没有使用政府性基金安排的支出，故本表无数据。</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黑体" w:hAnsi="黑体" w:eastAsia="黑体" w:cs="黑体"/>
          <w:sz w:val="48"/>
          <w:szCs w:val="48"/>
        </w:rPr>
      </w:pPr>
      <w:r>
        <w:rPr>
          <w:rFonts w:hint="eastAsia" w:ascii="黑体" w:hAnsi="黑体" w:eastAsia="黑体" w:cs="黑体"/>
          <w:sz w:val="48"/>
          <w:szCs w:val="48"/>
        </w:rPr>
        <w:t>第三部分</w:t>
      </w:r>
    </w:p>
    <w:p>
      <w:pPr>
        <w:widowControl/>
        <w:jc w:val="center"/>
        <w:rPr>
          <w:rFonts w:ascii="黑体" w:hAnsi="黑体" w:eastAsia="黑体" w:cs="黑体"/>
          <w:sz w:val="48"/>
          <w:szCs w:val="48"/>
        </w:rPr>
      </w:pPr>
      <w:r>
        <w:rPr>
          <w:rFonts w:hint="eastAsia" w:ascii="黑体" w:hAnsi="黑体" w:eastAsia="黑体" w:cs="黑体"/>
          <w:sz w:val="48"/>
          <w:szCs w:val="48"/>
        </w:rPr>
        <w:t>2018年度部门决算情况说明</w:t>
      </w:r>
    </w:p>
    <w:p>
      <w:pPr>
        <w:widowControl/>
        <w:jc w:val="left"/>
        <w:rPr>
          <w:rFonts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一、收入支出决算总体情况说明</w:t>
      </w:r>
    </w:p>
    <w:p>
      <w:pPr>
        <w:widowControl/>
        <w:spacing w:line="590" w:lineRule="exact"/>
        <w:ind w:firstLine="640" w:firstLineChars="200"/>
        <w:rPr>
          <w:rFonts w:ascii="宋体" w:hAnsi="宋体" w:cs="仿宋_GB2312"/>
          <w:sz w:val="32"/>
          <w:szCs w:val="32"/>
        </w:rPr>
      </w:pPr>
      <w:r>
        <w:rPr>
          <w:rFonts w:ascii="宋体" w:hAnsi="宋体" w:cs="宋体"/>
          <w:kern w:val="0"/>
          <w:sz w:val="32"/>
          <w:szCs w:val="32"/>
          <w:lang w:val="zh-CN"/>
        </w:rPr>
        <w:t>2018</w:t>
      </w:r>
      <w:r>
        <w:rPr>
          <w:rFonts w:hint="eastAsia" w:ascii="宋体" w:hAnsi="宋体" w:cs="宋体"/>
          <w:kern w:val="0"/>
          <w:sz w:val="32"/>
          <w:szCs w:val="32"/>
          <w:lang w:val="zh-CN"/>
        </w:rPr>
        <w:t>年度收、支总计均为</w:t>
      </w:r>
      <w:r>
        <w:rPr>
          <w:rFonts w:ascii="宋体" w:hAnsi="宋体" w:cs="宋体"/>
          <w:kern w:val="0"/>
          <w:sz w:val="32"/>
          <w:szCs w:val="32"/>
          <w:lang w:val="zh-CN"/>
        </w:rPr>
        <w:t>3,951.21</w:t>
      </w:r>
      <w:r>
        <w:rPr>
          <w:rFonts w:hint="eastAsia" w:ascii="宋体" w:hAnsi="宋体" w:cs="宋体"/>
          <w:kern w:val="0"/>
          <w:sz w:val="32"/>
          <w:szCs w:val="32"/>
          <w:lang w:val="zh-CN"/>
        </w:rPr>
        <w:t>万元。与上年度相比，收、支总计各增加</w:t>
      </w:r>
      <w:r>
        <w:rPr>
          <w:rFonts w:ascii="宋体" w:hAnsi="宋体" w:cs="宋体"/>
          <w:kern w:val="0"/>
          <w:sz w:val="32"/>
          <w:szCs w:val="32"/>
          <w:lang w:val="zh-CN"/>
        </w:rPr>
        <w:t>973.7</w:t>
      </w:r>
      <w:r>
        <w:rPr>
          <w:rFonts w:hint="eastAsia" w:ascii="宋体" w:hAnsi="宋体" w:cs="宋体"/>
          <w:kern w:val="0"/>
          <w:sz w:val="32"/>
          <w:szCs w:val="32"/>
          <w:lang w:val="zh-CN"/>
        </w:rPr>
        <w:t>万元，增长</w:t>
      </w:r>
      <w:r>
        <w:rPr>
          <w:rFonts w:ascii="宋体" w:hAnsi="宋体" w:cs="宋体"/>
          <w:kern w:val="0"/>
          <w:sz w:val="32"/>
          <w:szCs w:val="32"/>
          <w:lang w:val="zh-CN"/>
        </w:rPr>
        <w:t>32.7%</w:t>
      </w:r>
      <w:r>
        <w:rPr>
          <w:rFonts w:hint="eastAsia" w:ascii="宋体" w:hAnsi="宋体" w:cs="宋体"/>
          <w:kern w:val="0"/>
          <w:sz w:val="32"/>
          <w:szCs w:val="32"/>
          <w:lang w:val="zh-CN"/>
        </w:rPr>
        <w:t>。主要原因是上级</w:t>
      </w:r>
      <w:r>
        <w:rPr>
          <w:rFonts w:hint="eastAsia" w:ascii="宋体" w:hAnsi="宋体" w:cs="仿宋_GB2312"/>
          <w:sz w:val="32"/>
          <w:szCs w:val="32"/>
        </w:rPr>
        <w:t>专项资金增加及第二届高速免费活动各景区交纳部分增加</w:t>
      </w:r>
      <w:r>
        <w:rPr>
          <w:rFonts w:hint="eastAsia" w:ascii="宋体" w:hAnsi="宋体" w:cs="宋体"/>
          <w:kern w:val="0"/>
          <w:sz w:val="32"/>
          <w:szCs w:val="32"/>
          <w:lang w:val="zh-CN"/>
        </w:rPr>
        <w:t>，支出随之增加。</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ascii="宋体" w:hAnsi="宋体" w:cs="仿宋_GB2312"/>
          <w:sz w:val="32"/>
          <w:szCs w:val="32"/>
        </w:rPr>
      </w:pPr>
      <w:r>
        <w:rPr>
          <w:rFonts w:hint="eastAsia" w:ascii="宋体" w:hAnsi="宋体" w:cs="仿宋_GB2312"/>
          <w:sz w:val="32"/>
          <w:szCs w:val="32"/>
        </w:rPr>
        <w:t>2018年度收入合计</w:t>
      </w:r>
      <w:r>
        <w:rPr>
          <w:rFonts w:hint="eastAsia" w:ascii="宋体" w:hAnsi="宋体" w:cs="宋体"/>
          <w:kern w:val="0"/>
          <w:sz w:val="32"/>
          <w:szCs w:val="32"/>
          <w:lang w:val="zh-CN"/>
        </w:rPr>
        <w:t>3416.75万元</w:t>
      </w:r>
      <w:r>
        <w:rPr>
          <w:rFonts w:hint="eastAsia" w:ascii="宋体" w:hAnsi="宋体" w:cs="仿宋_GB2312"/>
          <w:sz w:val="32"/>
          <w:szCs w:val="32"/>
        </w:rPr>
        <w:t>，其中：财政拨款收入</w:t>
      </w:r>
      <w:r>
        <w:rPr>
          <w:rFonts w:hint="eastAsia" w:ascii="宋体" w:hAnsi="宋体" w:cs="宋体"/>
          <w:kern w:val="0"/>
          <w:sz w:val="32"/>
          <w:szCs w:val="32"/>
          <w:lang w:val="zh-CN"/>
        </w:rPr>
        <w:t>3416.75</w:t>
      </w:r>
      <w:r>
        <w:rPr>
          <w:rFonts w:hint="eastAsia" w:ascii="宋体" w:hAnsi="宋体" w:cs="仿宋_GB2312"/>
          <w:sz w:val="32"/>
          <w:szCs w:val="32"/>
        </w:rPr>
        <w:t>万元。</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三、支出决算情况说明</w:t>
      </w:r>
    </w:p>
    <w:p>
      <w:pPr>
        <w:autoSpaceDE w:val="0"/>
        <w:autoSpaceDN w:val="0"/>
        <w:adjustRightInd w:val="0"/>
        <w:ind w:firstLine="480" w:firstLineChars="150"/>
        <w:jc w:val="left"/>
        <w:rPr>
          <w:rFonts w:ascii="宋体" w:cs="宋体"/>
          <w:kern w:val="0"/>
          <w:sz w:val="32"/>
          <w:szCs w:val="32"/>
          <w:lang w:val="zh-CN"/>
        </w:rPr>
      </w:pPr>
      <w:r>
        <w:rPr>
          <w:rFonts w:ascii="宋体" w:cs="宋体"/>
          <w:kern w:val="0"/>
          <w:sz w:val="32"/>
          <w:szCs w:val="32"/>
          <w:lang w:val="zh-CN"/>
        </w:rPr>
        <w:t>2018</w:t>
      </w:r>
      <w:r>
        <w:rPr>
          <w:rFonts w:hint="eastAsia" w:ascii="宋体" w:cs="宋体"/>
          <w:kern w:val="0"/>
          <w:sz w:val="32"/>
          <w:szCs w:val="32"/>
          <w:lang w:val="zh-CN"/>
        </w:rPr>
        <w:t>年度支出合计</w:t>
      </w:r>
      <w:r>
        <w:rPr>
          <w:rFonts w:ascii="宋体" w:cs="宋体"/>
          <w:kern w:val="0"/>
          <w:sz w:val="32"/>
          <w:szCs w:val="32"/>
          <w:lang w:val="zh-CN"/>
        </w:rPr>
        <w:t>2,912.77</w:t>
      </w:r>
      <w:r>
        <w:rPr>
          <w:rFonts w:hint="eastAsia" w:ascii="宋体" w:cs="宋体"/>
          <w:kern w:val="0"/>
          <w:sz w:val="32"/>
          <w:szCs w:val="32"/>
          <w:lang w:val="zh-CN"/>
        </w:rPr>
        <w:t>万元，其中：基本支出</w:t>
      </w:r>
      <w:r>
        <w:rPr>
          <w:rFonts w:ascii="宋体" w:cs="宋体"/>
          <w:kern w:val="0"/>
          <w:sz w:val="32"/>
          <w:szCs w:val="32"/>
          <w:lang w:val="zh-CN"/>
        </w:rPr>
        <w:t>278.17</w:t>
      </w:r>
      <w:r>
        <w:rPr>
          <w:rFonts w:hint="eastAsia" w:ascii="宋体" w:cs="宋体"/>
          <w:kern w:val="0"/>
          <w:sz w:val="32"/>
          <w:szCs w:val="32"/>
          <w:lang w:val="zh-CN"/>
        </w:rPr>
        <w:t>万元，占</w:t>
      </w:r>
      <w:r>
        <w:rPr>
          <w:rFonts w:ascii="宋体" w:cs="宋体"/>
          <w:kern w:val="0"/>
          <w:sz w:val="32"/>
          <w:szCs w:val="32"/>
          <w:lang w:val="zh-CN"/>
        </w:rPr>
        <w:t>9.55%</w:t>
      </w:r>
      <w:r>
        <w:rPr>
          <w:rFonts w:hint="eastAsia" w:ascii="宋体" w:cs="宋体"/>
          <w:kern w:val="0"/>
          <w:sz w:val="32"/>
          <w:szCs w:val="32"/>
          <w:lang w:val="zh-CN"/>
        </w:rPr>
        <w:t>；项目支出</w:t>
      </w:r>
      <w:r>
        <w:rPr>
          <w:rFonts w:ascii="宋体" w:cs="宋体"/>
          <w:kern w:val="0"/>
          <w:sz w:val="32"/>
          <w:szCs w:val="32"/>
          <w:lang w:val="zh-CN"/>
        </w:rPr>
        <w:t>2,634.61</w:t>
      </w:r>
      <w:r>
        <w:rPr>
          <w:rFonts w:hint="eastAsia" w:ascii="宋体" w:cs="宋体"/>
          <w:kern w:val="0"/>
          <w:sz w:val="32"/>
          <w:szCs w:val="32"/>
          <w:lang w:val="zh-CN"/>
        </w:rPr>
        <w:t>万元，占</w:t>
      </w:r>
      <w:r>
        <w:rPr>
          <w:rFonts w:ascii="宋体" w:cs="宋体"/>
          <w:kern w:val="0"/>
          <w:sz w:val="32"/>
          <w:szCs w:val="32"/>
          <w:lang w:val="zh-CN"/>
        </w:rPr>
        <w:t>90.45%</w:t>
      </w:r>
      <w:r>
        <w:rPr>
          <w:rFonts w:hint="eastAsia" w:ascii="宋体" w:cs="宋体"/>
          <w:kern w:val="0"/>
          <w:sz w:val="32"/>
          <w:szCs w:val="32"/>
          <w:lang w:val="zh-CN"/>
        </w:rPr>
        <w:t>。</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firstLine="640" w:firstLineChars="200"/>
        <w:rPr>
          <w:rFonts w:ascii="宋体" w:hAnsi="宋体" w:cs="仿宋_GB2312"/>
          <w:sz w:val="32"/>
          <w:szCs w:val="32"/>
        </w:rPr>
      </w:pPr>
      <w:r>
        <w:rPr>
          <w:rFonts w:ascii="宋体" w:cs="宋体"/>
          <w:kern w:val="0"/>
          <w:sz w:val="32"/>
          <w:szCs w:val="32"/>
          <w:lang w:val="zh-CN"/>
        </w:rPr>
        <w:t>2018</w:t>
      </w:r>
      <w:r>
        <w:rPr>
          <w:rFonts w:hint="eastAsia" w:ascii="宋体" w:cs="宋体"/>
          <w:kern w:val="0"/>
          <w:sz w:val="32"/>
          <w:szCs w:val="32"/>
          <w:lang w:val="zh-CN"/>
        </w:rPr>
        <w:t>年度财政拨款收、支总计均为</w:t>
      </w:r>
      <w:r>
        <w:rPr>
          <w:rFonts w:ascii="宋体" w:cs="宋体"/>
          <w:kern w:val="0"/>
          <w:sz w:val="32"/>
          <w:szCs w:val="32"/>
          <w:lang w:val="zh-CN"/>
        </w:rPr>
        <w:t>3,951.21</w:t>
      </w:r>
      <w:r>
        <w:rPr>
          <w:rFonts w:hint="eastAsia" w:ascii="宋体" w:cs="宋体"/>
          <w:kern w:val="0"/>
          <w:sz w:val="32"/>
          <w:szCs w:val="32"/>
          <w:lang w:val="zh-CN"/>
        </w:rPr>
        <w:t>万元。与上年度相比，财政拨款收、支总计各增加</w:t>
      </w:r>
      <w:r>
        <w:rPr>
          <w:rFonts w:ascii="宋体" w:cs="宋体"/>
          <w:kern w:val="0"/>
          <w:sz w:val="32"/>
          <w:szCs w:val="32"/>
          <w:lang w:val="zh-CN"/>
        </w:rPr>
        <w:t>973.7</w:t>
      </w:r>
      <w:r>
        <w:rPr>
          <w:rFonts w:hint="eastAsia" w:ascii="宋体" w:cs="宋体"/>
          <w:kern w:val="0"/>
          <w:sz w:val="32"/>
          <w:szCs w:val="32"/>
          <w:lang w:val="zh-CN"/>
        </w:rPr>
        <w:t>万元，增长</w:t>
      </w:r>
      <w:r>
        <w:rPr>
          <w:rFonts w:ascii="宋体" w:cs="宋体"/>
          <w:kern w:val="0"/>
          <w:sz w:val="32"/>
          <w:szCs w:val="32"/>
          <w:lang w:val="zh-CN"/>
        </w:rPr>
        <w:t>32.7%</w:t>
      </w:r>
      <w:r>
        <w:rPr>
          <w:rFonts w:hint="eastAsia" w:ascii="宋体" w:cs="宋体"/>
          <w:kern w:val="0"/>
          <w:sz w:val="32"/>
          <w:szCs w:val="32"/>
          <w:lang w:val="zh-CN"/>
        </w:rPr>
        <w:t>。主要原因是</w:t>
      </w:r>
      <w:r>
        <w:rPr>
          <w:rFonts w:hint="eastAsia" w:ascii="宋体" w:hAnsi="宋体" w:cs="宋体"/>
          <w:kern w:val="0"/>
          <w:sz w:val="32"/>
          <w:szCs w:val="32"/>
          <w:lang w:val="zh-CN"/>
        </w:rPr>
        <w:t>上级</w:t>
      </w:r>
      <w:r>
        <w:rPr>
          <w:rFonts w:hint="eastAsia" w:ascii="宋体" w:hAnsi="宋体" w:cs="仿宋_GB2312"/>
          <w:sz w:val="32"/>
          <w:szCs w:val="32"/>
        </w:rPr>
        <w:t>专项资金收入增加及第二届高速免费活动各景区交纳部分增加</w:t>
      </w:r>
      <w:r>
        <w:rPr>
          <w:rFonts w:hint="eastAsia" w:ascii="宋体" w:hAnsi="宋体" w:cs="宋体"/>
          <w:kern w:val="0"/>
          <w:sz w:val="32"/>
          <w:szCs w:val="32"/>
          <w:lang w:val="zh-CN"/>
        </w:rPr>
        <w:t>。</w:t>
      </w:r>
    </w:p>
    <w:p>
      <w:pPr>
        <w:widowControl/>
        <w:spacing w:line="590" w:lineRule="exact"/>
        <w:ind w:firstLine="320" w:firstLineChars="100"/>
        <w:rPr>
          <w:rFonts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0" w:firstLineChars="200"/>
        <w:rPr>
          <w:rFonts w:ascii="宋体" w:hAnsi="宋体" w:cs="楷体_GB2312"/>
          <w:sz w:val="32"/>
          <w:szCs w:val="32"/>
        </w:rPr>
      </w:pPr>
      <w:r>
        <w:rPr>
          <w:rFonts w:hint="eastAsia" w:ascii="宋体" w:hAnsi="宋体" w:cs="楷体_GB2312"/>
          <w:sz w:val="32"/>
          <w:szCs w:val="32"/>
        </w:rPr>
        <w:t>（一）总体情况。</w:t>
      </w:r>
    </w:p>
    <w:p>
      <w:pPr>
        <w:autoSpaceDE w:val="0"/>
        <w:autoSpaceDN w:val="0"/>
        <w:adjustRightInd w:val="0"/>
        <w:ind w:firstLine="480" w:firstLineChars="150"/>
        <w:jc w:val="left"/>
        <w:rPr>
          <w:rFonts w:ascii="宋体" w:cs="宋体"/>
          <w:kern w:val="0"/>
          <w:sz w:val="32"/>
          <w:szCs w:val="32"/>
          <w:lang w:val="zh-CN"/>
        </w:rPr>
      </w:pPr>
      <w:r>
        <w:rPr>
          <w:rFonts w:ascii="宋体" w:cs="宋体"/>
          <w:kern w:val="0"/>
          <w:sz w:val="32"/>
          <w:szCs w:val="32"/>
          <w:lang w:val="zh-CN"/>
        </w:rPr>
        <w:t>2018</w:t>
      </w:r>
      <w:r>
        <w:rPr>
          <w:rFonts w:hint="eastAsia" w:ascii="宋体" w:cs="宋体"/>
          <w:kern w:val="0"/>
          <w:sz w:val="32"/>
          <w:szCs w:val="32"/>
          <w:lang w:val="zh-CN"/>
        </w:rPr>
        <w:t>年度一般公共预算财政拨款支出</w:t>
      </w:r>
      <w:r>
        <w:rPr>
          <w:rFonts w:ascii="宋体" w:cs="宋体"/>
          <w:kern w:val="0"/>
          <w:sz w:val="32"/>
          <w:szCs w:val="32"/>
          <w:lang w:val="zh-CN"/>
        </w:rPr>
        <w:t>2,912.77</w:t>
      </w:r>
      <w:r>
        <w:rPr>
          <w:rFonts w:hint="eastAsia" w:ascii="宋体" w:cs="宋体"/>
          <w:kern w:val="0"/>
          <w:sz w:val="32"/>
          <w:szCs w:val="32"/>
          <w:lang w:val="zh-CN"/>
        </w:rPr>
        <w:t>万元，占本年支出合计的</w:t>
      </w:r>
      <w:r>
        <w:rPr>
          <w:rFonts w:ascii="宋体" w:cs="宋体"/>
          <w:kern w:val="0"/>
          <w:sz w:val="32"/>
          <w:szCs w:val="32"/>
          <w:lang w:val="zh-CN"/>
        </w:rPr>
        <w:t>100%</w:t>
      </w:r>
      <w:r>
        <w:rPr>
          <w:rFonts w:hint="eastAsia" w:ascii="宋体" w:cs="宋体"/>
          <w:kern w:val="0"/>
          <w:sz w:val="32"/>
          <w:szCs w:val="32"/>
          <w:lang w:val="zh-CN"/>
        </w:rPr>
        <w:t>。与上年度相比，一般公共预算财政拨款支出增加</w:t>
      </w:r>
      <w:r>
        <w:rPr>
          <w:rFonts w:ascii="宋体" w:cs="宋体"/>
          <w:kern w:val="0"/>
          <w:sz w:val="32"/>
          <w:szCs w:val="32"/>
          <w:lang w:val="zh-CN"/>
        </w:rPr>
        <w:t>558.32</w:t>
      </w:r>
      <w:r>
        <w:rPr>
          <w:rFonts w:hint="eastAsia" w:ascii="宋体" w:cs="宋体"/>
          <w:kern w:val="0"/>
          <w:sz w:val="32"/>
          <w:szCs w:val="32"/>
          <w:lang w:val="zh-CN"/>
        </w:rPr>
        <w:t>万元，增长</w:t>
      </w:r>
      <w:r>
        <w:rPr>
          <w:rFonts w:ascii="宋体" w:cs="宋体"/>
          <w:kern w:val="0"/>
          <w:sz w:val="32"/>
          <w:szCs w:val="32"/>
          <w:lang w:val="zh-CN"/>
        </w:rPr>
        <w:t>23.71%</w:t>
      </w:r>
      <w:r>
        <w:rPr>
          <w:rFonts w:hint="eastAsia" w:ascii="宋体" w:cs="宋体"/>
          <w:kern w:val="0"/>
          <w:sz w:val="32"/>
          <w:szCs w:val="32"/>
          <w:lang w:val="zh-CN"/>
        </w:rPr>
        <w:t>。主要原因是</w:t>
      </w:r>
      <w:r>
        <w:rPr>
          <w:rFonts w:hint="eastAsia" w:ascii="宋体" w:hAnsi="宋体" w:cs="宋体"/>
          <w:kern w:val="0"/>
          <w:sz w:val="32"/>
          <w:szCs w:val="32"/>
          <w:lang w:val="zh-CN"/>
        </w:rPr>
        <w:t>上级</w:t>
      </w:r>
      <w:r>
        <w:rPr>
          <w:rFonts w:hint="eastAsia" w:ascii="宋体" w:hAnsi="宋体" w:cs="仿宋_GB2312"/>
          <w:sz w:val="32"/>
          <w:szCs w:val="32"/>
        </w:rPr>
        <w:t>专项资金支出增加及第二届高速免费活动过路费比第一届高速免费活动有所增加</w:t>
      </w:r>
      <w:r>
        <w:rPr>
          <w:rFonts w:hint="eastAsia" w:ascii="宋体" w:cs="宋体"/>
          <w:kern w:val="0"/>
          <w:sz w:val="32"/>
          <w:szCs w:val="32"/>
          <w:lang w:val="zh-CN"/>
        </w:rPr>
        <w:t>。</w:t>
      </w:r>
    </w:p>
    <w:p>
      <w:pPr>
        <w:widowControl/>
        <w:spacing w:line="590" w:lineRule="exact"/>
        <w:ind w:firstLine="640" w:firstLineChars="200"/>
        <w:rPr>
          <w:rFonts w:ascii="宋体" w:hAnsi="宋体" w:cs="楷体_GB2312"/>
          <w:sz w:val="32"/>
          <w:szCs w:val="32"/>
        </w:rPr>
      </w:pPr>
      <w:r>
        <w:rPr>
          <w:rFonts w:hint="eastAsia" w:ascii="宋体" w:hAnsi="宋体" w:cs="楷体_GB2312"/>
          <w:sz w:val="32"/>
          <w:szCs w:val="32"/>
        </w:rPr>
        <w:t>（二）结构情况。</w:t>
      </w:r>
    </w:p>
    <w:p>
      <w:pPr>
        <w:autoSpaceDE w:val="0"/>
        <w:autoSpaceDN w:val="0"/>
        <w:adjustRightInd w:val="0"/>
        <w:ind w:firstLine="640" w:firstLineChars="200"/>
        <w:jc w:val="left"/>
        <w:rPr>
          <w:rFonts w:ascii="宋体" w:cs="宋体"/>
          <w:kern w:val="0"/>
          <w:sz w:val="32"/>
          <w:szCs w:val="32"/>
          <w:lang w:val="zh-CN"/>
        </w:rPr>
      </w:pPr>
      <w:r>
        <w:rPr>
          <w:rFonts w:ascii="宋体" w:cs="宋体"/>
          <w:kern w:val="0"/>
          <w:sz w:val="32"/>
          <w:szCs w:val="32"/>
          <w:lang w:val="zh-CN"/>
        </w:rPr>
        <w:t>2018</w:t>
      </w:r>
      <w:r>
        <w:rPr>
          <w:rFonts w:hint="eastAsia" w:ascii="宋体" w:cs="宋体"/>
          <w:kern w:val="0"/>
          <w:sz w:val="32"/>
          <w:szCs w:val="32"/>
          <w:lang w:val="zh-CN"/>
        </w:rPr>
        <w:t>年度一般公共预算财政拨款支出</w:t>
      </w:r>
      <w:r>
        <w:rPr>
          <w:rFonts w:ascii="宋体" w:cs="宋体"/>
          <w:kern w:val="0"/>
          <w:sz w:val="32"/>
          <w:szCs w:val="32"/>
          <w:lang w:val="zh-CN"/>
        </w:rPr>
        <w:t>2,912.77</w:t>
      </w:r>
      <w:r>
        <w:rPr>
          <w:rFonts w:hint="eastAsia" w:ascii="宋体" w:cs="宋体"/>
          <w:kern w:val="0"/>
          <w:sz w:val="32"/>
          <w:szCs w:val="32"/>
          <w:lang w:val="zh-CN"/>
        </w:rPr>
        <w:t>万元，主要用于以下方面：一般公共服务支出1943.53万元；资源勘探信息等支出117.80万元；其它商业服务业等支出851.44万元。</w:t>
      </w:r>
    </w:p>
    <w:p>
      <w:pPr>
        <w:widowControl/>
        <w:spacing w:line="590" w:lineRule="exact"/>
        <w:ind w:firstLine="640" w:firstLineChars="200"/>
        <w:rPr>
          <w:rFonts w:ascii="宋体" w:hAnsi="宋体" w:cs="楷体_GB2312"/>
          <w:sz w:val="32"/>
          <w:szCs w:val="32"/>
        </w:rPr>
      </w:pPr>
      <w:r>
        <w:rPr>
          <w:rFonts w:hint="eastAsia" w:ascii="宋体" w:hAnsi="宋体" w:cs="楷体_GB2312"/>
          <w:sz w:val="32"/>
          <w:szCs w:val="32"/>
        </w:rPr>
        <w:t>（三）具体情况。</w:t>
      </w:r>
    </w:p>
    <w:p>
      <w:pPr>
        <w:autoSpaceDE w:val="0"/>
        <w:autoSpaceDN w:val="0"/>
        <w:adjustRightInd w:val="0"/>
        <w:ind w:firstLine="480" w:firstLineChars="150"/>
        <w:jc w:val="left"/>
        <w:rPr>
          <w:rFonts w:ascii="宋体" w:hAnsi="宋体" w:cs="宋体"/>
          <w:kern w:val="0"/>
          <w:sz w:val="32"/>
          <w:szCs w:val="32"/>
          <w:lang w:val="zh-CN"/>
        </w:rPr>
      </w:pPr>
      <w:r>
        <w:rPr>
          <w:rFonts w:ascii="宋体" w:hAnsi="宋体" w:cs="宋体"/>
          <w:kern w:val="0"/>
          <w:sz w:val="32"/>
          <w:szCs w:val="32"/>
          <w:lang w:val="zh-CN"/>
        </w:rPr>
        <w:t>2018</w:t>
      </w:r>
      <w:r>
        <w:rPr>
          <w:rFonts w:hint="eastAsia" w:ascii="宋体" w:hAnsi="宋体" w:cs="宋体"/>
          <w:kern w:val="0"/>
          <w:sz w:val="32"/>
          <w:szCs w:val="32"/>
          <w:lang w:val="zh-CN"/>
        </w:rPr>
        <w:t>年度一般公共预算财政拨款支出年初预算2096.30万元，支出决算为</w:t>
      </w:r>
      <w:r>
        <w:rPr>
          <w:rFonts w:ascii="宋体" w:hAnsi="宋体" w:cs="宋体"/>
          <w:kern w:val="0"/>
          <w:sz w:val="32"/>
          <w:szCs w:val="32"/>
          <w:lang w:val="zh-CN"/>
        </w:rPr>
        <w:t>2,912.77</w:t>
      </w:r>
      <w:r>
        <w:rPr>
          <w:rFonts w:hint="eastAsia" w:ascii="宋体" w:hAnsi="宋体" w:cs="宋体"/>
          <w:kern w:val="0"/>
          <w:sz w:val="32"/>
          <w:szCs w:val="32"/>
          <w:lang w:val="zh-CN"/>
        </w:rPr>
        <w:t>万元，完成年初预算的138.95</w:t>
      </w:r>
      <w:r>
        <w:rPr>
          <w:rFonts w:ascii="宋体" w:hAnsi="宋体" w:cs="宋体"/>
          <w:kern w:val="0"/>
          <w:sz w:val="32"/>
          <w:szCs w:val="32"/>
          <w:lang w:val="zh-CN"/>
        </w:rPr>
        <w:t>%</w:t>
      </w:r>
      <w:r>
        <w:rPr>
          <w:rFonts w:hint="eastAsia" w:ascii="宋体" w:hAnsi="宋体" w:cs="宋体"/>
          <w:kern w:val="0"/>
          <w:sz w:val="32"/>
          <w:szCs w:val="32"/>
          <w:lang w:val="zh-CN"/>
        </w:rPr>
        <w:t>。其中：</w:t>
      </w:r>
    </w:p>
    <w:p>
      <w:pPr>
        <w:numPr>
          <w:ilvl w:val="0"/>
          <w:numId w:val="4"/>
        </w:numPr>
        <w:jc w:val="left"/>
        <w:rPr>
          <w:rFonts w:hint="eastAsia" w:ascii="宋体" w:hAnsi="宋体"/>
          <w:b/>
          <w:sz w:val="32"/>
          <w:szCs w:val="32"/>
          <w:lang w:val="zh-CN"/>
        </w:rPr>
      </w:pPr>
      <w:r>
        <w:rPr>
          <w:rFonts w:hint="eastAsia" w:ascii="宋体" w:hAnsi="宋体"/>
          <w:b/>
          <w:sz w:val="32"/>
          <w:szCs w:val="32"/>
          <w:lang w:val="zh-CN"/>
        </w:rPr>
        <w:t>一般公共服务支出(类)其他一般公共服务支出（款）其他一般公共服务支出（项）。</w:t>
      </w:r>
    </w:p>
    <w:p>
      <w:pPr>
        <w:numPr>
          <w:numId w:val="0"/>
        </w:numPr>
        <w:ind w:firstLine="640" w:firstLineChars="200"/>
        <w:jc w:val="left"/>
        <w:rPr>
          <w:rFonts w:ascii="宋体" w:hAnsi="宋体"/>
          <w:sz w:val="32"/>
          <w:szCs w:val="32"/>
          <w:lang w:val="zh-CN"/>
        </w:rPr>
      </w:pPr>
      <w:r>
        <w:rPr>
          <w:rFonts w:hint="eastAsia" w:ascii="宋体" w:hAnsi="宋体"/>
          <w:sz w:val="32"/>
          <w:szCs w:val="32"/>
          <w:lang w:val="zh-CN"/>
        </w:rPr>
        <w:t>年初预算为</w:t>
      </w:r>
      <w:r>
        <w:rPr>
          <w:rFonts w:hint="eastAsia" w:ascii="宋体" w:hAnsi="宋体"/>
          <w:sz w:val="32"/>
          <w:szCs w:val="32"/>
        </w:rPr>
        <w:t>1830.70</w:t>
      </w:r>
      <w:r>
        <w:rPr>
          <w:rFonts w:hint="eastAsia" w:ascii="宋体" w:hAnsi="宋体"/>
          <w:sz w:val="32"/>
          <w:szCs w:val="32"/>
          <w:lang w:val="zh-CN"/>
        </w:rPr>
        <w:t>万元，支出决算为</w:t>
      </w:r>
      <w:r>
        <w:rPr>
          <w:rFonts w:hint="eastAsia" w:ascii="宋体" w:hAnsi="宋体"/>
          <w:sz w:val="32"/>
          <w:szCs w:val="32"/>
        </w:rPr>
        <w:t>1943.53</w:t>
      </w:r>
      <w:r>
        <w:rPr>
          <w:rFonts w:hint="eastAsia" w:ascii="宋体" w:hAnsi="宋体"/>
          <w:sz w:val="32"/>
          <w:szCs w:val="32"/>
          <w:lang w:val="zh-CN"/>
        </w:rPr>
        <w:t>万元，完成年初预算的</w:t>
      </w:r>
      <w:r>
        <w:rPr>
          <w:rFonts w:hint="eastAsia" w:ascii="宋体" w:hAnsi="宋体"/>
          <w:sz w:val="32"/>
          <w:szCs w:val="32"/>
        </w:rPr>
        <w:t>106.16</w:t>
      </w:r>
      <w:r>
        <w:rPr>
          <w:rFonts w:hint="eastAsia" w:ascii="宋体" w:hAnsi="宋体"/>
          <w:sz w:val="32"/>
          <w:szCs w:val="32"/>
          <w:lang w:val="zh-CN"/>
        </w:rPr>
        <w:t>%。决算数与年初预算数存在差异的主要原因</w:t>
      </w:r>
      <w:r>
        <w:rPr>
          <w:rFonts w:hint="eastAsia" w:ascii="宋体" w:hAnsi="宋体"/>
          <w:sz w:val="32"/>
          <w:szCs w:val="32"/>
        </w:rPr>
        <w:t>项目增加</w:t>
      </w:r>
      <w:r>
        <w:rPr>
          <w:rFonts w:hint="eastAsia" w:ascii="宋体" w:hAnsi="宋体"/>
          <w:sz w:val="32"/>
          <w:szCs w:val="32"/>
          <w:lang w:val="zh-CN"/>
        </w:rPr>
        <w:t>。</w:t>
      </w:r>
    </w:p>
    <w:p>
      <w:pPr>
        <w:numPr>
          <w:ilvl w:val="0"/>
          <w:numId w:val="4"/>
        </w:numPr>
        <w:ind w:left="0" w:leftChars="0" w:firstLine="0" w:firstLineChars="0"/>
        <w:jc w:val="left"/>
        <w:rPr>
          <w:rFonts w:hint="eastAsia" w:ascii="宋体" w:hAnsi="宋体"/>
          <w:b/>
          <w:sz w:val="32"/>
          <w:szCs w:val="32"/>
          <w:lang w:val="zh-CN"/>
        </w:rPr>
      </w:pPr>
      <w:r>
        <w:rPr>
          <w:rFonts w:hint="eastAsia" w:ascii="宋体" w:hAnsi="宋体"/>
          <w:b/>
          <w:sz w:val="32"/>
          <w:szCs w:val="32"/>
          <w:lang w:val="zh-CN"/>
        </w:rPr>
        <w:t>资源勘探信息等支出(类)支持中小企业发展和管理支出（款）其他支持中小企业发展和管理支出（项）。</w:t>
      </w:r>
    </w:p>
    <w:p>
      <w:pPr>
        <w:numPr>
          <w:numId w:val="0"/>
        </w:numPr>
        <w:ind w:leftChars="0" w:firstLine="640" w:firstLineChars="200"/>
        <w:jc w:val="left"/>
        <w:rPr>
          <w:rFonts w:ascii="宋体" w:hAnsi="宋体"/>
          <w:sz w:val="32"/>
          <w:szCs w:val="32"/>
          <w:lang w:val="zh-CN"/>
        </w:rPr>
      </w:pPr>
      <w:r>
        <w:rPr>
          <w:rFonts w:hint="eastAsia" w:ascii="宋体" w:hAnsi="宋体"/>
          <w:sz w:val="32"/>
          <w:szCs w:val="32"/>
          <w:lang w:val="zh-CN"/>
        </w:rPr>
        <w:t>年初预算为</w:t>
      </w:r>
      <w:r>
        <w:rPr>
          <w:rFonts w:hint="eastAsia" w:ascii="宋体" w:hAnsi="宋体"/>
          <w:sz w:val="32"/>
          <w:szCs w:val="32"/>
        </w:rPr>
        <w:t>117.80</w:t>
      </w:r>
      <w:r>
        <w:rPr>
          <w:rFonts w:hint="eastAsia" w:ascii="宋体" w:hAnsi="宋体"/>
          <w:sz w:val="32"/>
          <w:szCs w:val="32"/>
          <w:lang w:val="zh-CN"/>
        </w:rPr>
        <w:t>万元，支出决算为</w:t>
      </w:r>
      <w:r>
        <w:rPr>
          <w:rFonts w:hint="eastAsia" w:ascii="宋体" w:hAnsi="宋体"/>
          <w:sz w:val="32"/>
          <w:szCs w:val="32"/>
        </w:rPr>
        <w:t>117.80</w:t>
      </w:r>
      <w:r>
        <w:rPr>
          <w:rFonts w:hint="eastAsia" w:ascii="宋体" w:hAnsi="宋体"/>
          <w:sz w:val="32"/>
          <w:szCs w:val="32"/>
          <w:lang w:val="zh-CN"/>
        </w:rPr>
        <w:t>万元，完成年初预算的</w:t>
      </w:r>
      <w:r>
        <w:rPr>
          <w:rFonts w:hint="eastAsia" w:ascii="宋体" w:hAnsi="宋体"/>
          <w:sz w:val="32"/>
          <w:szCs w:val="32"/>
        </w:rPr>
        <w:t>100.00</w:t>
      </w:r>
      <w:r>
        <w:rPr>
          <w:rFonts w:hint="eastAsia" w:ascii="宋体" w:hAnsi="宋体"/>
          <w:sz w:val="32"/>
          <w:szCs w:val="32"/>
          <w:lang w:val="zh-CN"/>
        </w:rPr>
        <w:t>%。决算数与年初预算数无差异。</w:t>
      </w:r>
    </w:p>
    <w:p>
      <w:pPr>
        <w:numPr>
          <w:ilvl w:val="0"/>
          <w:numId w:val="4"/>
        </w:numPr>
        <w:ind w:left="0" w:leftChars="0" w:firstLine="0" w:firstLineChars="0"/>
        <w:jc w:val="left"/>
        <w:rPr>
          <w:rFonts w:hint="eastAsia" w:ascii="宋体" w:hAnsi="宋体"/>
          <w:b/>
          <w:sz w:val="32"/>
          <w:szCs w:val="32"/>
          <w:lang w:val="zh-CN"/>
        </w:rPr>
      </w:pPr>
      <w:r>
        <w:rPr>
          <w:rFonts w:hint="eastAsia" w:ascii="宋体" w:hAnsi="宋体"/>
          <w:b/>
          <w:sz w:val="32"/>
          <w:szCs w:val="32"/>
          <w:lang w:val="zh-CN"/>
        </w:rPr>
        <w:t>商业服务业等支出(类)商业流通事务（款）其他商业流通事务支出（项）。</w:t>
      </w:r>
    </w:p>
    <w:p>
      <w:pPr>
        <w:numPr>
          <w:numId w:val="0"/>
        </w:numPr>
        <w:ind w:leftChars="0" w:firstLine="640" w:firstLineChars="200"/>
        <w:jc w:val="left"/>
        <w:rPr>
          <w:rFonts w:ascii="宋体" w:hAnsi="宋体"/>
          <w:sz w:val="32"/>
          <w:szCs w:val="32"/>
          <w:lang w:val="zh-CN"/>
        </w:rPr>
      </w:pPr>
      <w:r>
        <w:rPr>
          <w:rFonts w:hint="eastAsia" w:ascii="宋体" w:hAnsi="宋体"/>
          <w:sz w:val="32"/>
          <w:szCs w:val="32"/>
          <w:lang w:val="zh-CN"/>
        </w:rPr>
        <w:t>年初预算为</w:t>
      </w:r>
      <w:r>
        <w:rPr>
          <w:rFonts w:hint="eastAsia" w:ascii="宋体" w:hAnsi="宋体"/>
          <w:sz w:val="32"/>
          <w:szCs w:val="32"/>
        </w:rPr>
        <w:t>200.00</w:t>
      </w:r>
      <w:r>
        <w:rPr>
          <w:rFonts w:hint="eastAsia" w:ascii="宋体" w:hAnsi="宋体"/>
          <w:sz w:val="32"/>
          <w:szCs w:val="32"/>
          <w:lang w:val="zh-CN"/>
        </w:rPr>
        <w:t>万元，支出决算为</w:t>
      </w:r>
      <w:r>
        <w:rPr>
          <w:rFonts w:hint="eastAsia" w:ascii="宋体" w:hAnsi="宋体"/>
          <w:sz w:val="32"/>
          <w:szCs w:val="32"/>
        </w:rPr>
        <w:t>200.00</w:t>
      </w:r>
      <w:r>
        <w:rPr>
          <w:rFonts w:hint="eastAsia" w:ascii="宋体" w:hAnsi="宋体"/>
          <w:sz w:val="32"/>
          <w:szCs w:val="32"/>
          <w:lang w:val="zh-CN"/>
        </w:rPr>
        <w:t>万元，完成年初预算的</w:t>
      </w:r>
      <w:r>
        <w:rPr>
          <w:rFonts w:hint="eastAsia" w:ascii="宋体" w:hAnsi="宋体"/>
          <w:sz w:val="32"/>
          <w:szCs w:val="32"/>
        </w:rPr>
        <w:t>100.00</w:t>
      </w:r>
      <w:r>
        <w:rPr>
          <w:rFonts w:hint="eastAsia" w:ascii="宋体" w:hAnsi="宋体"/>
          <w:sz w:val="32"/>
          <w:szCs w:val="32"/>
          <w:lang w:val="zh-CN"/>
        </w:rPr>
        <w:t>%。决算数与年初预算数存无差异。</w:t>
      </w:r>
    </w:p>
    <w:p>
      <w:pPr>
        <w:numPr>
          <w:ilvl w:val="0"/>
          <w:numId w:val="4"/>
        </w:numPr>
        <w:ind w:left="0" w:leftChars="0" w:firstLine="0" w:firstLineChars="0"/>
        <w:jc w:val="left"/>
        <w:rPr>
          <w:rFonts w:hint="eastAsia" w:ascii="宋体" w:hAnsi="宋体"/>
          <w:b/>
          <w:sz w:val="32"/>
          <w:szCs w:val="32"/>
          <w:lang w:val="zh-CN"/>
        </w:rPr>
      </w:pPr>
      <w:r>
        <w:rPr>
          <w:rFonts w:hint="eastAsia" w:ascii="宋体" w:hAnsi="宋体"/>
          <w:b/>
          <w:sz w:val="32"/>
          <w:szCs w:val="32"/>
          <w:lang w:val="zh-CN"/>
        </w:rPr>
        <w:t>商业服务业等支出(类)旅游业管理与服务支出（款）行政运行（项）。</w:t>
      </w:r>
    </w:p>
    <w:p>
      <w:pPr>
        <w:numPr>
          <w:numId w:val="0"/>
        </w:numPr>
        <w:ind w:leftChars="0" w:firstLine="640" w:firstLineChars="200"/>
        <w:jc w:val="left"/>
        <w:rPr>
          <w:rFonts w:ascii="宋体" w:hAnsi="宋体"/>
          <w:sz w:val="32"/>
          <w:szCs w:val="32"/>
          <w:lang w:val="zh-CN"/>
        </w:rPr>
      </w:pPr>
      <w:r>
        <w:rPr>
          <w:rFonts w:hint="eastAsia" w:ascii="宋体" w:hAnsi="宋体"/>
          <w:sz w:val="32"/>
          <w:szCs w:val="32"/>
          <w:lang w:val="zh-CN"/>
        </w:rPr>
        <w:t>年初预算为</w:t>
      </w:r>
      <w:r>
        <w:rPr>
          <w:rFonts w:hint="eastAsia" w:ascii="宋体" w:hAnsi="宋体"/>
          <w:sz w:val="32"/>
          <w:szCs w:val="32"/>
        </w:rPr>
        <w:t>265.60</w:t>
      </w:r>
      <w:r>
        <w:rPr>
          <w:rFonts w:hint="eastAsia" w:ascii="宋体" w:hAnsi="宋体"/>
          <w:sz w:val="32"/>
          <w:szCs w:val="32"/>
          <w:lang w:val="zh-CN"/>
        </w:rPr>
        <w:t>万元，支出决算为</w:t>
      </w:r>
      <w:r>
        <w:rPr>
          <w:rFonts w:hint="eastAsia" w:ascii="宋体" w:hAnsi="宋体"/>
          <w:sz w:val="32"/>
          <w:szCs w:val="32"/>
        </w:rPr>
        <w:t>278.17</w:t>
      </w:r>
      <w:r>
        <w:rPr>
          <w:rFonts w:hint="eastAsia" w:ascii="宋体" w:hAnsi="宋体"/>
          <w:sz w:val="32"/>
          <w:szCs w:val="32"/>
          <w:lang w:val="zh-CN"/>
        </w:rPr>
        <w:t>万元，完成年初预算的</w:t>
      </w:r>
      <w:r>
        <w:rPr>
          <w:rFonts w:hint="eastAsia" w:ascii="宋体" w:hAnsi="宋体"/>
          <w:sz w:val="32"/>
          <w:szCs w:val="32"/>
        </w:rPr>
        <w:t>104.73</w:t>
      </w:r>
      <w:r>
        <w:rPr>
          <w:rFonts w:hint="eastAsia" w:ascii="宋体" w:hAnsi="宋体"/>
          <w:sz w:val="32"/>
          <w:szCs w:val="32"/>
          <w:lang w:val="zh-CN"/>
        </w:rPr>
        <w:t>%。决算数与年初预算数存在差异的主要原因</w:t>
      </w:r>
      <w:r>
        <w:rPr>
          <w:rFonts w:hint="eastAsia" w:ascii="宋体" w:hAnsi="宋体"/>
          <w:sz w:val="32"/>
          <w:szCs w:val="32"/>
        </w:rPr>
        <w:t>人员增多工资随之增长</w:t>
      </w:r>
      <w:r>
        <w:rPr>
          <w:rFonts w:hint="eastAsia" w:ascii="宋体" w:hAnsi="宋体"/>
          <w:sz w:val="32"/>
          <w:szCs w:val="32"/>
          <w:lang w:val="zh-CN"/>
        </w:rPr>
        <w:t>。</w:t>
      </w:r>
    </w:p>
    <w:p>
      <w:pPr>
        <w:numPr>
          <w:ilvl w:val="0"/>
          <w:numId w:val="4"/>
        </w:numPr>
        <w:ind w:left="0" w:leftChars="0" w:firstLine="0" w:firstLineChars="0"/>
        <w:jc w:val="left"/>
        <w:rPr>
          <w:rFonts w:hint="eastAsia" w:ascii="宋体" w:hAnsi="宋体"/>
          <w:b/>
          <w:sz w:val="32"/>
          <w:szCs w:val="32"/>
          <w:lang w:val="zh-CN"/>
        </w:rPr>
      </w:pPr>
      <w:r>
        <w:rPr>
          <w:rFonts w:hint="eastAsia" w:ascii="宋体" w:hAnsi="宋体"/>
          <w:b/>
          <w:sz w:val="32"/>
          <w:szCs w:val="32"/>
          <w:lang w:val="zh-CN"/>
        </w:rPr>
        <w:t>商业服务业等支出(类)旅游业管理与服务支出（款）旅游宣传（项）。</w:t>
      </w:r>
    </w:p>
    <w:p>
      <w:pPr>
        <w:numPr>
          <w:numId w:val="0"/>
        </w:numPr>
        <w:ind w:leftChars="0" w:firstLine="640" w:firstLineChars="200"/>
        <w:jc w:val="left"/>
        <w:rPr>
          <w:rFonts w:ascii="宋体" w:hAnsi="宋体"/>
          <w:sz w:val="32"/>
          <w:szCs w:val="32"/>
          <w:lang w:val="zh-CN"/>
        </w:rPr>
      </w:pPr>
      <w:r>
        <w:rPr>
          <w:rFonts w:hint="eastAsia" w:ascii="宋体" w:hAnsi="宋体"/>
          <w:sz w:val="32"/>
          <w:szCs w:val="32"/>
          <w:lang w:val="zh-CN"/>
        </w:rPr>
        <w:t>年初预算为</w:t>
      </w:r>
      <w:r>
        <w:rPr>
          <w:rFonts w:hint="eastAsia" w:ascii="宋体" w:hAnsi="宋体"/>
          <w:sz w:val="32"/>
          <w:szCs w:val="32"/>
        </w:rPr>
        <w:t>6.00</w:t>
      </w:r>
      <w:r>
        <w:rPr>
          <w:rFonts w:hint="eastAsia" w:ascii="宋体" w:hAnsi="宋体"/>
          <w:sz w:val="32"/>
          <w:szCs w:val="32"/>
          <w:lang w:val="zh-CN"/>
        </w:rPr>
        <w:t>万元，支出决算为</w:t>
      </w:r>
      <w:r>
        <w:rPr>
          <w:rFonts w:hint="eastAsia" w:ascii="宋体" w:hAnsi="宋体"/>
          <w:sz w:val="32"/>
          <w:szCs w:val="32"/>
        </w:rPr>
        <w:t>6.00</w:t>
      </w:r>
      <w:r>
        <w:rPr>
          <w:rFonts w:hint="eastAsia" w:ascii="宋体" w:hAnsi="宋体"/>
          <w:sz w:val="32"/>
          <w:szCs w:val="32"/>
          <w:lang w:val="zh-CN"/>
        </w:rPr>
        <w:t>万元，完成年初预算的</w:t>
      </w:r>
      <w:r>
        <w:rPr>
          <w:rFonts w:hint="eastAsia" w:ascii="宋体" w:hAnsi="宋体"/>
          <w:sz w:val="32"/>
          <w:szCs w:val="32"/>
        </w:rPr>
        <w:t>100.00</w:t>
      </w:r>
      <w:r>
        <w:rPr>
          <w:rFonts w:hint="eastAsia" w:ascii="宋体" w:hAnsi="宋体"/>
          <w:sz w:val="32"/>
          <w:szCs w:val="32"/>
          <w:lang w:val="zh-CN"/>
        </w:rPr>
        <w:t>%。决算数与年初预算数无差异。</w:t>
      </w:r>
    </w:p>
    <w:p>
      <w:pPr>
        <w:numPr>
          <w:ilvl w:val="0"/>
          <w:numId w:val="4"/>
        </w:numPr>
        <w:ind w:left="0" w:leftChars="0" w:firstLine="0" w:firstLineChars="0"/>
        <w:jc w:val="left"/>
        <w:rPr>
          <w:rFonts w:hint="eastAsia" w:ascii="宋体" w:hAnsi="宋体"/>
          <w:b/>
          <w:sz w:val="32"/>
          <w:szCs w:val="32"/>
          <w:lang w:val="zh-CN"/>
        </w:rPr>
      </w:pPr>
      <w:r>
        <w:rPr>
          <w:rFonts w:hint="eastAsia" w:ascii="宋体" w:hAnsi="宋体"/>
          <w:b/>
          <w:sz w:val="32"/>
          <w:szCs w:val="32"/>
          <w:lang w:val="zh-CN"/>
        </w:rPr>
        <w:t>商业服务业等支出(类)旅游业管理与服务支出（款）其他旅游业管理与服务支出（项）。</w:t>
      </w:r>
    </w:p>
    <w:p>
      <w:pPr>
        <w:numPr>
          <w:numId w:val="0"/>
        </w:numPr>
        <w:ind w:leftChars="0" w:firstLine="640" w:firstLineChars="200"/>
        <w:jc w:val="left"/>
        <w:rPr>
          <w:rFonts w:ascii="宋体" w:hAnsi="宋体"/>
          <w:sz w:val="32"/>
          <w:szCs w:val="32"/>
          <w:lang w:val="zh-CN"/>
        </w:rPr>
      </w:pPr>
      <w:r>
        <w:rPr>
          <w:rFonts w:hint="eastAsia" w:ascii="宋体" w:hAnsi="宋体"/>
          <w:sz w:val="32"/>
          <w:szCs w:val="32"/>
          <w:lang w:val="zh-CN"/>
        </w:rPr>
        <w:t>年初预算为</w:t>
      </w:r>
      <w:r>
        <w:rPr>
          <w:rFonts w:hint="eastAsia" w:ascii="宋体" w:hAnsi="宋体"/>
          <w:sz w:val="32"/>
          <w:szCs w:val="32"/>
        </w:rPr>
        <w:t>367.28</w:t>
      </w:r>
      <w:r>
        <w:rPr>
          <w:rFonts w:hint="eastAsia" w:ascii="宋体" w:hAnsi="宋体"/>
          <w:sz w:val="32"/>
          <w:szCs w:val="32"/>
          <w:lang w:val="zh-CN"/>
        </w:rPr>
        <w:t>万元，支出决算为</w:t>
      </w:r>
      <w:r>
        <w:rPr>
          <w:rFonts w:hint="eastAsia" w:ascii="宋体" w:hAnsi="宋体"/>
          <w:sz w:val="32"/>
          <w:szCs w:val="32"/>
        </w:rPr>
        <w:t>367.28</w:t>
      </w:r>
      <w:r>
        <w:rPr>
          <w:rFonts w:hint="eastAsia" w:ascii="宋体" w:hAnsi="宋体"/>
          <w:sz w:val="32"/>
          <w:szCs w:val="32"/>
          <w:lang w:val="zh-CN"/>
        </w:rPr>
        <w:t>万元，完成年初预算的</w:t>
      </w:r>
      <w:r>
        <w:rPr>
          <w:rFonts w:hint="eastAsia" w:ascii="宋体" w:hAnsi="宋体"/>
          <w:sz w:val="32"/>
          <w:szCs w:val="32"/>
        </w:rPr>
        <w:t>100.00</w:t>
      </w:r>
      <w:r>
        <w:rPr>
          <w:rFonts w:hint="eastAsia" w:ascii="宋体" w:hAnsi="宋体"/>
          <w:sz w:val="32"/>
          <w:szCs w:val="32"/>
          <w:lang w:val="zh-CN"/>
        </w:rPr>
        <w:t>%。决算数与年初预算数存在无差异。</w:t>
      </w:r>
    </w:p>
    <w:p>
      <w:pPr>
        <w:autoSpaceDE w:val="0"/>
        <w:autoSpaceDN w:val="0"/>
        <w:adjustRightInd w:val="0"/>
        <w:jc w:val="left"/>
        <w:rPr>
          <w:rFonts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ascii="仿宋_GB2312" w:hAnsi="仿宋_GB2312" w:eastAsia="仿宋_GB2312" w:cs="仿宋_GB2312"/>
          <w:sz w:val="32"/>
          <w:szCs w:val="32"/>
        </w:rPr>
      </w:pPr>
      <w:r>
        <w:rPr>
          <w:rFonts w:ascii="宋体" w:cs="宋体"/>
          <w:kern w:val="0"/>
          <w:sz w:val="32"/>
          <w:szCs w:val="32"/>
          <w:lang w:val="zh-CN"/>
        </w:rPr>
        <w:t>2018</w:t>
      </w:r>
      <w:r>
        <w:rPr>
          <w:rFonts w:hint="eastAsia" w:ascii="宋体" w:cs="宋体"/>
          <w:kern w:val="0"/>
          <w:sz w:val="32"/>
          <w:szCs w:val="32"/>
          <w:lang w:val="zh-CN"/>
        </w:rPr>
        <w:t>年度一般公共预算财政拨款基本支出</w:t>
      </w:r>
      <w:r>
        <w:rPr>
          <w:rFonts w:ascii="宋体" w:cs="宋体"/>
          <w:kern w:val="0"/>
          <w:sz w:val="32"/>
          <w:szCs w:val="32"/>
          <w:lang w:val="zh-CN"/>
        </w:rPr>
        <w:t>278.17</w:t>
      </w:r>
      <w:r>
        <w:rPr>
          <w:rFonts w:hint="eastAsia" w:ascii="宋体" w:cs="宋体"/>
          <w:kern w:val="0"/>
          <w:sz w:val="32"/>
          <w:szCs w:val="32"/>
          <w:lang w:val="zh-CN"/>
        </w:rPr>
        <w:t>万元。其中：人员经费</w:t>
      </w:r>
      <w:r>
        <w:rPr>
          <w:rFonts w:ascii="宋体" w:cs="宋体"/>
          <w:kern w:val="0"/>
          <w:sz w:val="32"/>
          <w:szCs w:val="32"/>
          <w:lang w:val="zh-CN"/>
        </w:rPr>
        <w:t>214.61</w:t>
      </w:r>
      <w:r>
        <w:rPr>
          <w:rFonts w:hint="eastAsia" w:ascii="宋体" w:cs="宋体"/>
          <w:kern w:val="0"/>
          <w:sz w:val="32"/>
          <w:szCs w:val="32"/>
          <w:lang w:val="zh-CN"/>
        </w:rPr>
        <w:t>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w:t>
      </w:r>
      <w:r>
        <w:rPr>
          <w:rFonts w:ascii="宋体" w:cs="宋体"/>
          <w:kern w:val="0"/>
          <w:sz w:val="32"/>
          <w:szCs w:val="32"/>
          <w:lang w:val="zh-CN"/>
        </w:rPr>
        <w:t>63.56</w:t>
      </w:r>
      <w:r>
        <w:rPr>
          <w:rFonts w:hint="eastAsia" w:ascii="宋体" w:cs="宋体"/>
          <w:kern w:val="0"/>
          <w:sz w:val="32"/>
          <w:szCs w:val="32"/>
          <w:lang w:val="zh-CN"/>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autoSpaceDE w:val="0"/>
        <w:autoSpaceDN w:val="0"/>
        <w:adjustRightInd w:val="0"/>
        <w:ind w:firstLine="320" w:firstLineChars="100"/>
        <w:jc w:val="left"/>
        <w:rPr>
          <w:rFonts w:ascii="宋体" w:hAnsi="宋体" w:cs="宋体"/>
          <w:kern w:val="0"/>
          <w:sz w:val="32"/>
          <w:szCs w:val="32"/>
          <w:lang w:val="zh-CN"/>
        </w:rPr>
      </w:pPr>
      <w:r>
        <w:rPr>
          <w:rFonts w:hint="eastAsia" w:ascii="宋体" w:hAnsi="宋体" w:cs="宋体"/>
          <w:kern w:val="0"/>
          <w:sz w:val="32"/>
          <w:szCs w:val="32"/>
          <w:lang w:val="zh-CN"/>
        </w:rPr>
        <w:t>（一）</w:t>
      </w:r>
      <w:r>
        <w:rPr>
          <w:rFonts w:ascii="宋体" w:hAnsi="宋体" w:cs="宋体"/>
          <w:kern w:val="0"/>
          <w:sz w:val="32"/>
          <w:szCs w:val="32"/>
          <w:lang w:val="zh-CN"/>
        </w:rPr>
        <w:t>“</w:t>
      </w:r>
      <w:r>
        <w:rPr>
          <w:rFonts w:hint="eastAsia" w:ascii="宋体" w:hAnsi="宋体" w:cs="宋体"/>
          <w:kern w:val="0"/>
          <w:sz w:val="32"/>
          <w:szCs w:val="32"/>
          <w:lang w:val="zh-CN"/>
        </w:rPr>
        <w:t>三公</w:t>
      </w:r>
      <w:r>
        <w:rPr>
          <w:rFonts w:ascii="宋体" w:hAnsi="宋体" w:cs="宋体"/>
          <w:kern w:val="0"/>
          <w:sz w:val="32"/>
          <w:szCs w:val="32"/>
          <w:lang w:val="zh-CN"/>
        </w:rPr>
        <w:t>”</w:t>
      </w:r>
      <w:r>
        <w:rPr>
          <w:rFonts w:hint="eastAsia" w:ascii="宋体" w:hAnsi="宋体" w:cs="宋体"/>
          <w:kern w:val="0"/>
          <w:sz w:val="32"/>
          <w:szCs w:val="32"/>
          <w:lang w:val="zh-CN"/>
        </w:rPr>
        <w:t>经费财政拨款支出决算总体情况说明。</w:t>
      </w:r>
    </w:p>
    <w:p>
      <w:pPr>
        <w:autoSpaceDE w:val="0"/>
        <w:autoSpaceDN w:val="0"/>
        <w:adjustRightInd w:val="0"/>
        <w:ind w:firstLine="640" w:firstLineChars="200"/>
        <w:jc w:val="left"/>
        <w:rPr>
          <w:rFonts w:ascii="宋体" w:hAnsi="宋体" w:cs="宋体"/>
          <w:kern w:val="0"/>
          <w:sz w:val="32"/>
          <w:szCs w:val="32"/>
          <w:lang w:val="zh-CN"/>
        </w:rPr>
      </w:pPr>
      <w:r>
        <w:rPr>
          <w:rFonts w:ascii="宋体" w:hAnsi="宋体" w:cs="宋体"/>
          <w:kern w:val="0"/>
          <w:sz w:val="32"/>
          <w:szCs w:val="32"/>
          <w:lang w:val="zh-CN"/>
        </w:rPr>
        <w:t>2018</w:t>
      </w:r>
      <w:r>
        <w:rPr>
          <w:rFonts w:hint="eastAsia" w:ascii="宋体" w:hAnsi="宋体" w:cs="宋体"/>
          <w:kern w:val="0"/>
          <w:sz w:val="32"/>
          <w:szCs w:val="32"/>
          <w:lang w:val="zh-CN"/>
        </w:rPr>
        <w:t>年度</w:t>
      </w:r>
      <w:r>
        <w:rPr>
          <w:rFonts w:ascii="宋体" w:hAnsi="宋体" w:cs="宋体"/>
          <w:kern w:val="0"/>
          <w:sz w:val="32"/>
          <w:szCs w:val="32"/>
          <w:lang w:val="zh-CN"/>
        </w:rPr>
        <w:t>“</w:t>
      </w:r>
      <w:r>
        <w:rPr>
          <w:rFonts w:hint="eastAsia" w:ascii="宋体" w:hAnsi="宋体" w:cs="宋体"/>
          <w:kern w:val="0"/>
          <w:sz w:val="32"/>
          <w:szCs w:val="32"/>
          <w:lang w:val="zh-CN"/>
        </w:rPr>
        <w:t>三公</w:t>
      </w:r>
      <w:r>
        <w:rPr>
          <w:rFonts w:ascii="宋体" w:hAnsi="宋体" w:cs="宋体"/>
          <w:kern w:val="0"/>
          <w:sz w:val="32"/>
          <w:szCs w:val="32"/>
          <w:lang w:val="zh-CN"/>
        </w:rPr>
        <w:t>”</w:t>
      </w:r>
      <w:r>
        <w:rPr>
          <w:rFonts w:hint="eastAsia" w:ascii="宋体" w:hAnsi="宋体" w:cs="宋体"/>
          <w:kern w:val="0"/>
          <w:sz w:val="32"/>
          <w:szCs w:val="32"/>
          <w:lang w:val="zh-CN"/>
        </w:rPr>
        <w:t>经费财政拨款支出预算为</w:t>
      </w:r>
      <w:r>
        <w:rPr>
          <w:rFonts w:ascii="宋体" w:hAnsi="宋体" w:cs="宋体"/>
          <w:kern w:val="0"/>
          <w:sz w:val="32"/>
          <w:szCs w:val="32"/>
          <w:lang w:val="zh-CN"/>
        </w:rPr>
        <w:t>21.2</w:t>
      </w:r>
      <w:r>
        <w:rPr>
          <w:rFonts w:hint="eastAsia" w:ascii="宋体" w:hAnsi="宋体" w:cs="宋体"/>
          <w:kern w:val="0"/>
          <w:sz w:val="32"/>
          <w:szCs w:val="32"/>
          <w:lang w:val="zh-CN"/>
        </w:rPr>
        <w:t>万元，支出决算为</w:t>
      </w:r>
      <w:r>
        <w:rPr>
          <w:rFonts w:ascii="宋体" w:hAnsi="宋体" w:cs="宋体"/>
          <w:kern w:val="0"/>
          <w:sz w:val="32"/>
          <w:szCs w:val="32"/>
          <w:lang w:val="zh-CN"/>
        </w:rPr>
        <w:t>17.85</w:t>
      </w:r>
      <w:r>
        <w:rPr>
          <w:rFonts w:hint="eastAsia" w:ascii="宋体" w:hAnsi="宋体" w:cs="宋体"/>
          <w:kern w:val="0"/>
          <w:sz w:val="32"/>
          <w:szCs w:val="32"/>
          <w:lang w:val="zh-CN"/>
        </w:rPr>
        <w:t>万元，完成预算的</w:t>
      </w:r>
      <w:r>
        <w:rPr>
          <w:rFonts w:ascii="宋体" w:hAnsi="宋体" w:cs="宋体"/>
          <w:kern w:val="0"/>
          <w:sz w:val="32"/>
          <w:szCs w:val="32"/>
          <w:lang w:val="zh-CN"/>
        </w:rPr>
        <w:t>84.1</w:t>
      </w:r>
      <w:r>
        <w:rPr>
          <w:rFonts w:hint="eastAsia" w:ascii="宋体" w:hAnsi="宋体" w:cs="宋体"/>
          <w:kern w:val="0"/>
          <w:sz w:val="32"/>
          <w:szCs w:val="32"/>
          <w:lang w:val="zh-CN"/>
        </w:rPr>
        <w:t>8</w:t>
      </w:r>
      <w:r>
        <w:rPr>
          <w:rFonts w:ascii="宋体" w:hAnsi="宋体" w:cs="宋体"/>
          <w:kern w:val="0"/>
          <w:sz w:val="32"/>
          <w:szCs w:val="32"/>
          <w:lang w:val="zh-CN"/>
        </w:rPr>
        <w:t>%</w:t>
      </w:r>
      <w:r>
        <w:rPr>
          <w:rFonts w:hint="eastAsia" w:ascii="宋体" w:hAnsi="宋体" w:cs="宋体"/>
          <w:kern w:val="0"/>
          <w:sz w:val="32"/>
          <w:szCs w:val="32"/>
          <w:lang w:val="zh-CN"/>
        </w:rPr>
        <w:t>。</w:t>
      </w:r>
      <w:r>
        <w:rPr>
          <w:rFonts w:ascii="宋体" w:hAnsi="宋体" w:cs="宋体"/>
          <w:kern w:val="0"/>
          <w:sz w:val="32"/>
          <w:szCs w:val="32"/>
          <w:lang w:val="zh-CN"/>
        </w:rPr>
        <w:t>2018</w:t>
      </w:r>
      <w:r>
        <w:rPr>
          <w:rFonts w:hint="eastAsia" w:ascii="宋体" w:hAnsi="宋体" w:cs="宋体"/>
          <w:kern w:val="0"/>
          <w:sz w:val="32"/>
          <w:szCs w:val="32"/>
          <w:lang w:val="zh-CN"/>
        </w:rPr>
        <w:t>年度</w:t>
      </w:r>
      <w:r>
        <w:rPr>
          <w:rFonts w:ascii="宋体" w:hAnsi="宋体" w:cs="宋体"/>
          <w:kern w:val="0"/>
          <w:sz w:val="32"/>
          <w:szCs w:val="32"/>
          <w:lang w:val="zh-CN"/>
        </w:rPr>
        <w:t>“</w:t>
      </w:r>
      <w:r>
        <w:rPr>
          <w:rFonts w:hint="eastAsia" w:ascii="宋体" w:hAnsi="宋体" w:cs="宋体"/>
          <w:kern w:val="0"/>
          <w:sz w:val="32"/>
          <w:szCs w:val="32"/>
          <w:lang w:val="zh-CN"/>
        </w:rPr>
        <w:t>三公</w:t>
      </w:r>
      <w:r>
        <w:rPr>
          <w:rFonts w:ascii="宋体" w:hAnsi="宋体" w:cs="宋体"/>
          <w:kern w:val="0"/>
          <w:sz w:val="32"/>
          <w:szCs w:val="32"/>
          <w:lang w:val="zh-CN"/>
        </w:rPr>
        <w:t>”</w:t>
      </w:r>
      <w:r>
        <w:rPr>
          <w:rFonts w:hint="eastAsia" w:ascii="宋体" w:hAnsi="宋体" w:cs="宋体"/>
          <w:kern w:val="0"/>
          <w:sz w:val="32"/>
          <w:szCs w:val="32"/>
          <w:lang w:val="zh-CN"/>
        </w:rPr>
        <w:t>经费支出决算数与预算数存在差异的主要原因是压缩</w:t>
      </w:r>
      <w:r>
        <w:rPr>
          <w:rFonts w:ascii="宋体" w:hAnsi="宋体" w:cs="宋体"/>
          <w:kern w:val="0"/>
          <w:sz w:val="32"/>
          <w:szCs w:val="32"/>
          <w:lang w:val="zh-CN"/>
        </w:rPr>
        <w:t>“</w:t>
      </w:r>
      <w:r>
        <w:rPr>
          <w:rFonts w:hint="eastAsia" w:ascii="宋体" w:hAnsi="宋体" w:cs="宋体"/>
          <w:kern w:val="0"/>
          <w:sz w:val="32"/>
          <w:szCs w:val="32"/>
          <w:lang w:val="zh-CN"/>
        </w:rPr>
        <w:t>三公</w:t>
      </w:r>
      <w:r>
        <w:rPr>
          <w:rFonts w:ascii="宋体" w:hAnsi="宋体" w:cs="宋体"/>
          <w:kern w:val="0"/>
          <w:sz w:val="32"/>
          <w:szCs w:val="32"/>
          <w:lang w:val="zh-CN"/>
        </w:rPr>
        <w:t>”</w:t>
      </w:r>
      <w:r>
        <w:rPr>
          <w:rFonts w:hint="eastAsia" w:ascii="宋体" w:hAnsi="宋体" w:cs="宋体"/>
          <w:kern w:val="0"/>
          <w:sz w:val="32"/>
          <w:szCs w:val="32"/>
          <w:lang w:val="zh-CN"/>
        </w:rPr>
        <w:t>经费支出。</w:t>
      </w:r>
    </w:p>
    <w:p>
      <w:pPr>
        <w:autoSpaceDE w:val="0"/>
        <w:autoSpaceDN w:val="0"/>
        <w:adjustRightInd w:val="0"/>
        <w:ind w:firstLine="380" w:firstLineChars="100"/>
        <w:jc w:val="left"/>
        <w:rPr>
          <w:rFonts w:ascii="宋体" w:hAnsi="宋体" w:cs="宋体"/>
          <w:kern w:val="0"/>
          <w:sz w:val="32"/>
          <w:szCs w:val="32"/>
          <w:lang w:val="zh-CN"/>
        </w:rPr>
      </w:pPr>
      <w:r>
        <w:rPr>
          <w:rFonts w:hint="eastAsia" w:ascii="宋体" w:cs="宋体"/>
          <w:kern w:val="0"/>
          <w:sz w:val="38"/>
          <w:szCs w:val="38"/>
          <w:lang w:val="zh-CN"/>
        </w:rPr>
        <w:t>（二）</w:t>
      </w:r>
      <w:r>
        <w:rPr>
          <w:rFonts w:ascii="宋体" w:hAnsi="宋体" w:cs="宋体"/>
          <w:kern w:val="0"/>
          <w:sz w:val="32"/>
          <w:szCs w:val="32"/>
          <w:lang w:val="zh-CN"/>
        </w:rPr>
        <w:t>“</w:t>
      </w:r>
      <w:r>
        <w:rPr>
          <w:rFonts w:hint="eastAsia" w:ascii="宋体" w:hAnsi="宋体" w:cs="宋体"/>
          <w:kern w:val="0"/>
          <w:sz w:val="32"/>
          <w:szCs w:val="32"/>
          <w:lang w:val="zh-CN"/>
        </w:rPr>
        <w:t>三公</w:t>
      </w:r>
      <w:r>
        <w:rPr>
          <w:rFonts w:ascii="宋体" w:hAnsi="宋体" w:cs="宋体"/>
          <w:kern w:val="0"/>
          <w:sz w:val="32"/>
          <w:szCs w:val="32"/>
          <w:lang w:val="zh-CN"/>
        </w:rPr>
        <w:t>”</w:t>
      </w:r>
      <w:r>
        <w:rPr>
          <w:rFonts w:hint="eastAsia" w:ascii="宋体" w:hAnsi="宋体" w:cs="宋体"/>
          <w:kern w:val="0"/>
          <w:sz w:val="32"/>
          <w:szCs w:val="32"/>
          <w:lang w:val="zh-CN"/>
        </w:rPr>
        <w:t>经费财政拨款支出决算具体情况说明。</w:t>
      </w:r>
    </w:p>
    <w:p>
      <w:pPr>
        <w:autoSpaceDE w:val="0"/>
        <w:autoSpaceDN w:val="0"/>
        <w:adjustRightInd w:val="0"/>
        <w:ind w:firstLine="800" w:firstLineChars="250"/>
        <w:jc w:val="left"/>
        <w:rPr>
          <w:rFonts w:ascii="宋体" w:hAnsi="宋体" w:cs="宋体"/>
          <w:kern w:val="0"/>
          <w:sz w:val="32"/>
          <w:szCs w:val="32"/>
          <w:lang w:val="zh-CN"/>
        </w:rPr>
      </w:pPr>
      <w:r>
        <w:rPr>
          <w:rFonts w:ascii="宋体" w:hAnsi="宋体" w:cs="宋体"/>
          <w:kern w:val="0"/>
          <w:sz w:val="32"/>
          <w:szCs w:val="32"/>
          <w:lang w:val="zh-CN"/>
        </w:rPr>
        <w:t>2018</w:t>
      </w:r>
      <w:r>
        <w:rPr>
          <w:rFonts w:hint="eastAsia" w:ascii="宋体" w:hAnsi="宋体" w:cs="宋体"/>
          <w:kern w:val="0"/>
          <w:sz w:val="32"/>
          <w:szCs w:val="32"/>
          <w:lang w:val="zh-CN"/>
        </w:rPr>
        <w:t>年度</w:t>
      </w:r>
      <w:r>
        <w:rPr>
          <w:rFonts w:ascii="宋体" w:hAnsi="宋体" w:cs="宋体"/>
          <w:kern w:val="0"/>
          <w:sz w:val="32"/>
          <w:szCs w:val="32"/>
          <w:lang w:val="zh-CN"/>
        </w:rPr>
        <w:t>“</w:t>
      </w:r>
      <w:r>
        <w:rPr>
          <w:rFonts w:hint="eastAsia" w:ascii="宋体" w:hAnsi="宋体" w:cs="宋体"/>
          <w:kern w:val="0"/>
          <w:sz w:val="32"/>
          <w:szCs w:val="32"/>
          <w:lang w:val="zh-CN"/>
        </w:rPr>
        <w:t>三公</w:t>
      </w:r>
      <w:r>
        <w:rPr>
          <w:rFonts w:ascii="宋体" w:hAnsi="宋体" w:cs="宋体"/>
          <w:kern w:val="0"/>
          <w:sz w:val="32"/>
          <w:szCs w:val="32"/>
          <w:lang w:val="zh-CN"/>
        </w:rPr>
        <w:t>”</w:t>
      </w:r>
      <w:r>
        <w:rPr>
          <w:rFonts w:hint="eastAsia" w:ascii="宋体" w:hAnsi="宋体" w:cs="宋体"/>
          <w:kern w:val="0"/>
          <w:sz w:val="32"/>
          <w:szCs w:val="32"/>
          <w:lang w:val="zh-CN"/>
        </w:rPr>
        <w:t>经费财政拨款支出决算中，因公出国（境）费支出决算</w:t>
      </w:r>
      <w:r>
        <w:rPr>
          <w:rFonts w:ascii="宋体" w:hAnsi="宋体" w:cs="宋体"/>
          <w:kern w:val="0"/>
          <w:sz w:val="32"/>
          <w:szCs w:val="32"/>
          <w:lang w:val="zh-CN"/>
        </w:rPr>
        <w:t>0</w:t>
      </w:r>
      <w:r>
        <w:rPr>
          <w:rFonts w:hint="eastAsia" w:ascii="宋体" w:hAnsi="宋体" w:cs="宋体"/>
          <w:kern w:val="0"/>
          <w:sz w:val="32"/>
          <w:szCs w:val="32"/>
          <w:lang w:val="zh-CN"/>
        </w:rPr>
        <w:t>万元，完成预算的</w:t>
      </w:r>
      <w:r>
        <w:rPr>
          <w:rFonts w:ascii="宋体" w:hAnsi="宋体" w:cs="宋体"/>
          <w:kern w:val="0"/>
          <w:sz w:val="32"/>
          <w:szCs w:val="32"/>
          <w:lang w:val="zh-CN"/>
        </w:rPr>
        <w:t>0%</w:t>
      </w:r>
      <w:r>
        <w:rPr>
          <w:rFonts w:hint="eastAsia" w:ascii="宋体" w:hAnsi="宋体" w:cs="宋体"/>
          <w:kern w:val="0"/>
          <w:sz w:val="32"/>
          <w:szCs w:val="32"/>
          <w:lang w:val="zh-CN"/>
        </w:rPr>
        <w:t>，占</w:t>
      </w:r>
      <w:r>
        <w:rPr>
          <w:rFonts w:ascii="宋体" w:hAnsi="宋体" w:cs="宋体"/>
          <w:kern w:val="0"/>
          <w:sz w:val="32"/>
          <w:szCs w:val="32"/>
          <w:lang w:val="zh-CN"/>
        </w:rPr>
        <w:t>0%</w:t>
      </w:r>
      <w:r>
        <w:rPr>
          <w:rFonts w:hint="eastAsia" w:ascii="宋体" w:hAnsi="宋体" w:cs="宋体"/>
          <w:kern w:val="0"/>
          <w:sz w:val="32"/>
          <w:szCs w:val="32"/>
          <w:lang w:val="zh-CN"/>
        </w:rPr>
        <w:t>；公务用车购置及运行费支出决算</w:t>
      </w:r>
      <w:r>
        <w:rPr>
          <w:rFonts w:ascii="宋体" w:hAnsi="宋体" w:cs="宋体"/>
          <w:kern w:val="0"/>
          <w:sz w:val="32"/>
          <w:szCs w:val="32"/>
          <w:lang w:val="zh-CN"/>
        </w:rPr>
        <w:t>12.52</w:t>
      </w:r>
      <w:r>
        <w:rPr>
          <w:rFonts w:hint="eastAsia" w:ascii="宋体" w:hAnsi="宋体" w:cs="宋体"/>
          <w:kern w:val="0"/>
          <w:sz w:val="32"/>
          <w:szCs w:val="32"/>
          <w:lang w:val="zh-CN"/>
        </w:rPr>
        <w:t>万元，完成预算的</w:t>
      </w:r>
      <w:r>
        <w:rPr>
          <w:rFonts w:ascii="宋体" w:hAnsi="宋体" w:cs="宋体"/>
          <w:kern w:val="0"/>
          <w:sz w:val="32"/>
          <w:szCs w:val="32"/>
          <w:lang w:val="zh-CN"/>
        </w:rPr>
        <w:t>83.4948%</w:t>
      </w:r>
      <w:r>
        <w:rPr>
          <w:rFonts w:hint="eastAsia" w:ascii="宋体" w:hAnsi="宋体" w:cs="宋体"/>
          <w:kern w:val="0"/>
          <w:sz w:val="32"/>
          <w:szCs w:val="32"/>
          <w:lang w:val="zh-CN"/>
        </w:rPr>
        <w:t>，占</w:t>
      </w:r>
      <w:r>
        <w:rPr>
          <w:rFonts w:ascii="宋体" w:hAnsi="宋体" w:cs="宋体"/>
          <w:kern w:val="0"/>
          <w:sz w:val="32"/>
          <w:szCs w:val="32"/>
          <w:lang w:val="zh-CN"/>
        </w:rPr>
        <w:t>70.182491%</w:t>
      </w:r>
      <w:r>
        <w:rPr>
          <w:rFonts w:hint="eastAsia" w:ascii="宋体" w:hAnsi="宋体" w:cs="宋体"/>
          <w:kern w:val="0"/>
          <w:sz w:val="32"/>
          <w:szCs w:val="32"/>
          <w:lang w:val="zh-CN"/>
        </w:rPr>
        <w:t>；公务接待费支出决算</w:t>
      </w:r>
      <w:r>
        <w:rPr>
          <w:rFonts w:ascii="宋体" w:hAnsi="宋体" w:cs="宋体"/>
          <w:kern w:val="0"/>
          <w:sz w:val="32"/>
          <w:szCs w:val="32"/>
          <w:lang w:val="zh-CN"/>
        </w:rPr>
        <w:t>5.32</w:t>
      </w:r>
      <w:r>
        <w:rPr>
          <w:rFonts w:hint="eastAsia" w:ascii="宋体" w:hAnsi="宋体" w:cs="宋体"/>
          <w:kern w:val="0"/>
          <w:sz w:val="32"/>
          <w:szCs w:val="32"/>
          <w:lang w:val="zh-CN"/>
        </w:rPr>
        <w:t>万元，完成预算的</w:t>
      </w:r>
      <w:r>
        <w:rPr>
          <w:rFonts w:ascii="宋体" w:hAnsi="宋体" w:cs="宋体"/>
          <w:kern w:val="0"/>
          <w:sz w:val="32"/>
          <w:szCs w:val="32"/>
          <w:lang w:val="zh-CN"/>
        </w:rPr>
        <w:t>85.822581%</w:t>
      </w:r>
      <w:r>
        <w:rPr>
          <w:rFonts w:hint="eastAsia" w:ascii="宋体" w:hAnsi="宋体" w:cs="宋体"/>
          <w:kern w:val="0"/>
          <w:sz w:val="32"/>
          <w:szCs w:val="32"/>
          <w:lang w:val="zh-CN"/>
        </w:rPr>
        <w:t>，占</w:t>
      </w:r>
      <w:r>
        <w:rPr>
          <w:rFonts w:ascii="宋体" w:hAnsi="宋体" w:cs="宋体"/>
          <w:kern w:val="0"/>
          <w:sz w:val="32"/>
          <w:szCs w:val="32"/>
          <w:lang w:val="zh-CN"/>
        </w:rPr>
        <w:t>29.817509%</w:t>
      </w:r>
      <w:r>
        <w:rPr>
          <w:rFonts w:hint="eastAsia" w:ascii="宋体" w:hAnsi="宋体" w:cs="宋体"/>
          <w:kern w:val="0"/>
          <w:sz w:val="32"/>
          <w:szCs w:val="32"/>
          <w:lang w:val="zh-CN"/>
        </w:rPr>
        <w:t>。具体情况如下：</w:t>
      </w:r>
    </w:p>
    <w:p>
      <w:pPr>
        <w:autoSpaceDE w:val="0"/>
        <w:autoSpaceDN w:val="0"/>
        <w:adjustRightInd w:val="0"/>
        <w:ind w:firstLine="640" w:firstLineChars="200"/>
        <w:jc w:val="left"/>
        <w:rPr>
          <w:rFonts w:ascii="宋体" w:hAnsi="宋体" w:cs="宋体"/>
          <w:kern w:val="0"/>
          <w:sz w:val="32"/>
          <w:szCs w:val="32"/>
          <w:lang w:val="zh-CN"/>
        </w:rPr>
      </w:pPr>
      <w:r>
        <w:rPr>
          <w:rFonts w:ascii="宋体" w:hAnsi="宋体" w:cs="宋体"/>
          <w:kern w:val="0"/>
          <w:sz w:val="32"/>
          <w:szCs w:val="32"/>
          <w:lang w:val="zh-CN"/>
        </w:rPr>
        <w:t>1</w:t>
      </w:r>
      <w:r>
        <w:rPr>
          <w:rFonts w:hint="eastAsia" w:ascii="宋体" w:hAnsi="宋体" w:cs="宋体"/>
          <w:kern w:val="0"/>
          <w:sz w:val="32"/>
          <w:szCs w:val="32"/>
          <w:lang w:val="zh-CN"/>
        </w:rPr>
        <w:t>．因公出国（境）费年初预算为</w:t>
      </w:r>
      <w:r>
        <w:rPr>
          <w:rFonts w:ascii="宋体" w:hAnsi="宋体" w:cs="宋体"/>
          <w:kern w:val="0"/>
          <w:sz w:val="32"/>
          <w:szCs w:val="32"/>
          <w:lang w:val="zh-CN"/>
        </w:rPr>
        <w:t>0</w:t>
      </w:r>
      <w:r>
        <w:rPr>
          <w:rFonts w:hint="eastAsia" w:ascii="宋体" w:hAnsi="宋体" w:cs="宋体"/>
          <w:kern w:val="0"/>
          <w:sz w:val="32"/>
          <w:szCs w:val="32"/>
          <w:lang w:val="zh-CN"/>
        </w:rPr>
        <w:t>万元，支出决算为</w:t>
      </w:r>
      <w:r>
        <w:rPr>
          <w:rFonts w:ascii="宋体" w:hAnsi="宋体" w:cs="宋体"/>
          <w:kern w:val="0"/>
          <w:sz w:val="32"/>
          <w:szCs w:val="32"/>
          <w:lang w:val="zh-CN"/>
        </w:rPr>
        <w:t>0</w:t>
      </w:r>
      <w:r>
        <w:rPr>
          <w:rFonts w:hint="eastAsia" w:ascii="宋体" w:hAnsi="宋体" w:cs="宋体"/>
          <w:kern w:val="0"/>
          <w:sz w:val="32"/>
          <w:szCs w:val="32"/>
          <w:lang w:val="zh-CN"/>
        </w:rPr>
        <w:t>万元，完成年初预算的</w:t>
      </w:r>
      <w:r>
        <w:rPr>
          <w:rFonts w:ascii="宋体" w:hAnsi="宋体" w:cs="宋体"/>
          <w:kern w:val="0"/>
          <w:sz w:val="32"/>
          <w:szCs w:val="32"/>
          <w:lang w:val="zh-CN"/>
        </w:rPr>
        <w:t>0%</w:t>
      </w:r>
      <w:r>
        <w:rPr>
          <w:rFonts w:hint="eastAsia" w:ascii="宋体" w:hAnsi="宋体" w:cs="宋体"/>
          <w:kern w:val="0"/>
          <w:sz w:val="32"/>
          <w:szCs w:val="32"/>
          <w:lang w:val="zh-CN"/>
        </w:rPr>
        <w:t>。全年因公出国（境）团组</w:t>
      </w:r>
      <w:r>
        <w:rPr>
          <w:rFonts w:ascii="宋体" w:hAnsi="宋体" w:cs="宋体"/>
          <w:kern w:val="0"/>
          <w:sz w:val="32"/>
          <w:szCs w:val="32"/>
          <w:lang w:val="zh-CN"/>
        </w:rPr>
        <w:t>0</w:t>
      </w:r>
      <w:r>
        <w:rPr>
          <w:rFonts w:hint="eastAsia" w:ascii="宋体" w:hAnsi="宋体" w:cs="宋体"/>
          <w:kern w:val="0"/>
          <w:sz w:val="32"/>
          <w:szCs w:val="32"/>
          <w:lang w:val="zh-CN"/>
        </w:rPr>
        <w:t>个，累计</w:t>
      </w:r>
      <w:r>
        <w:rPr>
          <w:rFonts w:ascii="宋体" w:hAnsi="宋体" w:cs="宋体"/>
          <w:kern w:val="0"/>
          <w:sz w:val="32"/>
          <w:szCs w:val="32"/>
          <w:lang w:val="zh-CN"/>
        </w:rPr>
        <w:t>0</w:t>
      </w:r>
      <w:r>
        <w:rPr>
          <w:rFonts w:hint="eastAsia" w:ascii="宋体" w:hAnsi="宋体" w:cs="宋体"/>
          <w:kern w:val="0"/>
          <w:sz w:val="32"/>
          <w:szCs w:val="32"/>
          <w:lang w:val="zh-CN"/>
        </w:rPr>
        <w:t>人次。</w:t>
      </w:r>
    </w:p>
    <w:p>
      <w:pPr>
        <w:autoSpaceDE w:val="0"/>
        <w:autoSpaceDN w:val="0"/>
        <w:adjustRightInd w:val="0"/>
        <w:ind w:firstLine="640" w:firstLineChars="200"/>
        <w:jc w:val="left"/>
        <w:rPr>
          <w:rFonts w:ascii="宋体" w:hAnsi="宋体" w:cs="宋体"/>
          <w:kern w:val="0"/>
          <w:sz w:val="32"/>
          <w:szCs w:val="32"/>
          <w:lang w:val="zh-CN"/>
        </w:rPr>
      </w:pPr>
      <w:r>
        <w:rPr>
          <w:rFonts w:ascii="宋体" w:hAnsi="宋体" w:cs="宋体"/>
          <w:kern w:val="0"/>
          <w:sz w:val="32"/>
          <w:szCs w:val="32"/>
          <w:lang w:val="zh-CN"/>
        </w:rPr>
        <w:t>2</w:t>
      </w:r>
      <w:r>
        <w:rPr>
          <w:rFonts w:hint="eastAsia" w:ascii="宋体" w:hAnsi="宋体" w:cs="宋体"/>
          <w:kern w:val="0"/>
          <w:sz w:val="32"/>
          <w:szCs w:val="32"/>
          <w:lang w:val="zh-CN"/>
        </w:rPr>
        <w:t>．公务用车购置及运行费初预算为15万元（含其他交通费用），支出决算为</w:t>
      </w:r>
      <w:r>
        <w:rPr>
          <w:rFonts w:ascii="宋体" w:hAnsi="宋体" w:cs="宋体"/>
          <w:kern w:val="0"/>
          <w:sz w:val="32"/>
          <w:szCs w:val="32"/>
          <w:lang w:val="zh-CN"/>
        </w:rPr>
        <w:t>12.52</w:t>
      </w:r>
      <w:r>
        <w:rPr>
          <w:rFonts w:hint="eastAsia" w:ascii="宋体" w:hAnsi="宋体" w:cs="宋体"/>
          <w:kern w:val="0"/>
          <w:sz w:val="32"/>
          <w:szCs w:val="32"/>
          <w:lang w:val="zh-CN"/>
        </w:rPr>
        <w:t>万元，完成年初预算的</w:t>
      </w:r>
      <w:r>
        <w:rPr>
          <w:rFonts w:ascii="宋体" w:hAnsi="宋体" w:cs="宋体"/>
          <w:kern w:val="0"/>
          <w:sz w:val="32"/>
          <w:szCs w:val="32"/>
          <w:lang w:val="zh-CN"/>
        </w:rPr>
        <w:t>83.4948%</w:t>
      </w:r>
      <w:r>
        <w:rPr>
          <w:rFonts w:hint="eastAsia" w:ascii="宋体" w:hAnsi="宋体" w:cs="宋体"/>
          <w:kern w:val="0"/>
          <w:sz w:val="32"/>
          <w:szCs w:val="32"/>
          <w:lang w:val="zh-CN"/>
        </w:rPr>
        <w:t>。决算数与年初预算数存在差异的主要原因是将其他交通费列支到公务用车运行维护费中。其中：公务用车购置支出为</w:t>
      </w:r>
      <w:r>
        <w:rPr>
          <w:rFonts w:ascii="宋体" w:hAnsi="宋体" w:cs="宋体"/>
          <w:kern w:val="0"/>
          <w:sz w:val="32"/>
          <w:szCs w:val="32"/>
          <w:lang w:val="zh-CN"/>
        </w:rPr>
        <w:t>0</w:t>
      </w:r>
      <w:r>
        <w:rPr>
          <w:rFonts w:hint="eastAsia" w:ascii="宋体" w:hAnsi="宋体" w:cs="宋体"/>
          <w:kern w:val="0"/>
          <w:sz w:val="32"/>
          <w:szCs w:val="32"/>
          <w:lang w:val="zh-CN"/>
        </w:rPr>
        <w:t>万元，购置车辆0辆。公务用车运行支出</w:t>
      </w:r>
      <w:r>
        <w:rPr>
          <w:rFonts w:ascii="宋体" w:hAnsi="宋体" w:cs="宋体"/>
          <w:kern w:val="0"/>
          <w:sz w:val="32"/>
          <w:szCs w:val="32"/>
          <w:lang w:val="zh-CN"/>
        </w:rPr>
        <w:t>12.52</w:t>
      </w:r>
      <w:r>
        <w:rPr>
          <w:rFonts w:hint="eastAsia" w:ascii="宋体" w:hAnsi="宋体" w:cs="宋体"/>
          <w:kern w:val="0"/>
          <w:sz w:val="32"/>
          <w:szCs w:val="32"/>
          <w:lang w:val="zh-CN"/>
        </w:rPr>
        <w:t>万元。主要用于公务用车运行及其它交通费用。</w:t>
      </w:r>
    </w:p>
    <w:p>
      <w:pPr>
        <w:autoSpaceDE w:val="0"/>
        <w:autoSpaceDN w:val="0"/>
        <w:adjustRightInd w:val="0"/>
        <w:ind w:firstLine="640" w:firstLineChars="200"/>
        <w:jc w:val="left"/>
        <w:rPr>
          <w:rFonts w:ascii="宋体" w:hAnsi="宋体" w:cs="宋体"/>
          <w:kern w:val="0"/>
          <w:sz w:val="32"/>
          <w:szCs w:val="32"/>
          <w:lang w:val="zh-CN"/>
        </w:rPr>
      </w:pPr>
      <w:r>
        <w:rPr>
          <w:rFonts w:ascii="宋体" w:hAnsi="宋体" w:cs="宋体"/>
          <w:kern w:val="0"/>
          <w:sz w:val="32"/>
          <w:szCs w:val="32"/>
          <w:lang w:val="zh-CN"/>
        </w:rPr>
        <w:t>3.</w:t>
      </w:r>
      <w:r>
        <w:rPr>
          <w:rFonts w:hint="eastAsia" w:ascii="宋体" w:hAnsi="宋体" w:cs="宋体"/>
          <w:kern w:val="0"/>
          <w:sz w:val="32"/>
          <w:szCs w:val="32"/>
          <w:lang w:val="zh-CN"/>
        </w:rPr>
        <w:t>公务接待费初预算为</w:t>
      </w:r>
      <w:r>
        <w:rPr>
          <w:rFonts w:ascii="宋体" w:hAnsi="宋体" w:cs="宋体"/>
          <w:kern w:val="0"/>
          <w:sz w:val="32"/>
          <w:szCs w:val="32"/>
          <w:lang w:val="zh-CN"/>
        </w:rPr>
        <w:t>6.2</w:t>
      </w:r>
      <w:r>
        <w:rPr>
          <w:rFonts w:hint="eastAsia" w:ascii="宋体" w:hAnsi="宋体" w:cs="宋体"/>
          <w:kern w:val="0"/>
          <w:sz w:val="32"/>
          <w:szCs w:val="32"/>
          <w:lang w:val="zh-CN"/>
        </w:rPr>
        <w:t>万元，支出决算为</w:t>
      </w:r>
      <w:r>
        <w:rPr>
          <w:rFonts w:ascii="宋体" w:hAnsi="宋体" w:cs="宋体"/>
          <w:kern w:val="0"/>
          <w:sz w:val="32"/>
          <w:szCs w:val="32"/>
          <w:lang w:val="zh-CN"/>
        </w:rPr>
        <w:t>5.32</w:t>
      </w:r>
      <w:r>
        <w:rPr>
          <w:rFonts w:hint="eastAsia" w:ascii="宋体" w:hAnsi="宋体" w:cs="宋体"/>
          <w:kern w:val="0"/>
          <w:sz w:val="32"/>
          <w:szCs w:val="32"/>
          <w:lang w:val="zh-CN"/>
        </w:rPr>
        <w:t>万元，完成年初预算的</w:t>
      </w:r>
      <w:r>
        <w:rPr>
          <w:rFonts w:ascii="宋体" w:hAnsi="宋体" w:cs="宋体"/>
          <w:kern w:val="0"/>
          <w:sz w:val="32"/>
          <w:szCs w:val="32"/>
          <w:lang w:val="zh-CN"/>
        </w:rPr>
        <w:t>85.822581%</w:t>
      </w:r>
      <w:r>
        <w:rPr>
          <w:rFonts w:hint="eastAsia" w:ascii="宋体" w:hAnsi="宋体" w:cs="宋体"/>
          <w:kern w:val="0"/>
          <w:sz w:val="32"/>
          <w:szCs w:val="32"/>
          <w:lang w:val="zh-CN"/>
        </w:rPr>
        <w:t>。决算数与年初预算数存在差异的主要原因是压缩部分接待费用。其中：其他国内公务接待支出5.32万元。主要用于公务接待。</w:t>
      </w:r>
      <w:r>
        <w:rPr>
          <w:rFonts w:ascii="宋体" w:hAnsi="宋体" w:cs="宋体"/>
          <w:kern w:val="0"/>
          <w:sz w:val="32"/>
          <w:szCs w:val="32"/>
          <w:lang w:val="zh-CN"/>
        </w:rPr>
        <w:t>2018</w:t>
      </w:r>
      <w:r>
        <w:rPr>
          <w:rFonts w:hint="eastAsia" w:ascii="宋体" w:hAnsi="宋体" w:cs="宋体"/>
          <w:kern w:val="0"/>
          <w:sz w:val="32"/>
          <w:szCs w:val="32"/>
          <w:lang w:val="zh-CN"/>
        </w:rPr>
        <w:t>年共接待国内来访团组505个、来宾2103人次。</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八、预算绩效情况说明</w:t>
      </w:r>
    </w:p>
    <w:p>
      <w:pPr>
        <w:widowControl/>
        <w:spacing w:line="590" w:lineRule="exact"/>
        <w:ind w:firstLine="640" w:firstLineChars="200"/>
        <w:rPr>
          <w:rFonts w:ascii="宋体" w:hAnsi="宋体" w:cs="楷体_GB2312"/>
          <w:sz w:val="32"/>
          <w:szCs w:val="32"/>
        </w:rPr>
      </w:pPr>
      <w:r>
        <w:rPr>
          <w:rFonts w:hint="eastAsia" w:ascii="宋体" w:hAnsi="宋体" w:cs="楷体_GB2312"/>
          <w:sz w:val="32"/>
          <w:szCs w:val="32"/>
        </w:rPr>
        <w:t>（一）绩效管理工作开展情况。</w:t>
      </w:r>
    </w:p>
    <w:p>
      <w:pPr>
        <w:pStyle w:val="5"/>
        <w:widowControl/>
        <w:spacing w:before="0" w:beforeAutospacing="0" w:after="0" w:afterAutospacing="0" w:line="450" w:lineRule="atLeast"/>
        <w:ind w:firstLine="960" w:firstLineChars="300"/>
        <w:rPr>
          <w:rFonts w:ascii="宋体" w:hAnsi="宋体" w:cs="仿宋_GB2312"/>
          <w:color w:val="333333"/>
          <w:sz w:val="32"/>
          <w:szCs w:val="32"/>
        </w:rPr>
      </w:pPr>
      <w:r>
        <w:rPr>
          <w:rFonts w:hint="eastAsia" w:ascii="宋体" w:hAnsi="宋体" w:cs="仿宋_GB2312"/>
          <w:color w:val="333333"/>
          <w:sz w:val="32"/>
          <w:szCs w:val="32"/>
        </w:rPr>
        <w:t>以绩效目标实现为导向，进一步加强制度建设，提升自评质量，预算绩效管理取得新成效。抓好绩效目标编制，及时报送绩效目标。开展绩效跟踪监控，加强过程监控。深入开展财政预算支出绩效评价，对专项资金实施绩效自评和项目核查，在此基础上形成自评报告。健全绩效管理工作机制，明确职责分工，努力提高绩效管理工作水平。</w:t>
      </w:r>
    </w:p>
    <w:p>
      <w:pPr>
        <w:widowControl/>
        <w:numPr>
          <w:ilvl w:val="0"/>
          <w:numId w:val="5"/>
        </w:numPr>
        <w:spacing w:line="590" w:lineRule="exact"/>
        <w:ind w:firstLine="640" w:firstLineChars="200"/>
        <w:rPr>
          <w:rFonts w:ascii="楷体_GB2312" w:hAnsi="楷体_GB2312" w:eastAsia="楷体_GB2312" w:cs="楷体_GB2312"/>
          <w:sz w:val="32"/>
          <w:szCs w:val="32"/>
        </w:rPr>
      </w:pPr>
      <w:r>
        <w:rPr>
          <w:rFonts w:hint="eastAsia" w:ascii="宋体" w:hAnsi="宋体" w:cs="楷体_GB2312"/>
          <w:sz w:val="32"/>
          <w:szCs w:val="32"/>
        </w:rPr>
        <w:t>项目绩效自评结果</w:t>
      </w:r>
      <w:r>
        <w:rPr>
          <w:rFonts w:hint="eastAsia" w:ascii="楷体_GB2312" w:hAnsi="楷体_GB2312" w:eastAsia="楷体_GB2312" w:cs="楷体_GB2312"/>
          <w:sz w:val="32"/>
          <w:szCs w:val="32"/>
        </w:rPr>
        <w:t>。</w:t>
      </w:r>
    </w:p>
    <w:p>
      <w:pPr>
        <w:widowControl/>
        <w:spacing w:line="590" w:lineRule="exact"/>
        <w:ind w:left="420" w:leftChars="200"/>
        <w:rPr>
          <w:rFonts w:ascii="宋体" w:hAnsi="宋体" w:cs="楷体_GB2312"/>
          <w:sz w:val="32"/>
          <w:szCs w:val="32"/>
        </w:rPr>
      </w:pPr>
      <w:r>
        <w:rPr>
          <w:rFonts w:hint="eastAsia" w:ascii="楷体_GB2312" w:hAnsi="楷体_GB2312" w:eastAsia="楷体_GB2312" w:cs="楷体_GB2312"/>
          <w:sz w:val="32"/>
          <w:szCs w:val="32"/>
        </w:rPr>
        <w:t xml:space="preserve">  </w:t>
      </w:r>
      <w:r>
        <w:rPr>
          <w:rFonts w:hint="eastAsia" w:ascii="宋体" w:hAnsi="宋体" w:cs="楷体_GB2312"/>
          <w:sz w:val="32"/>
          <w:szCs w:val="32"/>
        </w:rPr>
        <w:t>在各级政府的正确领导下，圆满完成各项工作.</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九、政府性基金预算财政拨款支出决算情况说明</w:t>
      </w:r>
    </w:p>
    <w:p>
      <w:pPr>
        <w:widowControl/>
        <w:spacing w:line="590" w:lineRule="exact"/>
        <w:ind w:firstLine="640" w:firstLineChars="200"/>
        <w:rPr>
          <w:rFonts w:ascii="宋体" w:hAnsi="宋体" w:cs="仿宋_GB2312"/>
          <w:sz w:val="32"/>
          <w:szCs w:val="32"/>
        </w:rPr>
      </w:pPr>
      <w:r>
        <w:rPr>
          <w:rFonts w:hint="eastAsia" w:ascii="宋体" w:hAnsi="宋体" w:cs="仿宋_GB2312"/>
          <w:sz w:val="32"/>
          <w:szCs w:val="32"/>
        </w:rPr>
        <w:t>2018年度政府性基金预算财政拨款支出年初预算为0万元。</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十、机关运行经费支出情况说明</w:t>
      </w:r>
    </w:p>
    <w:p>
      <w:pPr>
        <w:autoSpaceDE w:val="0"/>
        <w:autoSpaceDN w:val="0"/>
        <w:adjustRightInd w:val="0"/>
        <w:ind w:firstLine="640" w:firstLineChars="200"/>
        <w:jc w:val="left"/>
        <w:rPr>
          <w:rFonts w:ascii="宋体" w:cs="宋体"/>
          <w:kern w:val="0"/>
          <w:sz w:val="32"/>
          <w:szCs w:val="32"/>
          <w:lang w:val="zh-CN"/>
        </w:rPr>
      </w:pPr>
      <w:r>
        <w:rPr>
          <w:rFonts w:ascii="宋体" w:cs="宋体"/>
          <w:kern w:val="0"/>
          <w:sz w:val="32"/>
          <w:szCs w:val="32"/>
          <w:lang w:val="zh-CN"/>
        </w:rPr>
        <w:t>2018</w:t>
      </w:r>
      <w:r>
        <w:rPr>
          <w:rFonts w:hint="eastAsia" w:ascii="宋体" w:cs="宋体"/>
          <w:kern w:val="0"/>
          <w:sz w:val="32"/>
          <w:szCs w:val="32"/>
          <w:lang w:val="zh-CN"/>
        </w:rPr>
        <w:t>年度机关运行经费初预算为63.56万元，支出决算为</w:t>
      </w:r>
      <w:r>
        <w:rPr>
          <w:rFonts w:ascii="宋体" w:cs="宋体"/>
          <w:kern w:val="0"/>
          <w:sz w:val="32"/>
          <w:szCs w:val="32"/>
          <w:lang w:val="zh-CN"/>
        </w:rPr>
        <w:t>63.56</w:t>
      </w:r>
      <w:r>
        <w:rPr>
          <w:rFonts w:hint="eastAsia" w:ascii="宋体" w:cs="宋体"/>
          <w:kern w:val="0"/>
          <w:sz w:val="32"/>
          <w:szCs w:val="32"/>
          <w:lang w:val="zh-CN"/>
        </w:rPr>
        <w:t>万元，完成年初预算的100</w:t>
      </w:r>
      <w:r>
        <w:rPr>
          <w:rFonts w:ascii="宋体" w:cs="宋体"/>
          <w:kern w:val="0"/>
          <w:sz w:val="32"/>
          <w:szCs w:val="32"/>
          <w:lang w:val="zh-CN"/>
        </w:rPr>
        <w:t>%</w:t>
      </w:r>
      <w:r>
        <w:rPr>
          <w:rFonts w:hint="eastAsia" w:ascii="宋体" w:cs="宋体"/>
          <w:kern w:val="0"/>
          <w:sz w:val="32"/>
          <w:szCs w:val="32"/>
          <w:lang w:val="zh-CN"/>
        </w:rPr>
        <w:t>。</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十一、政府采购支出情况说明</w:t>
      </w:r>
    </w:p>
    <w:p>
      <w:pPr>
        <w:autoSpaceDE w:val="0"/>
        <w:autoSpaceDN w:val="0"/>
        <w:adjustRightInd w:val="0"/>
        <w:ind w:firstLine="640" w:firstLineChars="200"/>
        <w:jc w:val="left"/>
        <w:rPr>
          <w:rFonts w:ascii="宋体" w:cs="宋体"/>
          <w:kern w:val="0"/>
          <w:sz w:val="32"/>
          <w:szCs w:val="32"/>
          <w:lang w:val="zh-CN"/>
        </w:rPr>
      </w:pPr>
      <w:bookmarkStart w:id="0" w:name="_GoBack"/>
      <w:bookmarkEnd w:id="0"/>
      <w:r>
        <w:rPr>
          <w:rFonts w:ascii="宋体" w:cs="宋体"/>
          <w:kern w:val="0"/>
          <w:sz w:val="32"/>
          <w:szCs w:val="32"/>
          <w:lang w:val="zh-CN"/>
        </w:rPr>
        <w:t>2018</w:t>
      </w:r>
      <w:r>
        <w:rPr>
          <w:rFonts w:hint="eastAsia" w:ascii="宋体" w:cs="宋体"/>
          <w:kern w:val="0"/>
          <w:sz w:val="32"/>
          <w:szCs w:val="32"/>
          <w:lang w:val="zh-CN"/>
        </w:rPr>
        <w:t>年度政府采购支出总额</w:t>
      </w:r>
      <w:r>
        <w:rPr>
          <w:rFonts w:ascii="宋体" w:cs="宋体"/>
          <w:kern w:val="0"/>
          <w:sz w:val="32"/>
          <w:szCs w:val="32"/>
          <w:lang w:val="zh-CN"/>
        </w:rPr>
        <w:t>14,61</w:t>
      </w:r>
      <w:r>
        <w:rPr>
          <w:rFonts w:hint="eastAsia" w:ascii="宋体" w:cs="宋体"/>
          <w:kern w:val="0"/>
          <w:sz w:val="32"/>
          <w:szCs w:val="32"/>
          <w:lang w:val="zh-CN"/>
        </w:rPr>
        <w:t>.</w:t>
      </w:r>
      <w:r>
        <w:rPr>
          <w:rFonts w:ascii="宋体" w:cs="宋体"/>
          <w:kern w:val="0"/>
          <w:sz w:val="32"/>
          <w:szCs w:val="32"/>
          <w:lang w:val="zh-CN"/>
        </w:rPr>
        <w:t>28</w:t>
      </w:r>
      <w:r>
        <w:rPr>
          <w:rFonts w:hint="eastAsia" w:ascii="宋体" w:cs="宋体"/>
          <w:kern w:val="0"/>
          <w:sz w:val="32"/>
          <w:szCs w:val="32"/>
          <w:lang w:val="zh-CN"/>
        </w:rPr>
        <w:t>万元，其中：政府采购货物支出41.62万元、政府采购工程支出795.93万元、政府采购服务支出623.73万元。</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十二、国有资产占用情况说明</w:t>
      </w:r>
    </w:p>
    <w:p>
      <w:pPr>
        <w:autoSpaceDE w:val="0"/>
        <w:autoSpaceDN w:val="0"/>
        <w:adjustRightInd w:val="0"/>
        <w:ind w:firstLine="480" w:firstLineChars="150"/>
        <w:jc w:val="left"/>
        <w:rPr>
          <w:rFonts w:ascii="宋体" w:cs="宋体"/>
          <w:kern w:val="0"/>
          <w:sz w:val="32"/>
          <w:szCs w:val="32"/>
          <w:lang w:val="zh-CN"/>
        </w:rPr>
      </w:pPr>
      <w:r>
        <w:rPr>
          <w:rFonts w:ascii="宋体" w:cs="宋体"/>
          <w:kern w:val="0"/>
          <w:sz w:val="32"/>
          <w:szCs w:val="32"/>
          <w:lang w:val="zh-CN"/>
        </w:rPr>
        <w:t>2018</w:t>
      </w:r>
      <w:r>
        <w:rPr>
          <w:rFonts w:hint="eastAsia" w:ascii="宋体" w:cs="宋体"/>
          <w:kern w:val="0"/>
          <w:sz w:val="32"/>
          <w:szCs w:val="32"/>
          <w:lang w:val="zh-CN"/>
        </w:rPr>
        <w:t>年期末，我部门共有车辆</w:t>
      </w:r>
      <w:r>
        <w:rPr>
          <w:rFonts w:ascii="宋体" w:cs="宋体"/>
          <w:kern w:val="0"/>
          <w:sz w:val="32"/>
          <w:szCs w:val="32"/>
          <w:lang w:val="zh-CN"/>
        </w:rPr>
        <w:t>1</w:t>
      </w:r>
      <w:r>
        <w:rPr>
          <w:rFonts w:hint="eastAsia" w:ascii="宋体" w:cs="宋体"/>
          <w:kern w:val="0"/>
          <w:sz w:val="32"/>
          <w:szCs w:val="32"/>
          <w:lang w:val="zh-CN"/>
        </w:rPr>
        <w:t>辆，其中：省级领导干部用车</w:t>
      </w:r>
      <w:r>
        <w:rPr>
          <w:rFonts w:ascii="宋体" w:cs="宋体"/>
          <w:kern w:val="0"/>
          <w:sz w:val="32"/>
          <w:szCs w:val="32"/>
          <w:lang w:val="zh-CN"/>
        </w:rPr>
        <w:t>0</w:t>
      </w:r>
      <w:r>
        <w:rPr>
          <w:rFonts w:hint="eastAsia" w:ascii="宋体" w:cs="宋体"/>
          <w:kern w:val="0"/>
          <w:sz w:val="32"/>
          <w:szCs w:val="32"/>
          <w:lang w:val="zh-CN"/>
        </w:rPr>
        <w:t>辆、主要领导干部用车</w:t>
      </w:r>
      <w:r>
        <w:rPr>
          <w:rFonts w:ascii="宋体" w:cs="宋体"/>
          <w:kern w:val="0"/>
          <w:sz w:val="32"/>
          <w:szCs w:val="32"/>
          <w:lang w:val="zh-CN"/>
        </w:rPr>
        <w:t>0</w:t>
      </w:r>
      <w:r>
        <w:rPr>
          <w:rFonts w:hint="eastAsia" w:ascii="宋体" w:cs="宋体"/>
          <w:kern w:val="0"/>
          <w:sz w:val="32"/>
          <w:szCs w:val="32"/>
          <w:lang w:val="zh-CN"/>
        </w:rPr>
        <w:t>辆、机要通信用车</w:t>
      </w:r>
      <w:r>
        <w:rPr>
          <w:rFonts w:ascii="宋体" w:cs="宋体"/>
          <w:kern w:val="0"/>
          <w:sz w:val="32"/>
          <w:szCs w:val="32"/>
          <w:lang w:val="zh-CN"/>
        </w:rPr>
        <w:t>0</w:t>
      </w:r>
      <w:r>
        <w:rPr>
          <w:rFonts w:hint="eastAsia" w:ascii="宋体" w:cs="宋体"/>
          <w:kern w:val="0"/>
          <w:sz w:val="32"/>
          <w:szCs w:val="32"/>
          <w:lang w:val="zh-CN"/>
        </w:rPr>
        <w:t>辆、应急保障车</w:t>
      </w:r>
      <w:r>
        <w:rPr>
          <w:rFonts w:ascii="宋体" w:cs="宋体"/>
          <w:kern w:val="0"/>
          <w:sz w:val="32"/>
          <w:szCs w:val="32"/>
          <w:lang w:val="zh-CN"/>
        </w:rPr>
        <w:t>0</w:t>
      </w:r>
      <w:r>
        <w:rPr>
          <w:rFonts w:hint="eastAsia" w:ascii="宋体" w:cs="宋体"/>
          <w:kern w:val="0"/>
          <w:sz w:val="32"/>
          <w:szCs w:val="32"/>
          <w:lang w:val="zh-CN"/>
        </w:rPr>
        <w:t>辆、执法执勤用车</w:t>
      </w:r>
      <w:r>
        <w:rPr>
          <w:rFonts w:ascii="宋体" w:cs="宋体"/>
          <w:kern w:val="0"/>
          <w:sz w:val="32"/>
          <w:szCs w:val="32"/>
          <w:lang w:val="zh-CN"/>
        </w:rPr>
        <w:t>0</w:t>
      </w:r>
      <w:r>
        <w:rPr>
          <w:rFonts w:hint="eastAsia" w:ascii="宋体" w:cs="宋体"/>
          <w:kern w:val="0"/>
          <w:sz w:val="32"/>
          <w:szCs w:val="32"/>
          <w:lang w:val="zh-CN"/>
        </w:rPr>
        <w:t>辆、特种专业技术用车</w:t>
      </w:r>
      <w:r>
        <w:rPr>
          <w:rFonts w:ascii="宋体" w:cs="宋体"/>
          <w:kern w:val="0"/>
          <w:sz w:val="32"/>
          <w:szCs w:val="32"/>
          <w:lang w:val="zh-CN"/>
        </w:rPr>
        <w:t>0</w:t>
      </w:r>
      <w:r>
        <w:rPr>
          <w:rFonts w:hint="eastAsia" w:ascii="宋体" w:cs="宋体"/>
          <w:kern w:val="0"/>
          <w:sz w:val="32"/>
          <w:szCs w:val="32"/>
          <w:lang w:val="zh-CN"/>
        </w:rPr>
        <w:t>辆、离退休干部用车</w:t>
      </w:r>
      <w:r>
        <w:rPr>
          <w:rFonts w:ascii="宋体" w:cs="宋体"/>
          <w:kern w:val="0"/>
          <w:sz w:val="32"/>
          <w:szCs w:val="32"/>
          <w:lang w:val="zh-CN"/>
        </w:rPr>
        <w:t>0</w:t>
      </w:r>
      <w:r>
        <w:rPr>
          <w:rFonts w:hint="eastAsia" w:ascii="宋体" w:cs="宋体"/>
          <w:kern w:val="0"/>
          <w:sz w:val="32"/>
          <w:szCs w:val="32"/>
          <w:lang w:val="zh-CN"/>
        </w:rPr>
        <w:t>辆、其他用车</w:t>
      </w:r>
      <w:r>
        <w:rPr>
          <w:rFonts w:ascii="宋体" w:cs="宋体"/>
          <w:kern w:val="0"/>
          <w:sz w:val="32"/>
          <w:szCs w:val="32"/>
          <w:lang w:val="zh-CN"/>
        </w:rPr>
        <w:t>1</w:t>
      </w:r>
      <w:r>
        <w:rPr>
          <w:rFonts w:hint="eastAsia" w:ascii="宋体" w:cs="宋体"/>
          <w:kern w:val="0"/>
          <w:sz w:val="32"/>
          <w:szCs w:val="32"/>
          <w:lang w:val="zh-CN"/>
        </w:rPr>
        <w:t>辆；单位价值</w:t>
      </w:r>
      <w:r>
        <w:rPr>
          <w:rFonts w:ascii="宋体" w:cs="宋体"/>
          <w:kern w:val="0"/>
          <w:sz w:val="32"/>
          <w:szCs w:val="32"/>
          <w:lang w:val="zh-CN"/>
        </w:rPr>
        <w:t>50</w:t>
      </w:r>
      <w:r>
        <w:rPr>
          <w:rFonts w:hint="eastAsia" w:ascii="宋体" w:cs="宋体"/>
          <w:kern w:val="0"/>
          <w:sz w:val="32"/>
          <w:szCs w:val="32"/>
          <w:lang w:val="zh-CN"/>
        </w:rPr>
        <w:t>万元以上通用设备</w:t>
      </w:r>
      <w:r>
        <w:rPr>
          <w:rFonts w:ascii="宋体" w:cs="宋体"/>
          <w:kern w:val="0"/>
          <w:sz w:val="32"/>
          <w:szCs w:val="32"/>
          <w:lang w:val="zh-CN"/>
        </w:rPr>
        <w:t>0</w:t>
      </w:r>
      <w:r>
        <w:rPr>
          <w:rFonts w:hint="eastAsia" w:ascii="宋体" w:cs="宋体"/>
          <w:kern w:val="0"/>
          <w:sz w:val="32"/>
          <w:szCs w:val="32"/>
          <w:lang w:val="zh-CN"/>
        </w:rPr>
        <w:t>台（套），单位价值</w:t>
      </w:r>
      <w:r>
        <w:rPr>
          <w:rFonts w:ascii="宋体" w:cs="宋体"/>
          <w:kern w:val="0"/>
          <w:sz w:val="32"/>
          <w:szCs w:val="32"/>
          <w:lang w:val="zh-CN"/>
        </w:rPr>
        <w:t>100</w:t>
      </w:r>
      <w:r>
        <w:rPr>
          <w:rFonts w:hint="eastAsia" w:ascii="宋体" w:cs="宋体"/>
          <w:kern w:val="0"/>
          <w:sz w:val="32"/>
          <w:szCs w:val="32"/>
          <w:lang w:val="zh-CN"/>
        </w:rPr>
        <w:t>万元以上专用设备</w:t>
      </w:r>
      <w:r>
        <w:rPr>
          <w:rFonts w:ascii="宋体" w:cs="宋体"/>
          <w:kern w:val="0"/>
          <w:sz w:val="32"/>
          <w:szCs w:val="32"/>
          <w:lang w:val="zh-CN"/>
        </w:rPr>
        <w:t>0</w:t>
      </w:r>
      <w:r>
        <w:rPr>
          <w:rFonts w:hint="eastAsia" w:ascii="宋体" w:cs="宋体"/>
          <w:kern w:val="0"/>
          <w:sz w:val="32"/>
          <w:szCs w:val="32"/>
          <w:lang w:val="zh-CN"/>
        </w:rPr>
        <w:t>台（套）。</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十三、其他重要事项的情况说明</w:t>
      </w:r>
    </w:p>
    <w:p>
      <w:pPr>
        <w:widowControl/>
        <w:ind w:firstLine="960" w:firstLineChars="300"/>
        <w:jc w:val="left"/>
        <w:rPr>
          <w:rFonts w:ascii="宋体" w:hAnsi="宋体" w:cs="楷体_GB2312"/>
          <w:sz w:val="32"/>
          <w:szCs w:val="32"/>
        </w:rPr>
      </w:pPr>
      <w:r>
        <w:rPr>
          <w:rFonts w:hint="eastAsia" w:ascii="宋体" w:hAnsi="宋体" w:cs="楷体_GB2312"/>
          <w:sz w:val="32"/>
          <w:szCs w:val="32"/>
        </w:rPr>
        <w:t>无</w:t>
      </w:r>
    </w:p>
    <w:p>
      <w:pPr>
        <w:widowControl/>
        <w:jc w:val="left"/>
        <w:rPr>
          <w:rFonts w:ascii="楷体_GB2312" w:hAnsi="楷体_GB2312" w:eastAsia="楷体_GB2312" w:cs="楷体_GB2312"/>
          <w:sz w:val="32"/>
          <w:szCs w:val="32"/>
        </w:rPr>
        <w:sectPr>
          <w:pgSz w:w="11906" w:h="16838"/>
          <w:pgMar w:top="1440" w:right="1800" w:bottom="1440" w:left="1800" w:header="720" w:footer="720" w:gutter="0"/>
          <w:pgNumType w:fmt="numberInDash"/>
          <w:cols w:space="720" w:num="1"/>
          <w:docGrid w:type="lines" w:linePitch="312"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黑体" w:hAnsi="黑体" w:eastAsia="黑体" w:cs="黑体"/>
          <w:sz w:val="48"/>
          <w:szCs w:val="48"/>
        </w:rPr>
      </w:pPr>
      <w:r>
        <w:rPr>
          <w:rFonts w:hint="eastAsia" w:ascii="黑体" w:hAnsi="黑体" w:eastAsia="黑体" w:cs="黑体"/>
          <w:sz w:val="48"/>
          <w:szCs w:val="48"/>
        </w:rPr>
        <w:t>第四部分　　名词解释</w:t>
      </w: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一、财政拨款收入：单位从同级政府财政部门取得的各类财政拨款。</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六、其他收入：单位取得的除“财政拨款收入”、“事业收入”、“上级补助收入”、“附属单位上缴收入”、“经营收入”等以外的收入。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ascii="黑体" w:hAnsi="仿宋_GB2312" w:eastAsia="黑体"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1027" o:spid="_x0000_s307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52B296"/>
    <w:multiLevelType w:val="singleLevel"/>
    <w:tmpl w:val="F852B296"/>
    <w:lvl w:ilvl="0" w:tentative="0">
      <w:start w:val="2"/>
      <w:numFmt w:val="chineseCounting"/>
      <w:suff w:val="nothing"/>
      <w:lvlText w:val="（%1）"/>
      <w:lvlJc w:val="left"/>
      <w:rPr>
        <w:rFonts w:hint="eastAsia" w:ascii="宋体" w:hAnsi="宋体" w:eastAsia="宋体"/>
      </w:rPr>
    </w:lvl>
  </w:abstractNum>
  <w:abstractNum w:abstractNumId="1">
    <w:nsid w:val="546BEDDF"/>
    <w:multiLevelType w:val="singleLevel"/>
    <w:tmpl w:val="546BEDDF"/>
    <w:lvl w:ilvl="0" w:tentative="0">
      <w:start w:val="1"/>
      <w:numFmt w:val="decimal"/>
      <w:suff w:val="nothing"/>
      <w:lvlText w:val="%1．"/>
      <w:lvlJc w:val="left"/>
    </w:lvl>
  </w:abstractNum>
  <w:abstractNum w:abstractNumId="2">
    <w:nsid w:val="59094D90"/>
    <w:multiLevelType w:val="singleLevel"/>
    <w:tmpl w:val="59094D90"/>
    <w:lvl w:ilvl="0" w:tentative="0">
      <w:start w:val="1"/>
      <w:numFmt w:val="chineseCounting"/>
      <w:suff w:val="nothing"/>
      <w:lvlText w:val="（%1）"/>
      <w:lvlJc w:val="left"/>
    </w:lvl>
  </w:abstractNum>
  <w:abstractNum w:abstractNumId="3">
    <w:nsid w:val="59098508"/>
    <w:multiLevelType w:val="singleLevel"/>
    <w:tmpl w:val="59098508"/>
    <w:lvl w:ilvl="0" w:tentative="0">
      <w:start w:val="5"/>
      <w:numFmt w:val="chineseCounting"/>
      <w:suff w:val="nothing"/>
      <w:lvlText w:val="(%1）"/>
      <w:lvlJc w:val="left"/>
    </w:lvl>
  </w:abstractNum>
  <w:abstractNum w:abstractNumId="4">
    <w:nsid w:val="5971BE17"/>
    <w:multiLevelType w:val="singleLevel"/>
    <w:tmpl w:val="5971BE17"/>
    <w:lvl w:ilvl="0" w:tentative="0">
      <w:start w:val="1"/>
      <w:numFmt w:val="chineseCounting"/>
      <w:suff w:val="nothing"/>
      <w:lvlText w:val="%1、"/>
      <w:lvlJc w:val="left"/>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0270E8"/>
    <w:rsid w:val="000270E8"/>
    <w:rsid w:val="00045A56"/>
    <w:rsid w:val="00057AFD"/>
    <w:rsid w:val="00063B29"/>
    <w:rsid w:val="00076410"/>
    <w:rsid w:val="001003F8"/>
    <w:rsid w:val="00100E5A"/>
    <w:rsid w:val="00144159"/>
    <w:rsid w:val="00165DDA"/>
    <w:rsid w:val="001718A8"/>
    <w:rsid w:val="00182842"/>
    <w:rsid w:val="001905F2"/>
    <w:rsid w:val="001D61B1"/>
    <w:rsid w:val="001F1F7C"/>
    <w:rsid w:val="001F5040"/>
    <w:rsid w:val="002006EB"/>
    <w:rsid w:val="00260D70"/>
    <w:rsid w:val="00275796"/>
    <w:rsid w:val="00282C7F"/>
    <w:rsid w:val="00287811"/>
    <w:rsid w:val="002B3F94"/>
    <w:rsid w:val="002C3319"/>
    <w:rsid w:val="002C6D40"/>
    <w:rsid w:val="002E6A86"/>
    <w:rsid w:val="00304D04"/>
    <w:rsid w:val="00305B88"/>
    <w:rsid w:val="00315FEB"/>
    <w:rsid w:val="00325BBF"/>
    <w:rsid w:val="00350181"/>
    <w:rsid w:val="003508C7"/>
    <w:rsid w:val="0039559D"/>
    <w:rsid w:val="003B2051"/>
    <w:rsid w:val="0042585F"/>
    <w:rsid w:val="00445CAC"/>
    <w:rsid w:val="00472E19"/>
    <w:rsid w:val="00487869"/>
    <w:rsid w:val="004D5275"/>
    <w:rsid w:val="00507364"/>
    <w:rsid w:val="00546F7C"/>
    <w:rsid w:val="005818EF"/>
    <w:rsid w:val="005A0C2F"/>
    <w:rsid w:val="005B1AE2"/>
    <w:rsid w:val="006228C4"/>
    <w:rsid w:val="006512DD"/>
    <w:rsid w:val="00656BEF"/>
    <w:rsid w:val="00656D75"/>
    <w:rsid w:val="00657E86"/>
    <w:rsid w:val="00673EF7"/>
    <w:rsid w:val="0069449E"/>
    <w:rsid w:val="006C07F0"/>
    <w:rsid w:val="006C644A"/>
    <w:rsid w:val="006C7D84"/>
    <w:rsid w:val="0070562F"/>
    <w:rsid w:val="007148E8"/>
    <w:rsid w:val="00733DAA"/>
    <w:rsid w:val="00742BA0"/>
    <w:rsid w:val="007450D2"/>
    <w:rsid w:val="00753545"/>
    <w:rsid w:val="00764156"/>
    <w:rsid w:val="007706D7"/>
    <w:rsid w:val="007879ED"/>
    <w:rsid w:val="007A48A3"/>
    <w:rsid w:val="007C029F"/>
    <w:rsid w:val="007C7F49"/>
    <w:rsid w:val="007D2722"/>
    <w:rsid w:val="007D2A21"/>
    <w:rsid w:val="007E0EF3"/>
    <w:rsid w:val="007E55E8"/>
    <w:rsid w:val="00843461"/>
    <w:rsid w:val="00872946"/>
    <w:rsid w:val="0088023A"/>
    <w:rsid w:val="008858FB"/>
    <w:rsid w:val="00894B41"/>
    <w:rsid w:val="008B5427"/>
    <w:rsid w:val="008C035C"/>
    <w:rsid w:val="00903F6B"/>
    <w:rsid w:val="009173F9"/>
    <w:rsid w:val="00975A04"/>
    <w:rsid w:val="00977DA1"/>
    <w:rsid w:val="009C7FD9"/>
    <w:rsid w:val="009F546E"/>
    <w:rsid w:val="00A079F0"/>
    <w:rsid w:val="00A11293"/>
    <w:rsid w:val="00A57BF7"/>
    <w:rsid w:val="00A83D8A"/>
    <w:rsid w:val="00A8781F"/>
    <w:rsid w:val="00A91303"/>
    <w:rsid w:val="00A93E7D"/>
    <w:rsid w:val="00AA260E"/>
    <w:rsid w:val="00AA44CB"/>
    <w:rsid w:val="00AA67CD"/>
    <w:rsid w:val="00AC2711"/>
    <w:rsid w:val="00AD6761"/>
    <w:rsid w:val="00AE600E"/>
    <w:rsid w:val="00B0083B"/>
    <w:rsid w:val="00B0553A"/>
    <w:rsid w:val="00B209B8"/>
    <w:rsid w:val="00B249F3"/>
    <w:rsid w:val="00B37C1F"/>
    <w:rsid w:val="00B710DD"/>
    <w:rsid w:val="00BB0B22"/>
    <w:rsid w:val="00BB6ADB"/>
    <w:rsid w:val="00BC32D2"/>
    <w:rsid w:val="00BE5A85"/>
    <w:rsid w:val="00BF5718"/>
    <w:rsid w:val="00C3106E"/>
    <w:rsid w:val="00C60609"/>
    <w:rsid w:val="00C95CC1"/>
    <w:rsid w:val="00CA3F44"/>
    <w:rsid w:val="00CE212D"/>
    <w:rsid w:val="00CE4B38"/>
    <w:rsid w:val="00D1321A"/>
    <w:rsid w:val="00D30ADF"/>
    <w:rsid w:val="00D6315E"/>
    <w:rsid w:val="00D652C2"/>
    <w:rsid w:val="00D74EE2"/>
    <w:rsid w:val="00D83E19"/>
    <w:rsid w:val="00DA00C9"/>
    <w:rsid w:val="00DB200E"/>
    <w:rsid w:val="00DB65F5"/>
    <w:rsid w:val="00E01C3E"/>
    <w:rsid w:val="00E13099"/>
    <w:rsid w:val="00E4339F"/>
    <w:rsid w:val="00E629EA"/>
    <w:rsid w:val="00E6777C"/>
    <w:rsid w:val="00E8169F"/>
    <w:rsid w:val="00E90C98"/>
    <w:rsid w:val="00EB05A3"/>
    <w:rsid w:val="00ED38B7"/>
    <w:rsid w:val="00EE051D"/>
    <w:rsid w:val="00EE1FDA"/>
    <w:rsid w:val="00EE5D6A"/>
    <w:rsid w:val="00F0131A"/>
    <w:rsid w:val="00F14C17"/>
    <w:rsid w:val="00F17041"/>
    <w:rsid w:val="00F44937"/>
    <w:rsid w:val="00F61A47"/>
    <w:rsid w:val="00F73DBA"/>
    <w:rsid w:val="00F75C6E"/>
    <w:rsid w:val="00F84422"/>
    <w:rsid w:val="00F95455"/>
    <w:rsid w:val="00FA574D"/>
    <w:rsid w:val="00FE7AD9"/>
    <w:rsid w:val="01322275"/>
    <w:rsid w:val="01DC6F05"/>
    <w:rsid w:val="02A3489A"/>
    <w:rsid w:val="02CA138D"/>
    <w:rsid w:val="033646FC"/>
    <w:rsid w:val="03C75F80"/>
    <w:rsid w:val="03FB6440"/>
    <w:rsid w:val="0478364D"/>
    <w:rsid w:val="053D4C0D"/>
    <w:rsid w:val="0557532E"/>
    <w:rsid w:val="05B514E2"/>
    <w:rsid w:val="06F359A3"/>
    <w:rsid w:val="0799329C"/>
    <w:rsid w:val="08224288"/>
    <w:rsid w:val="0A2B7D82"/>
    <w:rsid w:val="0ADC40E9"/>
    <w:rsid w:val="0B451598"/>
    <w:rsid w:val="0BEC73F4"/>
    <w:rsid w:val="0C392698"/>
    <w:rsid w:val="0E2D7DAF"/>
    <w:rsid w:val="10BD36F6"/>
    <w:rsid w:val="11BF0649"/>
    <w:rsid w:val="123E3E08"/>
    <w:rsid w:val="124977B7"/>
    <w:rsid w:val="13C3458F"/>
    <w:rsid w:val="153506EC"/>
    <w:rsid w:val="161C2DFF"/>
    <w:rsid w:val="16373578"/>
    <w:rsid w:val="17806C36"/>
    <w:rsid w:val="18A47774"/>
    <w:rsid w:val="1A751B0E"/>
    <w:rsid w:val="1AA551F1"/>
    <w:rsid w:val="1B2E6FD8"/>
    <w:rsid w:val="1B877D21"/>
    <w:rsid w:val="1C4319A9"/>
    <w:rsid w:val="1E994F4A"/>
    <w:rsid w:val="1FEB567C"/>
    <w:rsid w:val="20210932"/>
    <w:rsid w:val="202448E0"/>
    <w:rsid w:val="21302EEA"/>
    <w:rsid w:val="213F13D4"/>
    <w:rsid w:val="235220FF"/>
    <w:rsid w:val="23E152D7"/>
    <w:rsid w:val="23F92FAF"/>
    <w:rsid w:val="24A16DBD"/>
    <w:rsid w:val="255D43C8"/>
    <w:rsid w:val="26876BDD"/>
    <w:rsid w:val="2714632A"/>
    <w:rsid w:val="27B0539E"/>
    <w:rsid w:val="29365CF8"/>
    <w:rsid w:val="2A805789"/>
    <w:rsid w:val="2B4A0E52"/>
    <w:rsid w:val="2C975890"/>
    <w:rsid w:val="2DEF21BB"/>
    <w:rsid w:val="2E4A2F05"/>
    <w:rsid w:val="2ECC1061"/>
    <w:rsid w:val="2FA476AD"/>
    <w:rsid w:val="303F7540"/>
    <w:rsid w:val="30985A2D"/>
    <w:rsid w:val="31532EC2"/>
    <w:rsid w:val="31DD00BF"/>
    <w:rsid w:val="3293174C"/>
    <w:rsid w:val="32BB38D4"/>
    <w:rsid w:val="32C9376D"/>
    <w:rsid w:val="331B0CE5"/>
    <w:rsid w:val="33780472"/>
    <w:rsid w:val="33AF0905"/>
    <w:rsid w:val="355932F4"/>
    <w:rsid w:val="355E3DF4"/>
    <w:rsid w:val="35611882"/>
    <w:rsid w:val="36746FC3"/>
    <w:rsid w:val="395D59E7"/>
    <w:rsid w:val="39A93932"/>
    <w:rsid w:val="39FD49C5"/>
    <w:rsid w:val="3B8D4765"/>
    <w:rsid w:val="3BE040A0"/>
    <w:rsid w:val="3C000DBA"/>
    <w:rsid w:val="3C630F52"/>
    <w:rsid w:val="3DC045D3"/>
    <w:rsid w:val="3DDA691C"/>
    <w:rsid w:val="3E041AFB"/>
    <w:rsid w:val="3E504FFB"/>
    <w:rsid w:val="3E9C47F6"/>
    <w:rsid w:val="40BC49B5"/>
    <w:rsid w:val="41242965"/>
    <w:rsid w:val="424B7367"/>
    <w:rsid w:val="435671EA"/>
    <w:rsid w:val="438001F6"/>
    <w:rsid w:val="440809E9"/>
    <w:rsid w:val="442407A6"/>
    <w:rsid w:val="44805EA1"/>
    <w:rsid w:val="45710696"/>
    <w:rsid w:val="45F359CF"/>
    <w:rsid w:val="46142B1B"/>
    <w:rsid w:val="47E60DD0"/>
    <w:rsid w:val="48735039"/>
    <w:rsid w:val="492C684B"/>
    <w:rsid w:val="49E7604E"/>
    <w:rsid w:val="4BF67CDD"/>
    <w:rsid w:val="4D603DD6"/>
    <w:rsid w:val="4EBF010F"/>
    <w:rsid w:val="4F471EB0"/>
    <w:rsid w:val="4FE71EF1"/>
    <w:rsid w:val="51740A7F"/>
    <w:rsid w:val="52783377"/>
    <w:rsid w:val="54F46F60"/>
    <w:rsid w:val="55792F00"/>
    <w:rsid w:val="55A37BEA"/>
    <w:rsid w:val="578E6A87"/>
    <w:rsid w:val="5A4222A3"/>
    <w:rsid w:val="5AC2203A"/>
    <w:rsid w:val="5CBB3334"/>
    <w:rsid w:val="5D115FAF"/>
    <w:rsid w:val="5EFC2EE0"/>
    <w:rsid w:val="6164500F"/>
    <w:rsid w:val="62E75A72"/>
    <w:rsid w:val="64571880"/>
    <w:rsid w:val="649125B6"/>
    <w:rsid w:val="64F15C12"/>
    <w:rsid w:val="652F4C1A"/>
    <w:rsid w:val="666D37F1"/>
    <w:rsid w:val="66F855BA"/>
    <w:rsid w:val="671F687E"/>
    <w:rsid w:val="68305725"/>
    <w:rsid w:val="69A70CF6"/>
    <w:rsid w:val="6A047A2A"/>
    <w:rsid w:val="6E002773"/>
    <w:rsid w:val="700759FB"/>
    <w:rsid w:val="70753482"/>
    <w:rsid w:val="73194D05"/>
    <w:rsid w:val="73A83B0E"/>
    <w:rsid w:val="744D3EF9"/>
    <w:rsid w:val="74794411"/>
    <w:rsid w:val="75867C40"/>
    <w:rsid w:val="76432199"/>
    <w:rsid w:val="769119B4"/>
    <w:rsid w:val="76F44829"/>
    <w:rsid w:val="77A267C0"/>
    <w:rsid w:val="780154E6"/>
    <w:rsid w:val="78B118A6"/>
    <w:rsid w:val="79135044"/>
    <w:rsid w:val="7A7D0F99"/>
    <w:rsid w:val="7D6D21A3"/>
    <w:rsid w:val="7DE73922"/>
    <w:rsid w:val="7EE64B5E"/>
    <w:rsid w:val="7EFD4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table" w:styleId="7">
    <w:name w:val="Table Grid"/>
    <w:basedOn w:val="6"/>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unhideWhenUsed/>
    <w:qFormat/>
    <w:uiPriority w:val="99"/>
    <w:rPr>
      <w:color w:val="800080"/>
      <w:u w:val="single"/>
    </w:rPr>
  </w:style>
  <w:style w:type="character" w:styleId="10">
    <w:name w:val="Hyperlink"/>
    <w:unhideWhenUsed/>
    <w:qFormat/>
    <w:uiPriority w:val="99"/>
    <w:rPr>
      <w:color w:val="0000FF"/>
      <w:u w:val="single"/>
    </w:rPr>
  </w:style>
  <w:style w:type="character" w:customStyle="1" w:styleId="11">
    <w:name w:val="批注框文本 Char"/>
    <w:basedOn w:val="8"/>
    <w:link w:val="2"/>
    <w:semiHidden/>
    <w:qFormat/>
    <w:uiPriority w:val="99"/>
    <w:rPr>
      <w:kern w:val="2"/>
      <w:sz w:val="18"/>
      <w:szCs w:val="18"/>
    </w:rPr>
  </w:style>
  <w:style w:type="character" w:customStyle="1" w:styleId="12">
    <w:name w:val="页脚 Char"/>
    <w:link w:val="3"/>
    <w:uiPriority w:val="99"/>
    <w:rPr>
      <w:kern w:val="2"/>
      <w:sz w:val="18"/>
      <w:szCs w:val="18"/>
    </w:rPr>
  </w:style>
  <w:style w:type="character" w:customStyle="1" w:styleId="13">
    <w:name w:val="font21"/>
    <w:basedOn w:val="8"/>
    <w:qFormat/>
    <w:uiPriority w:val="0"/>
    <w:rPr>
      <w:rFonts w:hint="eastAsia" w:ascii="宋体" w:hAnsi="宋体" w:eastAsia="宋体" w:cs="宋体"/>
      <w:color w:val="000000"/>
      <w:sz w:val="22"/>
      <w:szCs w:val="22"/>
      <w:u w:val="none"/>
    </w:rPr>
  </w:style>
  <w:style w:type="character" w:customStyle="1" w:styleId="14">
    <w:name w:val="页眉 Char"/>
    <w:link w:val="4"/>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70474B-2CD3-4998-97E6-BFA5E3CDF124}">
  <ds:schemaRefs/>
</ds:datastoreItem>
</file>

<file path=docProps/app.xml><?xml version="1.0" encoding="utf-8"?>
<Properties xmlns="http://schemas.openxmlformats.org/officeDocument/2006/extended-properties" xmlns:vt="http://schemas.openxmlformats.org/officeDocument/2006/docPropsVTypes">
  <Template>Normal</Template>
  <Company>MS User</Company>
  <Pages>34</Pages>
  <Words>1967</Words>
  <Characters>11215</Characters>
  <Lines>93</Lines>
  <Paragraphs>26</Paragraphs>
  <TotalTime>2</TotalTime>
  <ScaleCrop>false</ScaleCrop>
  <LinksUpToDate>false</LinksUpToDate>
  <CharactersWithSpaces>13156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2020-12-14T10:57:00Z</dcterms:created>
  <dc:creator>管理者</dc:creator>
  <cp:lastModifiedBy>Administrator</cp:lastModifiedBy>
  <cp:lastPrinted>2018-07-24T10:50:00Z</cp:lastPrinted>
  <dcterms:modified xsi:type="dcterms:W3CDTF">2021-06-08T08:15:49Z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6E5911D5E5A344BEB690C3F3FA067719</vt:lpwstr>
  </property>
</Properties>
</file>