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rPr>
      </w:pPr>
    </w:p>
    <w:p>
      <w:pPr>
        <w:jc w:val="center"/>
        <w:rPr>
          <w:rFonts w:ascii="黑体" w:hAnsi="黑体" w:eastAsia="黑体"/>
          <w:sz w:val="52"/>
        </w:rPr>
      </w:pPr>
    </w:p>
    <w:p>
      <w:pPr>
        <w:jc w:val="center"/>
        <w:rPr>
          <w:rFonts w:ascii="黑体" w:hAnsi="黑体" w:eastAsia="黑体"/>
          <w:sz w:val="52"/>
        </w:rPr>
      </w:pPr>
    </w:p>
    <w:p>
      <w:pPr>
        <w:jc w:val="center"/>
        <w:rPr>
          <w:rFonts w:ascii="黑体" w:hAnsi="黑体" w:eastAsia="黑体"/>
          <w:sz w:val="52"/>
        </w:rPr>
      </w:pPr>
    </w:p>
    <w:p>
      <w:pPr>
        <w:jc w:val="center"/>
        <w:rPr>
          <w:rFonts w:ascii="黑体" w:hAnsi="黑体" w:eastAsia="黑体"/>
          <w:sz w:val="52"/>
        </w:rPr>
      </w:pPr>
      <w:r>
        <w:rPr>
          <w:rFonts w:hint="eastAsia" w:ascii="黑体" w:hAnsi="黑体" w:eastAsia="黑体"/>
          <w:sz w:val="52"/>
        </w:rPr>
        <w:t>栾川县畜牧局</w:t>
      </w:r>
    </w:p>
    <w:p>
      <w:pPr>
        <w:jc w:val="center"/>
        <w:rPr>
          <w:rFonts w:ascii="黑体" w:hAnsi="黑体" w:eastAsia="黑体"/>
          <w:sz w:val="52"/>
        </w:rPr>
      </w:pPr>
      <w:r>
        <w:rPr>
          <w:rFonts w:ascii="黑体" w:hAnsi="黑体" w:eastAsia="黑体"/>
          <w:sz w:val="52"/>
        </w:rPr>
        <w:t>2018</w:t>
      </w:r>
      <w:r>
        <w:rPr>
          <w:rFonts w:hint="eastAsia" w:ascii="黑体" w:hAnsi="黑体" w:eastAsia="黑体"/>
          <w:sz w:val="52"/>
        </w:rPr>
        <w:t>年度部门决算</w:t>
      </w:r>
    </w:p>
    <w:p>
      <w:pPr>
        <w:jc w:val="center"/>
        <w:rPr>
          <w:rFonts w:ascii="黑体" w:hAnsi="黑体" w:eastAsia="黑体"/>
          <w:sz w:val="52"/>
        </w:rPr>
      </w:pPr>
    </w:p>
    <w:p>
      <w:pPr>
        <w:jc w:val="center"/>
        <w:rPr>
          <w:rFonts w:ascii="黑体" w:hAnsi="黑体" w:eastAsia="黑体"/>
          <w:sz w:val="52"/>
        </w:rPr>
      </w:pPr>
    </w:p>
    <w:p>
      <w:pPr>
        <w:jc w:val="center"/>
        <w:rPr>
          <w:rFonts w:ascii="黑体" w:hAnsi="黑体" w:eastAsia="黑体"/>
          <w:sz w:val="52"/>
        </w:rPr>
      </w:pPr>
    </w:p>
    <w:p>
      <w:pPr>
        <w:jc w:val="center"/>
        <w:rPr>
          <w:rFonts w:ascii="黑体" w:hAnsi="黑体" w:eastAsia="黑体"/>
          <w:sz w:val="52"/>
        </w:rPr>
      </w:pPr>
    </w:p>
    <w:p>
      <w:pPr>
        <w:jc w:val="center"/>
        <w:rPr>
          <w:rFonts w:ascii="黑体" w:hAnsi="黑体" w:eastAsia="黑体"/>
          <w:sz w:val="52"/>
        </w:rPr>
      </w:pPr>
    </w:p>
    <w:p>
      <w:pPr>
        <w:jc w:val="center"/>
        <w:rPr>
          <w:rFonts w:hint="eastAsia" w:ascii="黑体" w:hAnsi="黑体" w:eastAsia="黑体"/>
          <w:sz w:val="52"/>
        </w:rPr>
      </w:pPr>
    </w:p>
    <w:p>
      <w:pPr>
        <w:jc w:val="center"/>
        <w:rPr>
          <w:rFonts w:ascii="黑体" w:hAnsi="黑体" w:eastAsia="黑体"/>
          <w:sz w:val="52"/>
        </w:rPr>
      </w:pPr>
    </w:p>
    <w:p>
      <w:pPr>
        <w:rPr>
          <w:rFonts w:ascii="黑体" w:hAnsi="黑体" w:eastAsia="黑体"/>
          <w:sz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531" w:bottom="1440" w:left="1587" w:header="850" w:footer="992" w:gutter="0"/>
          <w:pgNumType w:fmt="numberInDash"/>
          <w:cols w:space="720" w:num="1"/>
          <w:docGrid w:type="lines" w:linePitch="317" w:charSpace="0"/>
        </w:sectPr>
      </w:pPr>
      <w:r>
        <w:rPr>
          <w:rFonts w:ascii="黑体" w:hAnsi="黑体" w:eastAsia="黑体"/>
          <w:sz w:val="32"/>
        </w:rPr>
        <w:t xml:space="preserve">                 </w:t>
      </w:r>
      <w:r>
        <w:rPr>
          <w:rFonts w:hint="eastAsia" w:ascii="黑体" w:hAnsi="黑体" w:eastAsia="黑体"/>
          <w:sz w:val="32"/>
        </w:rPr>
        <w:t xml:space="preserve"> </w:t>
      </w:r>
      <w:r>
        <w:rPr>
          <w:rFonts w:ascii="黑体" w:hAnsi="黑体" w:eastAsia="黑体"/>
          <w:sz w:val="32"/>
        </w:rPr>
        <w:t xml:space="preserve"> </w:t>
      </w:r>
      <w:r>
        <w:rPr>
          <w:rFonts w:hint="eastAsia" w:ascii="黑体" w:hAnsi="黑体" w:eastAsia="黑体"/>
          <w:sz w:val="32"/>
        </w:rPr>
        <w:t>二〇一九年八月</w:t>
      </w:r>
    </w:p>
    <w:p>
      <w:pPr>
        <w:jc w:val="center"/>
        <w:rPr>
          <w:rFonts w:ascii="黑体" w:hAnsi="黑体" w:eastAsia="黑体"/>
          <w:sz w:val="36"/>
        </w:rPr>
      </w:pPr>
      <w:r>
        <w:rPr>
          <w:rFonts w:hint="eastAsia" w:ascii="黑体" w:hAnsi="黑体" w:eastAsia="黑体"/>
          <w:sz w:val="36"/>
        </w:rPr>
        <w:t>目　　录</w:t>
      </w:r>
    </w:p>
    <w:p>
      <w:pPr>
        <w:jc w:val="left"/>
        <w:rPr>
          <w:rFonts w:ascii="黑体" w:hAnsi="黑体" w:eastAsia="黑体"/>
          <w:sz w:val="32"/>
        </w:rPr>
      </w:pPr>
      <w:r>
        <w:rPr>
          <w:rFonts w:hint="eastAsia" w:ascii="黑体" w:hAnsi="黑体" w:eastAsia="黑体"/>
          <w:sz w:val="32"/>
        </w:rPr>
        <w:t>第一部分　　栾川县畜牧局概况</w:t>
      </w:r>
    </w:p>
    <w:p>
      <w:pPr>
        <w:numPr>
          <w:ilvl w:val="0"/>
          <w:numId w:val="1"/>
        </w:numPr>
        <w:ind w:firstLine="640" w:firstLineChars="200"/>
        <w:jc w:val="left"/>
        <w:rPr>
          <w:rFonts w:ascii="宋体"/>
          <w:sz w:val="32"/>
        </w:rPr>
      </w:pPr>
      <w:r>
        <w:rPr>
          <w:rFonts w:hint="eastAsia" w:ascii="宋体" w:hAnsi="宋体"/>
          <w:sz w:val="32"/>
        </w:rPr>
        <w:t>部门职责</w:t>
      </w:r>
    </w:p>
    <w:p>
      <w:pPr>
        <w:numPr>
          <w:ilvl w:val="0"/>
          <w:numId w:val="1"/>
        </w:numPr>
        <w:ind w:firstLine="640" w:firstLineChars="200"/>
        <w:jc w:val="left"/>
        <w:rPr>
          <w:rFonts w:ascii="宋体"/>
          <w:sz w:val="32"/>
        </w:rPr>
      </w:pPr>
      <w:r>
        <w:rPr>
          <w:rFonts w:hint="eastAsia" w:ascii="宋体" w:hAnsi="宋体"/>
          <w:sz w:val="32"/>
        </w:rPr>
        <w:t>机构设置</w:t>
      </w:r>
    </w:p>
    <w:p>
      <w:pPr>
        <w:jc w:val="left"/>
        <w:rPr>
          <w:rFonts w:ascii="黑体" w:hAnsi="黑体" w:eastAsia="黑体"/>
          <w:sz w:val="32"/>
        </w:rPr>
      </w:pPr>
      <w:r>
        <w:rPr>
          <w:rFonts w:hint="eastAsia" w:ascii="黑体" w:hAnsi="黑体" w:eastAsia="黑体"/>
          <w:sz w:val="32"/>
        </w:rPr>
        <w:t>第二部分　　</w:t>
      </w:r>
      <w:r>
        <w:rPr>
          <w:rFonts w:ascii="黑体" w:hAnsi="黑体" w:eastAsia="黑体"/>
          <w:sz w:val="32"/>
        </w:rPr>
        <w:t>2018</w:t>
      </w:r>
      <w:r>
        <w:rPr>
          <w:rFonts w:hint="eastAsia" w:ascii="黑体" w:hAnsi="黑体" w:eastAsia="黑体"/>
          <w:sz w:val="32"/>
        </w:rPr>
        <w:t>年度部门决算表</w:t>
      </w:r>
    </w:p>
    <w:p>
      <w:pPr>
        <w:ind w:firstLine="640" w:firstLineChars="200"/>
        <w:jc w:val="left"/>
        <w:rPr>
          <w:rFonts w:ascii="宋体"/>
          <w:sz w:val="32"/>
        </w:rPr>
      </w:pPr>
      <w:r>
        <w:rPr>
          <w:rFonts w:hint="eastAsia" w:ascii="宋体" w:hAnsi="宋体"/>
          <w:sz w:val="32"/>
        </w:rPr>
        <w:t>一、收入支出决算总表</w:t>
      </w:r>
    </w:p>
    <w:p>
      <w:pPr>
        <w:ind w:firstLine="640" w:firstLineChars="200"/>
        <w:jc w:val="left"/>
        <w:rPr>
          <w:rFonts w:ascii="宋体"/>
          <w:sz w:val="32"/>
        </w:rPr>
      </w:pPr>
      <w:r>
        <w:rPr>
          <w:rFonts w:hint="eastAsia" w:ascii="宋体" w:hAnsi="宋体"/>
          <w:sz w:val="32"/>
        </w:rPr>
        <w:t>二、收入决算表</w:t>
      </w:r>
    </w:p>
    <w:p>
      <w:pPr>
        <w:ind w:firstLine="640" w:firstLineChars="200"/>
        <w:jc w:val="left"/>
        <w:rPr>
          <w:rFonts w:ascii="宋体"/>
          <w:sz w:val="32"/>
        </w:rPr>
      </w:pPr>
      <w:r>
        <w:rPr>
          <w:rFonts w:hint="eastAsia" w:ascii="宋体" w:hAnsi="宋体"/>
          <w:sz w:val="32"/>
        </w:rPr>
        <w:t>三、支出决算表</w:t>
      </w:r>
    </w:p>
    <w:p>
      <w:pPr>
        <w:ind w:firstLine="640" w:firstLineChars="200"/>
        <w:jc w:val="left"/>
        <w:rPr>
          <w:rFonts w:ascii="宋体"/>
          <w:sz w:val="32"/>
        </w:rPr>
      </w:pPr>
      <w:r>
        <w:rPr>
          <w:rFonts w:hint="eastAsia" w:ascii="宋体" w:hAnsi="宋体"/>
          <w:sz w:val="32"/>
        </w:rPr>
        <w:t>四、财政拨款收入支出决算总表</w:t>
      </w:r>
    </w:p>
    <w:p>
      <w:pPr>
        <w:ind w:firstLine="640" w:firstLineChars="200"/>
        <w:jc w:val="left"/>
        <w:rPr>
          <w:rFonts w:ascii="宋体"/>
          <w:sz w:val="32"/>
        </w:rPr>
      </w:pPr>
      <w:r>
        <w:rPr>
          <w:rFonts w:hint="eastAsia" w:ascii="宋体" w:hAnsi="宋体"/>
          <w:sz w:val="32"/>
        </w:rPr>
        <w:t>五、一般公共预算财政拨款支出决算表</w:t>
      </w:r>
    </w:p>
    <w:p>
      <w:pPr>
        <w:ind w:firstLine="640" w:firstLineChars="200"/>
        <w:jc w:val="left"/>
        <w:rPr>
          <w:rFonts w:ascii="宋体"/>
          <w:sz w:val="32"/>
        </w:rPr>
      </w:pPr>
      <w:r>
        <w:rPr>
          <w:rFonts w:hint="eastAsia" w:ascii="宋体" w:hAnsi="宋体"/>
          <w:sz w:val="32"/>
        </w:rPr>
        <w:t>六、一般公共预算财政拨款基本支出决算表</w:t>
      </w:r>
    </w:p>
    <w:p>
      <w:pPr>
        <w:ind w:firstLine="640" w:firstLineChars="200"/>
        <w:jc w:val="left"/>
        <w:rPr>
          <w:rFonts w:ascii="宋体"/>
          <w:sz w:val="32"/>
        </w:rPr>
      </w:pPr>
      <w:r>
        <w:rPr>
          <w:rFonts w:hint="eastAsia" w:ascii="宋体" w:hAnsi="宋体"/>
          <w:sz w:val="32"/>
        </w:rPr>
        <w:t>七、一般公共预算财政拨款“三公”经费支出决算表</w:t>
      </w:r>
    </w:p>
    <w:p>
      <w:pPr>
        <w:ind w:firstLine="640" w:firstLineChars="200"/>
        <w:jc w:val="left"/>
        <w:rPr>
          <w:rFonts w:ascii="宋体"/>
          <w:sz w:val="32"/>
        </w:rPr>
      </w:pPr>
      <w:r>
        <w:rPr>
          <w:rFonts w:hint="eastAsia" w:ascii="宋体" w:hAnsi="宋体"/>
          <w:sz w:val="32"/>
        </w:rPr>
        <w:t>八、政府性基金预算财政拨款收入支出决算表</w:t>
      </w:r>
    </w:p>
    <w:p>
      <w:pPr>
        <w:jc w:val="left"/>
        <w:rPr>
          <w:rFonts w:ascii="黑体" w:hAnsi="黑体" w:eastAsia="黑体"/>
          <w:sz w:val="32"/>
        </w:rPr>
      </w:pPr>
      <w:r>
        <w:rPr>
          <w:rFonts w:hint="eastAsia" w:ascii="黑体" w:hAnsi="黑体" w:eastAsia="黑体"/>
          <w:sz w:val="32"/>
        </w:rPr>
        <w:t>第三部分　　</w:t>
      </w:r>
      <w:r>
        <w:rPr>
          <w:rFonts w:ascii="黑体" w:hAnsi="黑体" w:eastAsia="黑体"/>
          <w:sz w:val="32"/>
        </w:rPr>
        <w:t>2018</w:t>
      </w:r>
      <w:r>
        <w:rPr>
          <w:rFonts w:hint="eastAsia" w:ascii="黑体" w:hAnsi="黑体" w:eastAsia="黑体"/>
          <w:sz w:val="32"/>
        </w:rPr>
        <w:t>年度部门决算情况说明</w:t>
      </w:r>
    </w:p>
    <w:p>
      <w:pPr>
        <w:ind w:firstLine="640" w:firstLineChars="200"/>
        <w:jc w:val="left"/>
        <w:rPr>
          <w:rFonts w:ascii="宋体"/>
          <w:sz w:val="32"/>
        </w:rPr>
      </w:pPr>
      <w:r>
        <w:rPr>
          <w:rFonts w:hint="eastAsia" w:ascii="宋体" w:hAnsi="宋体"/>
          <w:sz w:val="32"/>
        </w:rPr>
        <w:t>一、收入支出决算总体情况说明</w:t>
      </w:r>
    </w:p>
    <w:p>
      <w:pPr>
        <w:ind w:firstLine="640" w:firstLineChars="200"/>
        <w:jc w:val="left"/>
        <w:rPr>
          <w:rFonts w:ascii="宋体"/>
          <w:sz w:val="32"/>
        </w:rPr>
      </w:pPr>
      <w:r>
        <w:rPr>
          <w:rFonts w:hint="eastAsia" w:ascii="宋体" w:hAnsi="宋体"/>
          <w:sz w:val="32"/>
        </w:rPr>
        <w:t>二、关于收入决算情况说明</w:t>
      </w:r>
    </w:p>
    <w:p>
      <w:pPr>
        <w:ind w:firstLine="640" w:firstLineChars="200"/>
        <w:jc w:val="left"/>
        <w:rPr>
          <w:rFonts w:ascii="宋体"/>
          <w:sz w:val="32"/>
        </w:rPr>
      </w:pPr>
      <w:r>
        <w:rPr>
          <w:rFonts w:hint="eastAsia" w:ascii="宋体" w:hAnsi="宋体"/>
          <w:sz w:val="32"/>
        </w:rPr>
        <w:t>三、支出决算情况说明</w:t>
      </w:r>
    </w:p>
    <w:p>
      <w:pPr>
        <w:ind w:firstLine="640" w:firstLineChars="200"/>
        <w:jc w:val="left"/>
        <w:rPr>
          <w:rFonts w:ascii="宋体"/>
          <w:sz w:val="32"/>
        </w:rPr>
      </w:pPr>
      <w:r>
        <w:rPr>
          <w:rFonts w:hint="eastAsia" w:ascii="宋体" w:hAnsi="宋体"/>
          <w:sz w:val="32"/>
        </w:rPr>
        <w:t>四、财政拨款收入支出决算总体情况说明</w:t>
      </w:r>
    </w:p>
    <w:p>
      <w:pPr>
        <w:ind w:firstLine="640" w:firstLineChars="200"/>
        <w:jc w:val="left"/>
        <w:rPr>
          <w:rFonts w:ascii="宋体"/>
          <w:sz w:val="32"/>
        </w:rPr>
      </w:pPr>
      <w:r>
        <w:rPr>
          <w:rFonts w:hint="eastAsia" w:ascii="宋体" w:hAnsi="宋体"/>
          <w:sz w:val="32"/>
        </w:rPr>
        <w:t>五、一般公共预算财政拨款支出决算情况说明</w:t>
      </w:r>
    </w:p>
    <w:p>
      <w:pPr>
        <w:ind w:firstLine="640" w:firstLineChars="200"/>
        <w:jc w:val="left"/>
        <w:rPr>
          <w:rFonts w:ascii="宋体"/>
          <w:sz w:val="32"/>
        </w:rPr>
      </w:pPr>
      <w:r>
        <w:rPr>
          <w:rFonts w:hint="eastAsia" w:ascii="宋体" w:hAnsi="宋体"/>
          <w:sz w:val="32"/>
        </w:rPr>
        <w:t>六、一般公共预算财政拨款基本支出决算情况说明</w:t>
      </w:r>
    </w:p>
    <w:p>
      <w:pPr>
        <w:ind w:firstLine="640" w:firstLineChars="200"/>
        <w:jc w:val="left"/>
        <w:rPr>
          <w:rFonts w:ascii="宋体"/>
          <w:sz w:val="32"/>
        </w:rPr>
      </w:pPr>
      <w:r>
        <w:rPr>
          <w:rFonts w:hint="eastAsia" w:ascii="宋体" w:hAnsi="宋体"/>
          <w:sz w:val="32"/>
        </w:rPr>
        <w:t>七、一般公共预算财政拨款“三公”经费支出决算情况说明</w:t>
      </w:r>
    </w:p>
    <w:p>
      <w:pPr>
        <w:ind w:firstLine="640" w:firstLineChars="200"/>
        <w:jc w:val="left"/>
        <w:rPr>
          <w:rFonts w:ascii="宋体"/>
          <w:sz w:val="32"/>
        </w:rPr>
      </w:pPr>
      <w:r>
        <w:rPr>
          <w:rFonts w:hint="eastAsia" w:ascii="宋体" w:hAnsi="宋体"/>
          <w:sz w:val="32"/>
        </w:rPr>
        <w:t>八、预算绩效情况说明</w:t>
      </w:r>
    </w:p>
    <w:p>
      <w:pPr>
        <w:ind w:firstLine="640" w:firstLineChars="200"/>
        <w:jc w:val="left"/>
        <w:rPr>
          <w:rFonts w:ascii="宋体"/>
          <w:sz w:val="32"/>
        </w:rPr>
      </w:pPr>
      <w:r>
        <w:rPr>
          <w:rFonts w:hint="eastAsia" w:ascii="宋体" w:hAnsi="宋体"/>
          <w:sz w:val="32"/>
        </w:rPr>
        <w:t>九、政府性基金预算财政拨款支出决算情况说明</w:t>
      </w:r>
    </w:p>
    <w:p>
      <w:pPr>
        <w:ind w:firstLine="640" w:firstLineChars="200"/>
        <w:jc w:val="left"/>
        <w:rPr>
          <w:rFonts w:ascii="宋体"/>
          <w:sz w:val="32"/>
        </w:rPr>
      </w:pPr>
      <w:r>
        <w:rPr>
          <w:rFonts w:hint="eastAsia" w:ascii="宋体" w:hAnsi="宋体"/>
          <w:sz w:val="32"/>
        </w:rPr>
        <w:t>十、机关运行经费支出情况说明</w:t>
      </w:r>
    </w:p>
    <w:p>
      <w:pPr>
        <w:ind w:firstLine="640" w:firstLineChars="200"/>
        <w:jc w:val="left"/>
        <w:rPr>
          <w:rFonts w:ascii="宋体"/>
          <w:sz w:val="32"/>
        </w:rPr>
      </w:pPr>
      <w:r>
        <w:rPr>
          <w:rFonts w:hint="eastAsia" w:ascii="宋体" w:hAnsi="宋体"/>
          <w:sz w:val="32"/>
        </w:rPr>
        <w:t>十一、政府采购支出情况说明</w:t>
      </w:r>
    </w:p>
    <w:p>
      <w:pPr>
        <w:ind w:firstLine="640" w:firstLineChars="200"/>
        <w:jc w:val="left"/>
        <w:rPr>
          <w:rFonts w:ascii="宋体"/>
          <w:sz w:val="32"/>
        </w:rPr>
      </w:pPr>
      <w:r>
        <w:rPr>
          <w:rFonts w:hint="eastAsia" w:ascii="宋体" w:hAnsi="宋体"/>
          <w:sz w:val="32"/>
        </w:rPr>
        <w:t>十二、国有资产占用情况说明</w:t>
      </w:r>
    </w:p>
    <w:p>
      <w:pPr>
        <w:jc w:val="left"/>
        <w:rPr>
          <w:rFonts w:ascii="黑体" w:hAnsi="黑体" w:eastAsia="黑体"/>
          <w:sz w:val="32"/>
        </w:rPr>
        <w:sectPr>
          <w:footerReference r:id="rId9" w:type="default"/>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sz w:val="32"/>
        </w:rPr>
        <w:t>第四部分　　名词解释</w:t>
      </w:r>
    </w:p>
    <w:p>
      <w:pPr>
        <w:jc w:val="left"/>
        <w:rPr>
          <w:rFonts w:ascii="黑体" w:hAnsi="宋体" w:eastAsia="黑体"/>
          <w:kern w:val="0"/>
          <w:sz w:val="28"/>
        </w:rPr>
      </w:pPr>
    </w:p>
    <w:p>
      <w:pPr>
        <w:jc w:val="left"/>
        <w:rPr>
          <w:rFonts w:ascii="黑体" w:hAnsi="宋体" w:eastAsia="黑体"/>
          <w:kern w:val="0"/>
          <w:sz w:val="28"/>
        </w:rPr>
      </w:pPr>
    </w:p>
    <w:p>
      <w:pPr>
        <w:jc w:val="left"/>
        <w:rPr>
          <w:rFonts w:ascii="黑体" w:hAnsi="宋体" w:eastAsia="黑体"/>
          <w:kern w:val="0"/>
          <w:sz w:val="28"/>
        </w:rPr>
      </w:pPr>
    </w:p>
    <w:p>
      <w:pPr>
        <w:jc w:val="left"/>
        <w:rPr>
          <w:rFonts w:ascii="黑体" w:hAnsi="宋体" w:eastAsia="黑体"/>
          <w:kern w:val="0"/>
          <w:sz w:val="28"/>
        </w:rPr>
      </w:pPr>
    </w:p>
    <w:p>
      <w:pPr>
        <w:jc w:val="left"/>
        <w:rPr>
          <w:rFonts w:ascii="黑体" w:hAnsi="宋体" w:eastAsia="黑体"/>
          <w:kern w:val="0"/>
          <w:sz w:val="28"/>
        </w:rPr>
      </w:pPr>
    </w:p>
    <w:p>
      <w:pPr>
        <w:jc w:val="left"/>
        <w:rPr>
          <w:rFonts w:ascii="黑体" w:hAnsi="宋体" w:eastAsia="黑体"/>
          <w:kern w:val="0"/>
          <w:sz w:val="28"/>
        </w:rPr>
      </w:pPr>
    </w:p>
    <w:p>
      <w:pPr>
        <w:jc w:val="left"/>
        <w:rPr>
          <w:rFonts w:ascii="黑体" w:hAnsi="宋体" w:eastAsia="黑体"/>
          <w:kern w:val="0"/>
          <w:sz w:val="28"/>
        </w:rPr>
      </w:pPr>
    </w:p>
    <w:p>
      <w:pPr>
        <w:jc w:val="center"/>
        <w:rPr>
          <w:rFonts w:ascii="黑体" w:hAnsi="黑体" w:eastAsia="黑体"/>
          <w:sz w:val="48"/>
        </w:rPr>
      </w:pPr>
    </w:p>
    <w:p>
      <w:pPr>
        <w:jc w:val="center"/>
        <w:rPr>
          <w:rFonts w:ascii="黑体" w:hAnsi="宋体" w:eastAsia="黑体"/>
          <w:kern w:val="0"/>
          <w:sz w:val="28"/>
        </w:rPr>
      </w:pPr>
      <w:r>
        <w:rPr>
          <w:rFonts w:hint="eastAsia" w:ascii="黑体" w:hAnsi="黑体" w:eastAsia="黑体"/>
          <w:sz w:val="48"/>
        </w:rPr>
        <w:t>第一部分</w:t>
      </w:r>
      <w:r>
        <w:rPr>
          <w:rFonts w:ascii="黑体" w:hAnsi="黑体" w:eastAsia="黑体"/>
          <w:sz w:val="48"/>
        </w:rPr>
        <w:t xml:space="preserve"> </w:t>
      </w:r>
      <w:r>
        <w:rPr>
          <w:rFonts w:hint="eastAsia" w:ascii="黑体" w:hAnsi="黑体" w:eastAsia="黑体"/>
          <w:sz w:val="48"/>
        </w:rPr>
        <w:t>栾川县畜牧局</w:t>
      </w:r>
      <w:r>
        <w:rPr>
          <w:rFonts w:ascii="黑体" w:hAnsi="黑体" w:eastAsia="黑体"/>
          <w:sz w:val="48"/>
        </w:rPr>
        <w:t xml:space="preserve"> </w:t>
      </w:r>
      <w:r>
        <w:rPr>
          <w:rFonts w:hint="eastAsia" w:ascii="黑体" w:hAnsi="黑体" w:eastAsia="黑体"/>
          <w:sz w:val="48"/>
        </w:rPr>
        <w:t>概况</w:t>
      </w:r>
    </w:p>
    <w:p>
      <w:pPr>
        <w:jc w:val="left"/>
        <w:rPr>
          <w:rFonts w:ascii="黑体" w:hAnsi="宋体" w:eastAsia="黑体"/>
          <w:kern w:val="0"/>
          <w:sz w:val="28"/>
        </w:rPr>
      </w:pPr>
    </w:p>
    <w:p>
      <w:pPr>
        <w:jc w:val="left"/>
        <w:rPr>
          <w:rFonts w:ascii="黑体" w:hAnsi="宋体" w:eastAsia="黑体"/>
          <w:kern w:val="0"/>
          <w:sz w:val="28"/>
        </w:rPr>
        <w:sectPr>
          <w:pgSz w:w="11906" w:h="16838"/>
          <w:pgMar w:top="1440" w:right="1800" w:bottom="1440" w:left="1800" w:header="720" w:footer="720" w:gutter="0"/>
          <w:pgNumType w:fmt="numberInDash"/>
          <w:cols w:space="720" w:num="1"/>
          <w:docGrid w:type="lines" w:linePitch="312" w:charSpace="0"/>
        </w:sectPr>
      </w:pPr>
    </w:p>
    <w:p>
      <w:pPr>
        <w:ind w:firstLine="640" w:firstLineChars="200"/>
        <w:jc w:val="left"/>
        <w:rPr>
          <w:rFonts w:ascii="黑体" w:hAnsi="黑体" w:eastAsia="黑体"/>
          <w:kern w:val="0"/>
          <w:sz w:val="32"/>
        </w:rPr>
      </w:pPr>
      <w:r>
        <w:rPr>
          <w:rFonts w:hint="eastAsia" w:ascii="黑体" w:hAnsi="黑体" w:eastAsia="黑体"/>
          <w:kern w:val="0"/>
          <w:sz w:val="32"/>
        </w:rPr>
        <w:t>一、部门职责</w:t>
      </w:r>
    </w:p>
    <w:p>
      <w:pPr>
        <w:ind w:firstLine="640" w:firstLineChars="200"/>
        <w:rPr>
          <w:rFonts w:ascii="仿宋_GB2312" w:hAnsi="仿宋_GB2312" w:eastAsia="仿宋_GB2312"/>
          <w:sz w:val="32"/>
        </w:rPr>
      </w:pPr>
      <w:r>
        <w:rPr>
          <w:rFonts w:hint="eastAsia" w:ascii="仿宋_GB2312" w:hAnsi="仿宋_GB2312" w:eastAsia="仿宋_GB2312"/>
          <w:sz w:val="32"/>
        </w:rPr>
        <w:t>栾川县畜牧局前身为“栾川县牧业局”，成立于</w:t>
      </w:r>
      <w:r>
        <w:rPr>
          <w:rFonts w:ascii="仿宋_GB2312" w:hAnsi="仿宋_GB2312" w:eastAsia="仿宋_GB2312"/>
          <w:sz w:val="32"/>
        </w:rPr>
        <w:t>1979</w:t>
      </w:r>
      <w:r>
        <w:rPr>
          <w:rFonts w:hint="eastAsia" w:ascii="仿宋_GB2312" w:hAnsi="仿宋_GB2312" w:eastAsia="仿宋_GB2312"/>
          <w:sz w:val="32"/>
        </w:rPr>
        <w:t>年</w:t>
      </w:r>
      <w:r>
        <w:rPr>
          <w:rFonts w:ascii="仿宋_GB2312" w:hAnsi="仿宋_GB2312" w:eastAsia="仿宋_GB2312"/>
          <w:sz w:val="32"/>
        </w:rPr>
        <w:t>9</w:t>
      </w:r>
      <w:r>
        <w:rPr>
          <w:rFonts w:hint="eastAsia" w:ascii="仿宋_GB2312" w:hAnsi="仿宋_GB2312" w:eastAsia="仿宋_GB2312"/>
          <w:sz w:val="32"/>
        </w:rPr>
        <w:t>月</w:t>
      </w:r>
      <w:r>
        <w:rPr>
          <w:rFonts w:ascii="仿宋_GB2312" w:hAnsi="仿宋_GB2312" w:eastAsia="仿宋_GB2312"/>
          <w:sz w:val="32"/>
        </w:rPr>
        <w:t>27</w:t>
      </w:r>
      <w:r>
        <w:rPr>
          <w:rFonts w:hint="eastAsia" w:ascii="仿宋_GB2312" w:hAnsi="仿宋_GB2312" w:eastAsia="仿宋_GB2312"/>
          <w:sz w:val="32"/>
        </w:rPr>
        <w:t>日，为行政机关单位。</w:t>
      </w:r>
      <w:r>
        <w:rPr>
          <w:rFonts w:ascii="仿宋_GB2312" w:hAnsi="仿宋_GB2312" w:eastAsia="仿宋_GB2312"/>
          <w:sz w:val="32"/>
        </w:rPr>
        <w:t>1984</w:t>
      </w:r>
      <w:r>
        <w:rPr>
          <w:rFonts w:hint="eastAsia" w:ascii="仿宋_GB2312" w:hAnsi="仿宋_GB2312" w:eastAsia="仿宋_GB2312"/>
          <w:sz w:val="32"/>
        </w:rPr>
        <w:t>年</w:t>
      </w:r>
      <w:r>
        <w:rPr>
          <w:rFonts w:ascii="仿宋_GB2312" w:hAnsi="仿宋_GB2312" w:eastAsia="仿宋_GB2312"/>
          <w:sz w:val="32"/>
        </w:rPr>
        <w:t>7</w:t>
      </w:r>
      <w:r>
        <w:rPr>
          <w:rFonts w:hint="eastAsia" w:ascii="仿宋_GB2312" w:hAnsi="仿宋_GB2312" w:eastAsia="仿宋_GB2312"/>
          <w:sz w:val="32"/>
        </w:rPr>
        <w:t>月栾川县牧业局更名为“栾川县畜牧局”，但其单位性质、职能配置、人员编制不变。根据县政府办公室栾政办〔</w:t>
      </w:r>
      <w:r>
        <w:rPr>
          <w:rFonts w:ascii="仿宋_GB2312" w:hAnsi="仿宋_GB2312" w:eastAsia="仿宋_GB2312"/>
          <w:sz w:val="32"/>
        </w:rPr>
        <w:t>1997</w:t>
      </w:r>
      <w:r>
        <w:rPr>
          <w:rFonts w:hint="eastAsia" w:ascii="仿宋_GB2312" w:hAnsi="仿宋_GB2312" w:eastAsia="仿宋_GB2312"/>
          <w:sz w:val="32"/>
        </w:rPr>
        <w:t>〕</w:t>
      </w:r>
      <w:r>
        <w:rPr>
          <w:rFonts w:ascii="仿宋_GB2312" w:hAnsi="仿宋_GB2312" w:eastAsia="仿宋_GB2312"/>
          <w:sz w:val="32"/>
        </w:rPr>
        <w:t>79</w:t>
      </w:r>
      <w:r>
        <w:rPr>
          <w:rFonts w:hint="eastAsia" w:ascii="仿宋_GB2312" w:hAnsi="仿宋_GB2312" w:eastAsia="仿宋_GB2312"/>
          <w:sz w:val="32"/>
        </w:rPr>
        <w:t>号文件规定，自</w:t>
      </w:r>
      <w:r>
        <w:rPr>
          <w:rFonts w:ascii="仿宋_GB2312" w:hAnsi="仿宋_GB2312" w:eastAsia="仿宋_GB2312"/>
          <w:sz w:val="32"/>
        </w:rPr>
        <w:t>1997</w:t>
      </w:r>
      <w:r>
        <w:rPr>
          <w:rFonts w:hint="eastAsia" w:ascii="仿宋_GB2312" w:hAnsi="仿宋_GB2312" w:eastAsia="仿宋_GB2312"/>
          <w:sz w:val="32"/>
        </w:rPr>
        <w:t>年</w:t>
      </w:r>
      <w:r>
        <w:rPr>
          <w:rFonts w:ascii="仿宋_GB2312" w:hAnsi="仿宋_GB2312" w:eastAsia="仿宋_GB2312"/>
          <w:sz w:val="32"/>
        </w:rPr>
        <w:t>6</w:t>
      </w:r>
      <w:r>
        <w:rPr>
          <w:rFonts w:hint="eastAsia" w:ascii="仿宋_GB2312" w:hAnsi="仿宋_GB2312" w:eastAsia="仿宋_GB2312"/>
          <w:sz w:val="32"/>
        </w:rPr>
        <w:t>月开始，栾川县畜牧局更名为“栾川县畜牧发展中心”，为县政府直属事业单位，为便于工作，对外保留栾川县畜牧局名义，即一个机构两块牌子。</w:t>
      </w:r>
      <w:r>
        <w:rPr>
          <w:rFonts w:ascii="仿宋_GB2312" w:hAnsi="仿宋_GB2312" w:eastAsia="仿宋_GB2312"/>
          <w:sz w:val="32"/>
        </w:rPr>
        <w:t>2006</w:t>
      </w:r>
      <w:r>
        <w:rPr>
          <w:rFonts w:hint="eastAsia" w:ascii="仿宋_GB2312" w:hAnsi="仿宋_GB2312" w:eastAsia="仿宋_GB2312"/>
          <w:sz w:val="32"/>
        </w:rPr>
        <w:t>年</w:t>
      </w:r>
      <w:r>
        <w:rPr>
          <w:rFonts w:ascii="仿宋_GB2312" w:hAnsi="仿宋_GB2312" w:eastAsia="仿宋_GB2312"/>
          <w:sz w:val="32"/>
        </w:rPr>
        <w:t>1</w:t>
      </w:r>
      <w:r>
        <w:rPr>
          <w:rFonts w:hint="eastAsia" w:ascii="仿宋_GB2312" w:hAnsi="仿宋_GB2312" w:eastAsia="仿宋_GB2312"/>
          <w:sz w:val="32"/>
        </w:rPr>
        <w:t>月，县编委发文将“栾川县畜牧发展中心”更名为“栾川县畜牧局”。</w:t>
      </w:r>
      <w:r>
        <w:rPr>
          <w:rFonts w:ascii="仿宋_GB2312" w:hAnsi="仿宋_GB2312" w:eastAsia="仿宋_GB2312"/>
          <w:sz w:val="32"/>
        </w:rPr>
        <w:t>2006</w:t>
      </w:r>
      <w:r>
        <w:rPr>
          <w:rFonts w:hint="eastAsia" w:ascii="仿宋_GB2312" w:hAnsi="仿宋_GB2312" w:eastAsia="仿宋_GB2312"/>
          <w:sz w:val="32"/>
        </w:rPr>
        <w:t>年</w:t>
      </w:r>
      <w:r>
        <w:rPr>
          <w:rFonts w:ascii="仿宋_GB2312" w:hAnsi="仿宋_GB2312" w:eastAsia="仿宋_GB2312"/>
          <w:sz w:val="32"/>
        </w:rPr>
        <w:t>11</w:t>
      </w:r>
      <w:r>
        <w:rPr>
          <w:rFonts w:hint="eastAsia" w:ascii="仿宋_GB2312" w:hAnsi="仿宋_GB2312" w:eastAsia="仿宋_GB2312"/>
          <w:sz w:val="32"/>
        </w:rPr>
        <w:t>月，根据省市编委关于畜牧兽医管理体制改革精神，县编委发文将栾川县畜牧局由县政府直属事业单位改为县政府主管畜牧兽医工作的行政管理机构，列入县政府工作部门，主要承担全县畜牧业发展、畜禽及畜禽产品检疫、动物疫病防控、畜禽屠宰管理等工作。</w:t>
      </w:r>
      <w:r>
        <w:rPr>
          <w:rFonts w:ascii="仿宋_GB2312" w:hAnsi="仿宋_GB2312" w:eastAsia="仿宋_GB2312"/>
          <w:sz w:val="32"/>
        </w:rPr>
        <w:t> </w:t>
      </w:r>
    </w:p>
    <w:p>
      <w:pPr>
        <w:ind w:firstLine="640" w:firstLineChars="200"/>
        <w:jc w:val="left"/>
        <w:rPr>
          <w:rFonts w:ascii="仿宋_GB2312" w:hAnsi="仿宋_GB2312" w:eastAsia="仿宋_GB2312"/>
          <w:sz w:val="32"/>
        </w:rPr>
      </w:pPr>
      <w:r>
        <w:rPr>
          <w:rFonts w:hint="eastAsia" w:ascii="仿宋_GB2312" w:hAnsi="仿宋_GB2312" w:eastAsia="仿宋_GB2312"/>
          <w:sz w:val="32"/>
        </w:rPr>
        <w:t>栾川县畜牧局主要职责：</w:t>
      </w:r>
      <w:r>
        <w:rPr>
          <w:rFonts w:ascii="仿宋_GB2312" w:hAnsi="仿宋_GB2312" w:eastAsia="仿宋_GB2312"/>
          <w:sz w:val="32"/>
        </w:rPr>
        <w:br w:type="textWrapping"/>
      </w:r>
      <w:r>
        <w:rPr>
          <w:rFonts w:ascii="仿宋_GB2312" w:hAnsi="仿宋_GB2312" w:eastAsia="仿宋_GB2312"/>
          <w:sz w:val="32"/>
        </w:rPr>
        <w:t xml:space="preserve">    </w:t>
      </w:r>
      <w:r>
        <w:rPr>
          <w:rFonts w:hint="eastAsia" w:ascii="仿宋_GB2312" w:hAnsi="仿宋_GB2312" w:eastAsia="仿宋_GB2312"/>
          <w:sz w:val="32"/>
        </w:rPr>
        <w:t>（一）贯彻执行国家有关发展畜牧业的方针、政策、法律、法规，指导全县畜牧业生产。</w:t>
      </w:r>
      <w:r>
        <w:rPr>
          <w:rFonts w:ascii="仿宋_GB2312" w:hAnsi="仿宋_GB2312" w:eastAsia="仿宋_GB2312"/>
          <w:sz w:val="32"/>
        </w:rPr>
        <w:br w:type="textWrapping"/>
      </w:r>
      <w:r>
        <w:rPr>
          <w:rFonts w:ascii="仿宋_GB2312" w:hAnsi="仿宋_GB2312" w:eastAsia="仿宋_GB2312"/>
          <w:sz w:val="32"/>
        </w:rPr>
        <w:t xml:space="preserve">    </w:t>
      </w:r>
      <w:r>
        <w:rPr>
          <w:rFonts w:hint="eastAsia" w:ascii="仿宋_GB2312" w:hAnsi="仿宋_GB2312" w:eastAsia="仿宋_GB2312"/>
          <w:sz w:val="32"/>
        </w:rPr>
        <w:t>（二）负责拟定全县畜牧业发展长远规划和年度计划并组织实施。</w:t>
      </w:r>
      <w:r>
        <w:rPr>
          <w:rFonts w:ascii="仿宋_GB2312" w:hAnsi="仿宋_GB2312" w:eastAsia="仿宋_GB2312"/>
          <w:sz w:val="32"/>
        </w:rPr>
        <w:br w:type="textWrapping"/>
      </w:r>
      <w:r>
        <w:rPr>
          <w:rFonts w:ascii="仿宋_GB2312" w:hAnsi="仿宋_GB2312" w:eastAsia="仿宋_GB2312"/>
          <w:sz w:val="32"/>
        </w:rPr>
        <w:t xml:space="preserve">    </w:t>
      </w:r>
      <w:r>
        <w:rPr>
          <w:rFonts w:hint="eastAsia" w:ascii="仿宋_GB2312" w:hAnsi="仿宋_GB2312" w:eastAsia="仿宋_GB2312"/>
          <w:sz w:val="32"/>
        </w:rPr>
        <w:t>（三）按照审批权限，负责畜牧业基地项目的审定、论证、申报和实施指导、监督检查工作，负责畜牧、兽医、饲料行业等有关对外联络协调工作。</w:t>
      </w:r>
      <w:r>
        <w:rPr>
          <w:rFonts w:ascii="仿宋_GB2312" w:hAnsi="仿宋_GB2312" w:eastAsia="仿宋_GB2312"/>
          <w:sz w:val="32"/>
        </w:rPr>
        <w:br w:type="textWrapping"/>
      </w:r>
      <w:r>
        <w:rPr>
          <w:rFonts w:ascii="仿宋_GB2312" w:hAnsi="仿宋_GB2312" w:eastAsia="仿宋_GB2312"/>
          <w:sz w:val="32"/>
        </w:rPr>
        <w:t>     </w:t>
      </w:r>
      <w:r>
        <w:rPr>
          <w:rFonts w:hint="eastAsia" w:ascii="仿宋_GB2312" w:hAnsi="仿宋_GB2312" w:eastAsia="仿宋_GB2312"/>
          <w:sz w:val="32"/>
        </w:rPr>
        <w:t>（四）负责全县畜禽防疫、动物及其产品质量安全卫生检疫检验、动物防疫监督管理、兽医医政、兽药药政监督管理工作，上报疫情并组织扑灭。</w:t>
      </w:r>
      <w:r>
        <w:rPr>
          <w:rFonts w:ascii="仿宋_GB2312" w:hAnsi="仿宋_GB2312" w:eastAsia="仿宋_GB2312"/>
          <w:sz w:val="32"/>
        </w:rPr>
        <w:br w:type="textWrapping"/>
      </w:r>
      <w:r>
        <w:rPr>
          <w:rFonts w:ascii="仿宋_GB2312" w:hAnsi="仿宋_GB2312" w:eastAsia="仿宋_GB2312"/>
          <w:sz w:val="32"/>
        </w:rPr>
        <w:t>     </w:t>
      </w:r>
      <w:r>
        <w:rPr>
          <w:rFonts w:hint="eastAsia" w:ascii="仿宋_GB2312" w:hAnsi="仿宋_GB2312" w:eastAsia="仿宋_GB2312"/>
          <w:sz w:val="32"/>
        </w:rPr>
        <w:t>（五）负责全县种畜禽生产的监督管理工作，饲草饲料资源的建设、保护及监理工作。</w:t>
      </w:r>
      <w:r>
        <w:rPr>
          <w:rFonts w:ascii="仿宋_GB2312" w:hAnsi="仿宋_GB2312" w:eastAsia="仿宋_GB2312"/>
          <w:sz w:val="32"/>
        </w:rPr>
        <w:br w:type="textWrapping"/>
      </w:r>
      <w:r>
        <w:rPr>
          <w:rFonts w:ascii="仿宋_GB2312" w:hAnsi="仿宋_GB2312" w:eastAsia="仿宋_GB2312"/>
          <w:sz w:val="32"/>
        </w:rPr>
        <w:t>     </w:t>
      </w:r>
      <w:r>
        <w:rPr>
          <w:rFonts w:hint="eastAsia" w:ascii="仿宋_GB2312" w:hAnsi="仿宋_GB2312" w:eastAsia="仿宋_GB2312"/>
          <w:sz w:val="32"/>
        </w:rPr>
        <w:t>（六）负责畜牧、兽医、兽药、饲料的行业管理和畜牧业产品的质量标准管理，指导学会、行业协会工作。</w:t>
      </w:r>
      <w:r>
        <w:rPr>
          <w:rFonts w:ascii="仿宋_GB2312" w:hAnsi="仿宋_GB2312" w:eastAsia="仿宋_GB2312"/>
          <w:sz w:val="32"/>
        </w:rPr>
        <w:br w:type="textWrapping"/>
      </w:r>
      <w:r>
        <w:rPr>
          <w:rFonts w:ascii="仿宋_GB2312" w:hAnsi="仿宋_GB2312" w:eastAsia="仿宋_GB2312"/>
          <w:sz w:val="32"/>
        </w:rPr>
        <w:t>     </w:t>
      </w:r>
      <w:r>
        <w:rPr>
          <w:rFonts w:hint="eastAsia" w:ascii="仿宋_GB2312" w:hAnsi="仿宋_GB2312" w:eastAsia="仿宋_GB2312"/>
          <w:sz w:val="32"/>
        </w:rPr>
        <w:t>（七）研究制订全县畜牧业科技、教育、培训、技术推广规划，组织科研项目技术攻关和科研成果的推广应用工作，负责全县畜牧兽医科技推广队伍建设；指导协调畜牧业服务体系建设；负责畜牧环境保护工作的组织实施。</w:t>
      </w:r>
      <w:r>
        <w:rPr>
          <w:rFonts w:ascii="仿宋_GB2312" w:hAnsi="仿宋_GB2312" w:eastAsia="仿宋_GB2312"/>
          <w:sz w:val="32"/>
        </w:rPr>
        <w:br w:type="textWrapping"/>
      </w:r>
      <w:r>
        <w:rPr>
          <w:rFonts w:ascii="仿宋_GB2312" w:hAnsi="仿宋_GB2312" w:eastAsia="仿宋_GB2312"/>
          <w:sz w:val="32"/>
        </w:rPr>
        <w:t>     </w:t>
      </w:r>
      <w:r>
        <w:rPr>
          <w:rFonts w:hint="eastAsia" w:ascii="仿宋_GB2312" w:hAnsi="仿宋_GB2312" w:eastAsia="仿宋_GB2312"/>
          <w:sz w:val="32"/>
        </w:rPr>
        <w:t>（八）负责畜牧行业执法资格证的审核和管理工作；协助有关部门纠正畜牧执法不当和违法行为；负责畜牧行业行政复议工作。</w:t>
      </w:r>
      <w:r>
        <w:rPr>
          <w:rFonts w:ascii="仿宋_GB2312" w:hAnsi="仿宋_GB2312" w:eastAsia="仿宋_GB2312"/>
          <w:sz w:val="32"/>
        </w:rPr>
        <w:br w:type="textWrapping"/>
      </w:r>
      <w:r>
        <w:rPr>
          <w:rFonts w:ascii="仿宋_GB2312" w:hAnsi="仿宋_GB2312" w:eastAsia="仿宋_GB2312"/>
          <w:sz w:val="32"/>
        </w:rPr>
        <w:t>     </w:t>
      </w:r>
      <w:r>
        <w:rPr>
          <w:rFonts w:hint="eastAsia" w:ascii="仿宋_GB2312" w:hAnsi="仿宋_GB2312" w:eastAsia="仿宋_GB2312"/>
          <w:sz w:val="32"/>
        </w:rPr>
        <w:t>（九）负责兽医管理；负责兽医实验室生物安全管理；指导乡镇农业服务中心有关业务工作。</w:t>
      </w:r>
      <w:r>
        <w:rPr>
          <w:rFonts w:ascii="仿宋_GB2312" w:hAnsi="仿宋_GB2312" w:eastAsia="仿宋_GB2312"/>
          <w:sz w:val="32"/>
        </w:rPr>
        <w:br w:type="textWrapping"/>
      </w:r>
      <w:r>
        <w:rPr>
          <w:rFonts w:ascii="仿宋_GB2312" w:hAnsi="仿宋_GB2312" w:eastAsia="仿宋_GB2312"/>
          <w:sz w:val="32"/>
        </w:rPr>
        <w:t>     </w:t>
      </w:r>
      <w:r>
        <w:rPr>
          <w:rFonts w:hint="eastAsia" w:ascii="仿宋_GB2312" w:hAnsi="仿宋_GB2312" w:eastAsia="仿宋_GB2312"/>
          <w:sz w:val="32"/>
        </w:rPr>
        <w:t>（十）负责本部门、本系统突发公共卫生事件的应急管理工作，贯彻落实突发公共卫生事件应急预案，预防和处置本部门、本系统的突发公共事件。</w:t>
      </w:r>
      <w:r>
        <w:rPr>
          <w:rFonts w:ascii="仿宋_GB2312" w:hAnsi="仿宋_GB2312" w:eastAsia="仿宋_GB2312"/>
          <w:sz w:val="32"/>
        </w:rPr>
        <w:br w:type="textWrapping"/>
      </w:r>
      <w:r>
        <w:rPr>
          <w:rFonts w:ascii="仿宋_GB2312" w:hAnsi="仿宋_GB2312" w:eastAsia="仿宋_GB2312"/>
          <w:sz w:val="32"/>
        </w:rPr>
        <w:t>     </w:t>
      </w:r>
      <w:r>
        <w:rPr>
          <w:rFonts w:hint="eastAsia" w:ascii="仿宋_GB2312" w:hAnsi="仿宋_GB2312" w:eastAsia="仿宋_GB2312"/>
          <w:sz w:val="32"/>
        </w:rPr>
        <w:t>（十一）承办县政府交办的其他事项。</w:t>
      </w:r>
    </w:p>
    <w:p>
      <w:pPr>
        <w:ind w:firstLine="640" w:firstLineChars="200"/>
        <w:jc w:val="left"/>
        <w:rPr>
          <w:rFonts w:ascii="仿宋_GB2312" w:hAnsi="仿宋_GB2312" w:eastAsia="仿宋_GB2312"/>
          <w:kern w:val="0"/>
          <w:sz w:val="32"/>
        </w:rPr>
      </w:pPr>
      <w:r>
        <w:rPr>
          <w:rFonts w:ascii="仿宋_GB2312" w:hAnsi="仿宋_GB2312" w:eastAsia="仿宋_GB2312"/>
          <w:sz w:val="32"/>
        </w:rPr>
        <w:br w:type="textWrapping"/>
      </w:r>
    </w:p>
    <w:p>
      <w:pPr>
        <w:ind w:firstLine="640" w:firstLineChars="200"/>
        <w:jc w:val="left"/>
        <w:rPr>
          <w:rFonts w:ascii="黑体" w:hAnsi="黑体" w:eastAsia="黑体"/>
          <w:kern w:val="0"/>
          <w:sz w:val="32"/>
        </w:rPr>
      </w:pPr>
      <w:r>
        <w:rPr>
          <w:rFonts w:hint="eastAsia" w:ascii="黑体" w:hAnsi="黑体" w:eastAsia="黑体"/>
          <w:kern w:val="0"/>
          <w:sz w:val="32"/>
        </w:rPr>
        <w:t>二、机构设置</w:t>
      </w:r>
    </w:p>
    <w:p>
      <w:pPr>
        <w:ind w:firstLine="640" w:firstLineChars="200"/>
        <w:rPr>
          <w:rFonts w:ascii="仿宋_GB2312" w:hAnsi="仿宋_GB2312" w:eastAsia="仿宋_GB2312"/>
          <w:kern w:val="0"/>
          <w:sz w:val="32"/>
        </w:rPr>
      </w:pPr>
      <w:r>
        <w:rPr>
          <w:rFonts w:hint="eastAsia" w:ascii="仿宋_GB2312" w:hAnsi="仿宋_GB2312" w:eastAsia="仿宋_GB2312"/>
          <w:sz w:val="32"/>
        </w:rPr>
        <w:t>栾川县畜牧局内设机构有综合办、畜牧股、兽医股，下属事业单位有栾川县动物卫生监督所、栾川县动物疫病预防控制中心。</w:t>
      </w:r>
    </w:p>
    <w:p>
      <w:pPr>
        <w:jc w:val="left"/>
        <w:rPr>
          <w:rFonts w:hint="eastAsia" w:ascii="仿宋_GB2312" w:hAnsi="仿宋_GB2312" w:eastAsia="仿宋_GB2312"/>
          <w:kern w:val="0"/>
          <w:sz w:val="32"/>
        </w:rPr>
      </w:pPr>
      <w:r>
        <w:rPr>
          <w:rFonts w:hint="eastAsia" w:ascii="仿宋_GB2312" w:hAnsi="仿宋_GB2312" w:eastAsia="仿宋_GB2312"/>
          <w:kern w:val="0"/>
          <w:sz w:val="32"/>
        </w:rPr>
        <w:t xml:space="preserve">    从决算单位构成看，2018年部门决算包括：本级决算。纳入本部门</w:t>
      </w:r>
      <w:r>
        <w:rPr>
          <w:rFonts w:ascii="仿宋_GB2312" w:hAnsi="仿宋_GB2312" w:eastAsia="仿宋_GB2312"/>
          <w:kern w:val="0"/>
          <w:sz w:val="32"/>
        </w:rPr>
        <w:t>2018</w:t>
      </w:r>
      <w:r>
        <w:rPr>
          <w:rFonts w:hint="eastAsia" w:ascii="仿宋_GB2312" w:hAnsi="仿宋_GB2312" w:eastAsia="仿宋_GB2312"/>
          <w:kern w:val="0"/>
          <w:sz w:val="32"/>
        </w:rPr>
        <w:t>年度部门决算编制范围的单位共一个。</w:t>
      </w:r>
    </w:p>
    <w:p>
      <w:pPr>
        <w:jc w:val="left"/>
        <w:rPr>
          <w:rFonts w:ascii="黑体" w:hAnsi="宋体" w:eastAsia="黑体"/>
          <w:kern w:val="0"/>
          <w:sz w:val="28"/>
        </w:rPr>
      </w:pPr>
    </w:p>
    <w:p>
      <w:pPr>
        <w:jc w:val="left"/>
        <w:rPr>
          <w:rFonts w:ascii="黑体" w:hAnsi="宋体" w:eastAsia="黑体"/>
          <w:kern w:val="0"/>
          <w:sz w:val="28"/>
        </w:rPr>
        <w:sectPr>
          <w:pgSz w:w="11906" w:h="16838"/>
          <w:pgMar w:top="1440" w:right="1800" w:bottom="1440" w:left="1800" w:header="720" w:footer="720" w:gutter="0"/>
          <w:pgNumType w:fmt="numberInDash"/>
          <w:cols w:space="720" w:num="1"/>
          <w:docGrid w:type="lines" w:linePitch="312" w:charSpace="0"/>
        </w:sectPr>
      </w:pPr>
    </w:p>
    <w:p>
      <w:pPr>
        <w:jc w:val="left"/>
        <w:rPr>
          <w:rFonts w:ascii="宋体"/>
          <w:sz w:val="38"/>
          <w:lang w:val="zh-CN"/>
        </w:rPr>
      </w:pPr>
    </w:p>
    <w:p>
      <w:pPr>
        <w:jc w:val="center"/>
        <w:outlineLvl w:val="0"/>
        <w:rPr>
          <w:rFonts w:ascii="黑体" w:hAnsi="黑体" w:eastAsia="黑体"/>
          <w:sz w:val="48"/>
        </w:rPr>
      </w:pPr>
    </w:p>
    <w:p>
      <w:pPr>
        <w:jc w:val="center"/>
        <w:outlineLvl w:val="0"/>
        <w:rPr>
          <w:rFonts w:ascii="黑体" w:hAnsi="黑体" w:eastAsia="黑体"/>
          <w:sz w:val="48"/>
        </w:rPr>
      </w:pPr>
    </w:p>
    <w:p>
      <w:pPr>
        <w:jc w:val="center"/>
        <w:outlineLvl w:val="0"/>
        <w:rPr>
          <w:rFonts w:ascii="黑体" w:hAnsi="黑体" w:eastAsia="黑体"/>
          <w:sz w:val="48"/>
        </w:rPr>
      </w:pPr>
    </w:p>
    <w:p>
      <w:pPr>
        <w:jc w:val="center"/>
        <w:outlineLvl w:val="0"/>
        <w:rPr>
          <w:rFonts w:ascii="黑体" w:hAnsi="黑体" w:eastAsia="黑体"/>
          <w:sz w:val="48"/>
        </w:rPr>
      </w:pPr>
    </w:p>
    <w:p>
      <w:pPr>
        <w:jc w:val="center"/>
        <w:outlineLvl w:val="0"/>
        <w:rPr>
          <w:rFonts w:ascii="黑体" w:hAnsi="黑体" w:eastAsia="黑体"/>
          <w:sz w:val="48"/>
        </w:rPr>
      </w:pPr>
    </w:p>
    <w:p>
      <w:pPr>
        <w:jc w:val="center"/>
        <w:outlineLvl w:val="0"/>
        <w:rPr>
          <w:rFonts w:ascii="黑体" w:hAnsi="黑体" w:eastAsia="黑体"/>
          <w:sz w:val="48"/>
        </w:rPr>
      </w:pPr>
    </w:p>
    <w:p>
      <w:pPr>
        <w:jc w:val="center"/>
        <w:outlineLvl w:val="0"/>
        <w:rPr>
          <w:rFonts w:ascii="黑体" w:hAnsi="黑体" w:eastAsia="黑体"/>
          <w:sz w:val="48"/>
        </w:rPr>
      </w:pPr>
      <w:r>
        <w:rPr>
          <w:rFonts w:hint="eastAsia" w:ascii="黑体" w:hAnsi="黑体" w:eastAsia="黑体"/>
          <w:sz w:val="48"/>
        </w:rPr>
        <w:t>第二部分</w:t>
      </w:r>
    </w:p>
    <w:p>
      <w:pPr>
        <w:jc w:val="center"/>
        <w:outlineLvl w:val="0"/>
        <w:rPr>
          <w:rFonts w:ascii="黑体" w:hAnsi="黑体" w:eastAsia="黑体"/>
          <w:sz w:val="48"/>
        </w:rPr>
      </w:pPr>
      <w:r>
        <w:rPr>
          <w:rFonts w:ascii="黑体" w:hAnsi="黑体" w:eastAsia="黑体"/>
          <w:sz w:val="48"/>
        </w:rPr>
        <w:t>2018</w:t>
      </w:r>
      <w:r>
        <w:rPr>
          <w:rFonts w:hint="eastAsia" w:ascii="黑体" w:hAnsi="黑体" w:eastAsia="黑体"/>
          <w:sz w:val="48"/>
        </w:rPr>
        <w:t>年度部门决算表</w:t>
      </w:r>
    </w:p>
    <w:p>
      <w:pPr>
        <w:jc w:val="center"/>
        <w:outlineLvl w:val="0"/>
        <w:rPr>
          <w:rFonts w:ascii="黑体" w:hAnsi="黑体" w:eastAsia="黑体"/>
          <w:sz w:val="48"/>
        </w:rPr>
      </w:pPr>
    </w:p>
    <w:p>
      <w:pPr>
        <w:jc w:val="center"/>
        <w:outlineLvl w:val="0"/>
        <w:rPr>
          <w:rFonts w:ascii="黑体" w:hAnsi="黑体" w:eastAsia="黑体"/>
          <w:sz w:val="48"/>
        </w:rPr>
      </w:pPr>
    </w:p>
    <w:p>
      <w:pPr>
        <w:jc w:val="center"/>
        <w:outlineLvl w:val="0"/>
        <w:rPr>
          <w:rFonts w:ascii="黑体" w:hAnsi="黑体" w:eastAsia="黑体"/>
          <w:sz w:val="48"/>
        </w:rPr>
        <w:sectPr>
          <w:pgSz w:w="11850" w:h="16783"/>
          <w:pgMar w:top="1440" w:right="1531" w:bottom="1440" w:left="1587" w:header="850" w:footer="992" w:gutter="0"/>
          <w:pgNumType w:fmt="numberInDash"/>
          <w:cols w:space="720" w:num="1"/>
          <w:docGrid w:type="lines" w:linePitch="323" w:charSpace="0"/>
        </w:sectPr>
      </w:pPr>
    </w:p>
    <w:p>
      <w:pPr>
        <w:outlineLvl w:val="0"/>
        <w:rPr>
          <w:rFonts w:ascii="黑体" w:hAnsi="黑体" w:eastAsia="黑体"/>
          <w:sz w:val="48"/>
        </w:rPr>
      </w:pPr>
    </w:p>
    <w:tbl>
      <w:tblPr>
        <w:tblStyle w:val="5"/>
        <w:tblW w:w="0" w:type="auto"/>
        <w:tblInd w:w="0" w:type="dxa"/>
        <w:tblLayout w:type="fixed"/>
        <w:tblCellMar>
          <w:top w:w="0" w:type="dxa"/>
          <w:left w:w="0" w:type="dxa"/>
          <w:bottom w:w="0" w:type="dxa"/>
          <w:right w:w="0" w:type="dxa"/>
        </w:tblCellMar>
      </w:tblPr>
      <w:tblGrid>
        <w:gridCol w:w="3868"/>
        <w:gridCol w:w="742"/>
        <w:gridCol w:w="1089"/>
        <w:gridCol w:w="4562"/>
        <w:gridCol w:w="742"/>
        <w:gridCol w:w="2257"/>
      </w:tblGrid>
      <w:tr>
        <w:tblPrEx>
          <w:tblCellMar>
            <w:top w:w="0" w:type="dxa"/>
            <w:left w:w="0" w:type="dxa"/>
            <w:bottom w:w="0" w:type="dxa"/>
            <w:right w:w="0" w:type="dxa"/>
          </w:tblCellMar>
        </w:tblPrEx>
        <w:trPr>
          <w:trHeight w:val="390" w:hRule="atLeast"/>
        </w:trPr>
        <w:tc>
          <w:tcPr>
            <w:tcW w:w="13260" w:type="dxa"/>
            <w:gridSpan w:val="6"/>
            <w:tcBorders>
              <w:top w:val="nil"/>
              <w:left w:val="nil"/>
              <w:bottom w:val="nil"/>
              <w:right w:val="nil"/>
            </w:tcBorders>
            <w:noWrap/>
            <w:tcMar>
              <w:top w:w="15" w:type="dxa"/>
              <w:left w:w="15" w:type="dxa"/>
              <w:right w:w="15" w:type="dxa"/>
            </w:tcMar>
            <w:vAlign w:val="bottom"/>
          </w:tcPr>
          <w:p>
            <w:pPr>
              <w:jc w:val="center"/>
              <w:textAlignment w:val="bottom"/>
              <w:rPr>
                <w:rFonts w:ascii="宋体"/>
                <w:color w:val="000000"/>
                <w:sz w:val="30"/>
              </w:rPr>
            </w:pPr>
            <w:r>
              <w:rPr>
                <w:rFonts w:hint="eastAsia" w:ascii="宋体" w:hAnsi="宋体"/>
                <w:color w:val="000000"/>
                <w:kern w:val="0"/>
                <w:sz w:val="30"/>
              </w:rPr>
              <w:t>收入支出决算总表</w:t>
            </w:r>
          </w:p>
        </w:tc>
      </w:tr>
      <w:tr>
        <w:tblPrEx>
          <w:tblCellMar>
            <w:top w:w="0" w:type="dxa"/>
            <w:left w:w="0" w:type="dxa"/>
            <w:bottom w:w="0" w:type="dxa"/>
            <w:right w:w="0" w:type="dxa"/>
          </w:tblCellMar>
        </w:tblPrEx>
        <w:trPr>
          <w:trHeight w:val="255" w:hRule="atLeast"/>
        </w:trPr>
        <w:tc>
          <w:tcPr>
            <w:tcW w:w="3868" w:type="dxa"/>
            <w:tcBorders>
              <w:top w:val="nil"/>
              <w:left w:val="nil"/>
              <w:bottom w:val="nil"/>
              <w:right w:val="nil"/>
            </w:tcBorders>
            <w:noWrap/>
            <w:tcMar>
              <w:top w:w="15" w:type="dxa"/>
              <w:left w:w="15" w:type="dxa"/>
              <w:right w:w="15" w:type="dxa"/>
            </w:tcMar>
            <w:vAlign w:val="bottom"/>
          </w:tcPr>
          <w:p>
            <w:pPr>
              <w:rPr>
                <w:rFonts w:ascii="宋体"/>
                <w:color w:val="000000"/>
                <w:sz w:val="20"/>
              </w:rPr>
            </w:pPr>
          </w:p>
        </w:tc>
        <w:tc>
          <w:tcPr>
            <w:tcW w:w="742" w:type="dxa"/>
            <w:tcBorders>
              <w:top w:val="nil"/>
              <w:left w:val="nil"/>
              <w:bottom w:val="nil"/>
              <w:right w:val="nil"/>
            </w:tcBorders>
            <w:noWrap/>
            <w:tcMar>
              <w:top w:w="15" w:type="dxa"/>
              <w:left w:w="15" w:type="dxa"/>
              <w:right w:w="15" w:type="dxa"/>
            </w:tcMar>
            <w:vAlign w:val="bottom"/>
          </w:tcPr>
          <w:p>
            <w:pPr>
              <w:rPr>
                <w:rFonts w:ascii="宋体"/>
                <w:color w:val="000000"/>
                <w:sz w:val="20"/>
              </w:rPr>
            </w:pPr>
          </w:p>
        </w:tc>
        <w:tc>
          <w:tcPr>
            <w:tcW w:w="1089" w:type="dxa"/>
            <w:tcBorders>
              <w:top w:val="nil"/>
              <w:left w:val="nil"/>
              <w:bottom w:val="nil"/>
              <w:right w:val="nil"/>
            </w:tcBorders>
            <w:noWrap/>
            <w:tcMar>
              <w:top w:w="15" w:type="dxa"/>
              <w:left w:w="15" w:type="dxa"/>
              <w:right w:w="15" w:type="dxa"/>
            </w:tcMar>
            <w:vAlign w:val="bottom"/>
          </w:tcPr>
          <w:p>
            <w:pPr>
              <w:rPr>
                <w:rFonts w:ascii="宋体"/>
                <w:color w:val="000000"/>
                <w:sz w:val="20"/>
              </w:rPr>
            </w:pPr>
          </w:p>
        </w:tc>
        <w:tc>
          <w:tcPr>
            <w:tcW w:w="4562" w:type="dxa"/>
            <w:tcBorders>
              <w:top w:val="nil"/>
              <w:left w:val="nil"/>
              <w:bottom w:val="nil"/>
              <w:right w:val="nil"/>
            </w:tcBorders>
            <w:noWrap/>
            <w:tcMar>
              <w:top w:w="15" w:type="dxa"/>
              <w:left w:w="15" w:type="dxa"/>
              <w:right w:w="15" w:type="dxa"/>
            </w:tcMar>
            <w:vAlign w:val="bottom"/>
          </w:tcPr>
          <w:p>
            <w:pPr>
              <w:rPr>
                <w:rFonts w:ascii="宋体"/>
                <w:color w:val="000000"/>
                <w:sz w:val="20"/>
              </w:rPr>
            </w:pPr>
          </w:p>
        </w:tc>
        <w:tc>
          <w:tcPr>
            <w:tcW w:w="742" w:type="dxa"/>
            <w:tcBorders>
              <w:top w:val="nil"/>
              <w:left w:val="nil"/>
              <w:bottom w:val="nil"/>
              <w:right w:val="nil"/>
            </w:tcBorders>
            <w:noWrap/>
            <w:tcMar>
              <w:top w:w="15" w:type="dxa"/>
              <w:left w:w="15" w:type="dxa"/>
              <w:right w:w="15" w:type="dxa"/>
            </w:tcMar>
            <w:vAlign w:val="bottom"/>
          </w:tcPr>
          <w:p>
            <w:pPr>
              <w:rPr>
                <w:rFonts w:ascii="宋体"/>
                <w:color w:val="000000"/>
                <w:sz w:val="20"/>
              </w:rPr>
            </w:pPr>
          </w:p>
        </w:tc>
        <w:tc>
          <w:tcPr>
            <w:tcW w:w="2257" w:type="dxa"/>
            <w:tcBorders>
              <w:top w:val="nil"/>
              <w:left w:val="nil"/>
              <w:bottom w:val="nil"/>
              <w:right w:val="nil"/>
            </w:tcBorders>
            <w:noWrap/>
            <w:tcMar>
              <w:top w:w="15" w:type="dxa"/>
              <w:left w:w="15" w:type="dxa"/>
              <w:right w:w="15" w:type="dxa"/>
            </w:tcMar>
            <w:vAlign w:val="bottom"/>
          </w:tcPr>
          <w:p>
            <w:pPr>
              <w:jc w:val="right"/>
              <w:textAlignment w:val="bottom"/>
              <w:rPr>
                <w:rFonts w:ascii="宋体"/>
                <w:color w:val="000000"/>
                <w:sz w:val="20"/>
              </w:rPr>
            </w:pPr>
            <w:r>
              <w:rPr>
                <w:rFonts w:hint="eastAsia" w:ascii="宋体" w:hAnsi="宋体"/>
                <w:color w:val="000000"/>
                <w:kern w:val="0"/>
                <w:sz w:val="20"/>
              </w:rPr>
              <w:t>公开</w:t>
            </w:r>
            <w:r>
              <w:rPr>
                <w:rFonts w:ascii="宋体" w:hAnsi="宋体"/>
                <w:color w:val="000000"/>
                <w:kern w:val="0"/>
                <w:sz w:val="20"/>
              </w:rPr>
              <w:t>01</w:t>
            </w:r>
            <w:r>
              <w:rPr>
                <w:rFonts w:hint="eastAsia" w:ascii="宋体" w:hAnsi="宋体"/>
                <w:color w:val="000000"/>
                <w:kern w:val="0"/>
                <w:sz w:val="20"/>
              </w:rPr>
              <w:t>表</w:t>
            </w:r>
          </w:p>
        </w:tc>
      </w:tr>
      <w:tr>
        <w:tblPrEx>
          <w:tblCellMar>
            <w:top w:w="0" w:type="dxa"/>
            <w:left w:w="0" w:type="dxa"/>
            <w:bottom w:w="0" w:type="dxa"/>
            <w:right w:w="0" w:type="dxa"/>
          </w:tblCellMar>
        </w:tblPrEx>
        <w:trPr>
          <w:trHeight w:val="255" w:hRule="atLeast"/>
        </w:trPr>
        <w:tc>
          <w:tcPr>
            <w:tcW w:w="3868" w:type="dxa"/>
            <w:tcBorders>
              <w:top w:val="nil"/>
              <w:left w:val="nil"/>
              <w:bottom w:val="nil"/>
              <w:right w:val="nil"/>
            </w:tcBorders>
            <w:noWrap/>
            <w:tcMar>
              <w:top w:w="15" w:type="dxa"/>
              <w:left w:w="15" w:type="dxa"/>
              <w:right w:w="15" w:type="dxa"/>
            </w:tcMar>
            <w:vAlign w:val="bottom"/>
          </w:tcPr>
          <w:p>
            <w:pPr>
              <w:jc w:val="left"/>
              <w:textAlignment w:val="bottom"/>
              <w:rPr>
                <w:rFonts w:ascii="宋体"/>
                <w:color w:val="000000"/>
                <w:sz w:val="20"/>
              </w:rPr>
            </w:pPr>
            <w:r>
              <w:rPr>
                <w:rFonts w:hint="eastAsia" w:ascii="宋体" w:hAnsi="宋体"/>
                <w:color w:val="000000"/>
                <w:kern w:val="0"/>
                <w:sz w:val="20"/>
              </w:rPr>
              <w:t>部门：栾川县畜牧局</w:t>
            </w:r>
          </w:p>
        </w:tc>
        <w:tc>
          <w:tcPr>
            <w:tcW w:w="742" w:type="dxa"/>
            <w:tcBorders>
              <w:top w:val="nil"/>
              <w:left w:val="nil"/>
              <w:bottom w:val="nil"/>
              <w:right w:val="nil"/>
            </w:tcBorders>
            <w:noWrap/>
            <w:tcMar>
              <w:top w:w="15" w:type="dxa"/>
              <w:left w:w="15" w:type="dxa"/>
              <w:right w:w="15" w:type="dxa"/>
            </w:tcMar>
            <w:vAlign w:val="bottom"/>
          </w:tcPr>
          <w:p>
            <w:pPr>
              <w:rPr>
                <w:rFonts w:ascii="宋体"/>
                <w:color w:val="000000"/>
                <w:sz w:val="20"/>
              </w:rPr>
            </w:pPr>
          </w:p>
        </w:tc>
        <w:tc>
          <w:tcPr>
            <w:tcW w:w="1089" w:type="dxa"/>
            <w:tcBorders>
              <w:top w:val="nil"/>
              <w:left w:val="nil"/>
              <w:bottom w:val="nil"/>
              <w:right w:val="nil"/>
            </w:tcBorders>
            <w:noWrap/>
            <w:tcMar>
              <w:top w:w="15" w:type="dxa"/>
              <w:left w:w="15" w:type="dxa"/>
              <w:right w:w="15" w:type="dxa"/>
            </w:tcMar>
            <w:vAlign w:val="bottom"/>
          </w:tcPr>
          <w:p>
            <w:pPr>
              <w:rPr>
                <w:rFonts w:ascii="宋体"/>
                <w:color w:val="000000"/>
                <w:sz w:val="20"/>
              </w:rPr>
            </w:pPr>
          </w:p>
        </w:tc>
        <w:tc>
          <w:tcPr>
            <w:tcW w:w="4562" w:type="dxa"/>
            <w:tcBorders>
              <w:top w:val="nil"/>
              <w:left w:val="nil"/>
              <w:bottom w:val="nil"/>
              <w:right w:val="nil"/>
            </w:tcBorders>
            <w:noWrap/>
            <w:tcMar>
              <w:top w:w="15" w:type="dxa"/>
              <w:left w:w="15" w:type="dxa"/>
              <w:right w:w="15" w:type="dxa"/>
            </w:tcMar>
            <w:vAlign w:val="bottom"/>
          </w:tcPr>
          <w:p>
            <w:pPr>
              <w:rPr>
                <w:rFonts w:ascii="宋体"/>
                <w:color w:val="000000"/>
                <w:sz w:val="20"/>
              </w:rPr>
            </w:pPr>
          </w:p>
        </w:tc>
        <w:tc>
          <w:tcPr>
            <w:tcW w:w="742" w:type="dxa"/>
            <w:tcBorders>
              <w:top w:val="nil"/>
              <w:left w:val="nil"/>
              <w:bottom w:val="nil"/>
              <w:right w:val="nil"/>
            </w:tcBorders>
            <w:noWrap/>
            <w:tcMar>
              <w:top w:w="15" w:type="dxa"/>
              <w:left w:w="15" w:type="dxa"/>
              <w:right w:w="15" w:type="dxa"/>
            </w:tcMar>
            <w:vAlign w:val="bottom"/>
          </w:tcPr>
          <w:p>
            <w:pPr>
              <w:rPr>
                <w:rFonts w:ascii="宋体"/>
                <w:color w:val="000000"/>
                <w:sz w:val="20"/>
              </w:rPr>
            </w:pPr>
          </w:p>
        </w:tc>
        <w:tc>
          <w:tcPr>
            <w:tcW w:w="2257" w:type="dxa"/>
            <w:tcBorders>
              <w:top w:val="nil"/>
              <w:left w:val="nil"/>
              <w:bottom w:val="nil"/>
              <w:right w:val="nil"/>
            </w:tcBorders>
            <w:noWrap/>
            <w:tcMar>
              <w:top w:w="15" w:type="dxa"/>
              <w:left w:w="15" w:type="dxa"/>
              <w:right w:w="15" w:type="dxa"/>
            </w:tcMar>
            <w:vAlign w:val="bottom"/>
          </w:tcPr>
          <w:p>
            <w:pPr>
              <w:jc w:val="right"/>
              <w:textAlignment w:val="bottom"/>
              <w:rPr>
                <w:rFonts w:ascii="宋体"/>
                <w:color w:val="000000"/>
                <w:sz w:val="20"/>
              </w:rPr>
            </w:pPr>
            <w:r>
              <w:rPr>
                <w:rFonts w:hint="eastAsia" w:ascii="宋体" w:hAnsi="宋体"/>
                <w:color w:val="000000"/>
                <w:kern w:val="0"/>
                <w:sz w:val="20"/>
              </w:rPr>
              <w:t>金额单位：万元</w:t>
            </w:r>
          </w:p>
        </w:tc>
      </w:tr>
      <w:tr>
        <w:tblPrEx>
          <w:tblCellMar>
            <w:top w:w="0" w:type="dxa"/>
            <w:left w:w="0" w:type="dxa"/>
            <w:bottom w:w="0" w:type="dxa"/>
            <w:right w:w="0" w:type="dxa"/>
          </w:tblCellMar>
        </w:tblPrEx>
        <w:trPr>
          <w:trHeight w:val="308" w:hRule="atLeast"/>
        </w:trPr>
        <w:tc>
          <w:tcPr>
            <w:tcW w:w="5699"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hint="eastAsia" w:ascii="宋体" w:hAnsi="宋体"/>
                <w:color w:val="000000"/>
                <w:kern w:val="0"/>
                <w:sz w:val="22"/>
              </w:rPr>
              <w:t>收入</w:t>
            </w:r>
          </w:p>
        </w:tc>
        <w:tc>
          <w:tcPr>
            <w:tcW w:w="756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hint="eastAsia" w:ascii="宋体" w:hAnsi="宋体"/>
                <w:color w:val="000000"/>
                <w:kern w:val="0"/>
                <w:sz w:val="22"/>
              </w:rPr>
              <w:t>支出</w:t>
            </w:r>
          </w:p>
        </w:tc>
      </w:tr>
      <w:tr>
        <w:tblPrEx>
          <w:tblCellMar>
            <w:top w:w="0" w:type="dxa"/>
            <w:left w:w="0" w:type="dxa"/>
            <w:bottom w:w="0" w:type="dxa"/>
            <w:right w:w="0" w:type="dxa"/>
          </w:tblCellMar>
        </w:tblPrEx>
        <w:trPr>
          <w:trHeight w:val="308" w:hRule="atLeast"/>
        </w:trPr>
        <w:tc>
          <w:tcPr>
            <w:tcW w:w="38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hint="eastAsia" w:ascii="宋体" w:hAnsi="宋体"/>
                <w:color w:val="000000"/>
                <w:kern w:val="0"/>
                <w:sz w:val="22"/>
              </w:rPr>
              <w:t>项目</w:t>
            </w:r>
          </w:p>
        </w:tc>
        <w:tc>
          <w:tcPr>
            <w:tcW w:w="7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hint="eastAsia" w:ascii="宋体" w:hAnsi="宋体"/>
                <w:color w:val="000000"/>
                <w:kern w:val="0"/>
                <w:sz w:val="22"/>
              </w:rPr>
              <w:t>行次</w:t>
            </w:r>
          </w:p>
        </w:tc>
        <w:tc>
          <w:tcPr>
            <w:tcW w:w="10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hint="eastAsia" w:ascii="宋体" w:hAnsi="宋体"/>
                <w:color w:val="000000"/>
                <w:kern w:val="0"/>
                <w:sz w:val="22"/>
              </w:rPr>
              <w:t>金额</w:t>
            </w:r>
          </w:p>
        </w:tc>
        <w:tc>
          <w:tcPr>
            <w:tcW w:w="456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hint="eastAsia" w:ascii="宋体" w:hAnsi="宋体"/>
                <w:color w:val="000000"/>
                <w:kern w:val="0"/>
                <w:sz w:val="22"/>
              </w:rPr>
              <w:t>项目</w:t>
            </w:r>
          </w:p>
        </w:tc>
        <w:tc>
          <w:tcPr>
            <w:tcW w:w="7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hint="eastAsia" w:ascii="宋体" w:hAnsi="宋体"/>
                <w:color w:val="000000"/>
                <w:kern w:val="0"/>
                <w:sz w:val="22"/>
              </w:rPr>
              <w:t>行次</w:t>
            </w:r>
          </w:p>
        </w:tc>
        <w:tc>
          <w:tcPr>
            <w:tcW w:w="225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hint="eastAsia" w:ascii="宋体" w:hAnsi="宋体"/>
                <w:color w:val="000000"/>
                <w:kern w:val="0"/>
                <w:sz w:val="22"/>
              </w:rPr>
              <w:t>金额</w:t>
            </w:r>
          </w:p>
        </w:tc>
      </w:tr>
      <w:tr>
        <w:tblPrEx>
          <w:tblCellMar>
            <w:top w:w="0" w:type="dxa"/>
            <w:left w:w="0" w:type="dxa"/>
            <w:bottom w:w="0" w:type="dxa"/>
            <w:right w:w="0" w:type="dxa"/>
          </w:tblCellMar>
        </w:tblPrEx>
        <w:trPr>
          <w:trHeight w:val="308" w:hRule="atLeast"/>
        </w:trPr>
        <w:tc>
          <w:tcPr>
            <w:tcW w:w="38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hint="eastAsia" w:ascii="宋体" w:hAnsi="宋体"/>
                <w:color w:val="000000"/>
                <w:kern w:val="0"/>
                <w:sz w:val="22"/>
              </w:rPr>
              <w:t>栏次</w:t>
            </w:r>
          </w:p>
        </w:tc>
        <w:tc>
          <w:tcPr>
            <w:tcW w:w="7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color w:val="000000"/>
                <w:sz w:val="22"/>
              </w:rPr>
            </w:pPr>
          </w:p>
        </w:tc>
        <w:tc>
          <w:tcPr>
            <w:tcW w:w="10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1</w:t>
            </w:r>
          </w:p>
        </w:tc>
        <w:tc>
          <w:tcPr>
            <w:tcW w:w="456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hint="eastAsia" w:ascii="宋体" w:hAnsi="宋体"/>
                <w:color w:val="000000"/>
                <w:kern w:val="0"/>
                <w:sz w:val="22"/>
              </w:rPr>
              <w:t>栏次</w:t>
            </w:r>
          </w:p>
        </w:tc>
        <w:tc>
          <w:tcPr>
            <w:tcW w:w="7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color w:val="000000"/>
                <w:sz w:val="22"/>
              </w:rPr>
            </w:pPr>
          </w:p>
        </w:tc>
        <w:tc>
          <w:tcPr>
            <w:tcW w:w="225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2</w:t>
            </w:r>
          </w:p>
        </w:tc>
      </w:tr>
      <w:tr>
        <w:tblPrEx>
          <w:tblCellMar>
            <w:top w:w="0" w:type="dxa"/>
            <w:left w:w="0" w:type="dxa"/>
            <w:bottom w:w="0" w:type="dxa"/>
            <w:right w:w="0" w:type="dxa"/>
          </w:tblCellMar>
        </w:tblPrEx>
        <w:trPr>
          <w:trHeight w:val="308" w:hRule="atLeast"/>
        </w:trPr>
        <w:tc>
          <w:tcPr>
            <w:tcW w:w="38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一、财政拨款收入</w:t>
            </w:r>
          </w:p>
        </w:tc>
        <w:tc>
          <w:tcPr>
            <w:tcW w:w="7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1</w:t>
            </w:r>
          </w:p>
        </w:tc>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hAnsi="宋体"/>
                <w:color w:val="000000"/>
                <w:kern w:val="0"/>
                <w:sz w:val="22"/>
              </w:rPr>
              <w:t>858.89</w:t>
            </w:r>
          </w:p>
        </w:tc>
        <w:tc>
          <w:tcPr>
            <w:tcW w:w="456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一、一般公共服务支出</w:t>
            </w:r>
          </w:p>
        </w:tc>
        <w:tc>
          <w:tcPr>
            <w:tcW w:w="7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28</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r>
      <w:tr>
        <w:tblPrEx>
          <w:tblCellMar>
            <w:top w:w="0" w:type="dxa"/>
            <w:left w:w="0" w:type="dxa"/>
            <w:bottom w:w="0" w:type="dxa"/>
            <w:right w:w="0" w:type="dxa"/>
          </w:tblCellMar>
        </w:tblPrEx>
        <w:trPr>
          <w:trHeight w:val="308" w:hRule="atLeast"/>
        </w:trPr>
        <w:tc>
          <w:tcPr>
            <w:tcW w:w="38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二、上级补助收入</w:t>
            </w:r>
          </w:p>
        </w:tc>
        <w:tc>
          <w:tcPr>
            <w:tcW w:w="7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2</w:t>
            </w:r>
          </w:p>
        </w:tc>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456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二、外交支出</w:t>
            </w:r>
          </w:p>
        </w:tc>
        <w:tc>
          <w:tcPr>
            <w:tcW w:w="7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29</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r>
      <w:tr>
        <w:tblPrEx>
          <w:tblCellMar>
            <w:top w:w="0" w:type="dxa"/>
            <w:left w:w="0" w:type="dxa"/>
            <w:bottom w:w="0" w:type="dxa"/>
            <w:right w:w="0" w:type="dxa"/>
          </w:tblCellMar>
        </w:tblPrEx>
        <w:trPr>
          <w:trHeight w:val="308" w:hRule="atLeast"/>
        </w:trPr>
        <w:tc>
          <w:tcPr>
            <w:tcW w:w="38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三、事业收入</w:t>
            </w:r>
          </w:p>
        </w:tc>
        <w:tc>
          <w:tcPr>
            <w:tcW w:w="7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3</w:t>
            </w:r>
          </w:p>
        </w:tc>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456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三、国防支出</w:t>
            </w:r>
          </w:p>
        </w:tc>
        <w:tc>
          <w:tcPr>
            <w:tcW w:w="7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30</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r>
      <w:tr>
        <w:tblPrEx>
          <w:tblCellMar>
            <w:top w:w="0" w:type="dxa"/>
            <w:left w:w="0" w:type="dxa"/>
            <w:bottom w:w="0" w:type="dxa"/>
            <w:right w:w="0" w:type="dxa"/>
          </w:tblCellMar>
        </w:tblPrEx>
        <w:trPr>
          <w:trHeight w:val="308" w:hRule="atLeast"/>
        </w:trPr>
        <w:tc>
          <w:tcPr>
            <w:tcW w:w="38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四、经营收入</w:t>
            </w:r>
          </w:p>
        </w:tc>
        <w:tc>
          <w:tcPr>
            <w:tcW w:w="7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4</w:t>
            </w:r>
          </w:p>
        </w:tc>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456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四、公共安全支出</w:t>
            </w:r>
          </w:p>
        </w:tc>
        <w:tc>
          <w:tcPr>
            <w:tcW w:w="7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31</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r>
      <w:tr>
        <w:tblPrEx>
          <w:tblCellMar>
            <w:top w:w="0" w:type="dxa"/>
            <w:left w:w="0" w:type="dxa"/>
            <w:bottom w:w="0" w:type="dxa"/>
            <w:right w:w="0" w:type="dxa"/>
          </w:tblCellMar>
        </w:tblPrEx>
        <w:trPr>
          <w:trHeight w:val="308" w:hRule="atLeast"/>
        </w:trPr>
        <w:tc>
          <w:tcPr>
            <w:tcW w:w="38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五、附属单位上缴收入</w:t>
            </w:r>
          </w:p>
        </w:tc>
        <w:tc>
          <w:tcPr>
            <w:tcW w:w="7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5</w:t>
            </w:r>
          </w:p>
        </w:tc>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456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五、教育支出</w:t>
            </w:r>
          </w:p>
        </w:tc>
        <w:tc>
          <w:tcPr>
            <w:tcW w:w="7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32</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r>
      <w:tr>
        <w:tblPrEx>
          <w:tblCellMar>
            <w:top w:w="0" w:type="dxa"/>
            <w:left w:w="0" w:type="dxa"/>
            <w:bottom w:w="0" w:type="dxa"/>
            <w:right w:w="0" w:type="dxa"/>
          </w:tblCellMar>
        </w:tblPrEx>
        <w:trPr>
          <w:trHeight w:val="308" w:hRule="atLeast"/>
        </w:trPr>
        <w:tc>
          <w:tcPr>
            <w:tcW w:w="38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六、其他收入</w:t>
            </w:r>
          </w:p>
        </w:tc>
        <w:tc>
          <w:tcPr>
            <w:tcW w:w="7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6</w:t>
            </w:r>
          </w:p>
        </w:tc>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456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六、科学技术支出</w:t>
            </w:r>
          </w:p>
        </w:tc>
        <w:tc>
          <w:tcPr>
            <w:tcW w:w="7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33</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r>
      <w:tr>
        <w:tblPrEx>
          <w:tblCellMar>
            <w:top w:w="0" w:type="dxa"/>
            <w:left w:w="0" w:type="dxa"/>
            <w:bottom w:w="0" w:type="dxa"/>
            <w:right w:w="0" w:type="dxa"/>
          </w:tblCellMar>
        </w:tblPrEx>
        <w:trPr>
          <w:trHeight w:val="308" w:hRule="atLeast"/>
        </w:trPr>
        <w:tc>
          <w:tcPr>
            <w:tcW w:w="38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olor w:val="000000"/>
                <w:sz w:val="22"/>
              </w:rPr>
            </w:pPr>
          </w:p>
        </w:tc>
        <w:tc>
          <w:tcPr>
            <w:tcW w:w="7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7</w:t>
            </w:r>
          </w:p>
        </w:tc>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456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七、文化体育与传媒支出</w:t>
            </w:r>
          </w:p>
        </w:tc>
        <w:tc>
          <w:tcPr>
            <w:tcW w:w="7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34</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r>
      <w:tr>
        <w:tblPrEx>
          <w:tblCellMar>
            <w:top w:w="0" w:type="dxa"/>
            <w:left w:w="0" w:type="dxa"/>
            <w:bottom w:w="0" w:type="dxa"/>
            <w:right w:w="0" w:type="dxa"/>
          </w:tblCellMar>
        </w:tblPrEx>
        <w:trPr>
          <w:trHeight w:val="308" w:hRule="atLeast"/>
        </w:trPr>
        <w:tc>
          <w:tcPr>
            <w:tcW w:w="38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olor w:val="000000"/>
                <w:sz w:val="22"/>
              </w:rPr>
            </w:pPr>
          </w:p>
        </w:tc>
        <w:tc>
          <w:tcPr>
            <w:tcW w:w="7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8</w:t>
            </w:r>
          </w:p>
        </w:tc>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456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八、社会保障和就业支出</w:t>
            </w:r>
          </w:p>
        </w:tc>
        <w:tc>
          <w:tcPr>
            <w:tcW w:w="7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35</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r>
      <w:tr>
        <w:tblPrEx>
          <w:tblCellMar>
            <w:top w:w="0" w:type="dxa"/>
            <w:left w:w="0" w:type="dxa"/>
            <w:bottom w:w="0" w:type="dxa"/>
            <w:right w:w="0" w:type="dxa"/>
          </w:tblCellMar>
        </w:tblPrEx>
        <w:trPr>
          <w:trHeight w:val="308" w:hRule="atLeast"/>
        </w:trPr>
        <w:tc>
          <w:tcPr>
            <w:tcW w:w="38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olor w:val="000000"/>
                <w:sz w:val="22"/>
              </w:rPr>
            </w:pPr>
          </w:p>
        </w:tc>
        <w:tc>
          <w:tcPr>
            <w:tcW w:w="7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9</w:t>
            </w:r>
          </w:p>
        </w:tc>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456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九、医疗卫生与计划生育支出</w:t>
            </w:r>
          </w:p>
        </w:tc>
        <w:tc>
          <w:tcPr>
            <w:tcW w:w="7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36</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r>
      <w:tr>
        <w:tblPrEx>
          <w:tblCellMar>
            <w:top w:w="0" w:type="dxa"/>
            <w:left w:w="0" w:type="dxa"/>
            <w:bottom w:w="0" w:type="dxa"/>
            <w:right w:w="0" w:type="dxa"/>
          </w:tblCellMar>
        </w:tblPrEx>
        <w:trPr>
          <w:trHeight w:val="308" w:hRule="atLeast"/>
        </w:trPr>
        <w:tc>
          <w:tcPr>
            <w:tcW w:w="38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olor w:val="000000"/>
                <w:sz w:val="22"/>
              </w:rPr>
            </w:pPr>
          </w:p>
        </w:tc>
        <w:tc>
          <w:tcPr>
            <w:tcW w:w="7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10</w:t>
            </w:r>
          </w:p>
        </w:tc>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456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十、节能环保支出</w:t>
            </w:r>
          </w:p>
        </w:tc>
        <w:tc>
          <w:tcPr>
            <w:tcW w:w="7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37</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r>
      <w:tr>
        <w:tblPrEx>
          <w:tblCellMar>
            <w:top w:w="0" w:type="dxa"/>
            <w:left w:w="0" w:type="dxa"/>
            <w:bottom w:w="0" w:type="dxa"/>
            <w:right w:w="0" w:type="dxa"/>
          </w:tblCellMar>
        </w:tblPrEx>
        <w:trPr>
          <w:trHeight w:val="308" w:hRule="atLeast"/>
        </w:trPr>
        <w:tc>
          <w:tcPr>
            <w:tcW w:w="38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olor w:val="000000"/>
                <w:sz w:val="22"/>
              </w:rPr>
            </w:pPr>
          </w:p>
        </w:tc>
        <w:tc>
          <w:tcPr>
            <w:tcW w:w="7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11</w:t>
            </w:r>
          </w:p>
        </w:tc>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456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十一、城乡社区支出</w:t>
            </w:r>
          </w:p>
        </w:tc>
        <w:tc>
          <w:tcPr>
            <w:tcW w:w="7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38</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r>
      <w:tr>
        <w:tblPrEx>
          <w:tblCellMar>
            <w:top w:w="0" w:type="dxa"/>
            <w:left w:w="0" w:type="dxa"/>
            <w:bottom w:w="0" w:type="dxa"/>
            <w:right w:w="0" w:type="dxa"/>
          </w:tblCellMar>
        </w:tblPrEx>
        <w:trPr>
          <w:trHeight w:val="308" w:hRule="atLeast"/>
        </w:trPr>
        <w:tc>
          <w:tcPr>
            <w:tcW w:w="38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olor w:val="000000"/>
                <w:sz w:val="22"/>
              </w:rPr>
            </w:pPr>
          </w:p>
        </w:tc>
        <w:tc>
          <w:tcPr>
            <w:tcW w:w="7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12</w:t>
            </w:r>
          </w:p>
        </w:tc>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456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十二、农林水支出</w:t>
            </w:r>
          </w:p>
        </w:tc>
        <w:tc>
          <w:tcPr>
            <w:tcW w:w="7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39</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hAnsi="宋体"/>
                <w:color w:val="000000"/>
                <w:kern w:val="0"/>
                <w:sz w:val="22"/>
              </w:rPr>
              <w:t>678.36</w:t>
            </w:r>
          </w:p>
        </w:tc>
      </w:tr>
      <w:tr>
        <w:tblPrEx>
          <w:tblCellMar>
            <w:top w:w="0" w:type="dxa"/>
            <w:left w:w="0" w:type="dxa"/>
            <w:bottom w:w="0" w:type="dxa"/>
            <w:right w:w="0" w:type="dxa"/>
          </w:tblCellMar>
        </w:tblPrEx>
        <w:trPr>
          <w:trHeight w:val="308" w:hRule="atLeast"/>
        </w:trPr>
        <w:tc>
          <w:tcPr>
            <w:tcW w:w="38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olor w:val="000000"/>
                <w:sz w:val="22"/>
              </w:rPr>
            </w:pPr>
          </w:p>
        </w:tc>
        <w:tc>
          <w:tcPr>
            <w:tcW w:w="7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13</w:t>
            </w:r>
          </w:p>
        </w:tc>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456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十三、交通运输支出</w:t>
            </w:r>
          </w:p>
        </w:tc>
        <w:tc>
          <w:tcPr>
            <w:tcW w:w="7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40</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r>
      <w:tr>
        <w:tblPrEx>
          <w:tblCellMar>
            <w:top w:w="0" w:type="dxa"/>
            <w:left w:w="0" w:type="dxa"/>
            <w:bottom w:w="0" w:type="dxa"/>
            <w:right w:w="0" w:type="dxa"/>
          </w:tblCellMar>
        </w:tblPrEx>
        <w:trPr>
          <w:trHeight w:val="308" w:hRule="atLeast"/>
        </w:trPr>
        <w:tc>
          <w:tcPr>
            <w:tcW w:w="38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olor w:val="000000"/>
                <w:sz w:val="22"/>
              </w:rPr>
            </w:pPr>
          </w:p>
        </w:tc>
        <w:tc>
          <w:tcPr>
            <w:tcW w:w="7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14</w:t>
            </w:r>
          </w:p>
        </w:tc>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456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十四、资源勘探信息等支出</w:t>
            </w:r>
          </w:p>
        </w:tc>
        <w:tc>
          <w:tcPr>
            <w:tcW w:w="7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41</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r>
      <w:tr>
        <w:tblPrEx>
          <w:tblCellMar>
            <w:top w:w="0" w:type="dxa"/>
            <w:left w:w="0" w:type="dxa"/>
            <w:bottom w:w="0" w:type="dxa"/>
            <w:right w:w="0" w:type="dxa"/>
          </w:tblCellMar>
        </w:tblPrEx>
        <w:trPr>
          <w:trHeight w:val="308" w:hRule="atLeast"/>
        </w:trPr>
        <w:tc>
          <w:tcPr>
            <w:tcW w:w="38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olor w:val="000000"/>
                <w:sz w:val="22"/>
              </w:rPr>
            </w:pPr>
          </w:p>
        </w:tc>
        <w:tc>
          <w:tcPr>
            <w:tcW w:w="7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15</w:t>
            </w:r>
          </w:p>
        </w:tc>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456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十五、商业服务业等支出</w:t>
            </w:r>
          </w:p>
        </w:tc>
        <w:tc>
          <w:tcPr>
            <w:tcW w:w="7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42</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r>
      <w:tr>
        <w:tblPrEx>
          <w:tblCellMar>
            <w:top w:w="0" w:type="dxa"/>
            <w:left w:w="0" w:type="dxa"/>
            <w:bottom w:w="0" w:type="dxa"/>
            <w:right w:w="0" w:type="dxa"/>
          </w:tblCellMar>
        </w:tblPrEx>
        <w:trPr>
          <w:trHeight w:val="308" w:hRule="atLeast"/>
        </w:trPr>
        <w:tc>
          <w:tcPr>
            <w:tcW w:w="38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olor w:val="000000"/>
                <w:sz w:val="22"/>
              </w:rPr>
            </w:pPr>
          </w:p>
        </w:tc>
        <w:tc>
          <w:tcPr>
            <w:tcW w:w="7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16</w:t>
            </w:r>
          </w:p>
        </w:tc>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456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十六、金融支出</w:t>
            </w:r>
          </w:p>
        </w:tc>
        <w:tc>
          <w:tcPr>
            <w:tcW w:w="7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43</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r>
      <w:tr>
        <w:tblPrEx>
          <w:tblCellMar>
            <w:top w:w="0" w:type="dxa"/>
            <w:left w:w="0" w:type="dxa"/>
            <w:bottom w:w="0" w:type="dxa"/>
            <w:right w:w="0" w:type="dxa"/>
          </w:tblCellMar>
        </w:tblPrEx>
        <w:trPr>
          <w:trHeight w:val="308" w:hRule="atLeast"/>
        </w:trPr>
        <w:tc>
          <w:tcPr>
            <w:tcW w:w="38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olor w:val="000000"/>
                <w:sz w:val="22"/>
              </w:rPr>
            </w:pPr>
          </w:p>
        </w:tc>
        <w:tc>
          <w:tcPr>
            <w:tcW w:w="7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17</w:t>
            </w:r>
          </w:p>
        </w:tc>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456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十七、援助其他地区支出</w:t>
            </w:r>
          </w:p>
        </w:tc>
        <w:tc>
          <w:tcPr>
            <w:tcW w:w="7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44</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r>
      <w:tr>
        <w:tblPrEx>
          <w:tblCellMar>
            <w:top w:w="0" w:type="dxa"/>
            <w:left w:w="0" w:type="dxa"/>
            <w:bottom w:w="0" w:type="dxa"/>
            <w:right w:w="0" w:type="dxa"/>
          </w:tblCellMar>
        </w:tblPrEx>
        <w:trPr>
          <w:trHeight w:val="308" w:hRule="atLeast"/>
        </w:trPr>
        <w:tc>
          <w:tcPr>
            <w:tcW w:w="38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olor w:val="000000"/>
                <w:sz w:val="22"/>
              </w:rPr>
            </w:pPr>
          </w:p>
        </w:tc>
        <w:tc>
          <w:tcPr>
            <w:tcW w:w="7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18</w:t>
            </w:r>
          </w:p>
        </w:tc>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456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十八、国土海洋气象等支出</w:t>
            </w:r>
          </w:p>
        </w:tc>
        <w:tc>
          <w:tcPr>
            <w:tcW w:w="7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45</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r>
      <w:tr>
        <w:tblPrEx>
          <w:tblCellMar>
            <w:top w:w="0" w:type="dxa"/>
            <w:left w:w="0" w:type="dxa"/>
            <w:bottom w:w="0" w:type="dxa"/>
            <w:right w:w="0" w:type="dxa"/>
          </w:tblCellMar>
        </w:tblPrEx>
        <w:trPr>
          <w:trHeight w:val="308" w:hRule="atLeast"/>
        </w:trPr>
        <w:tc>
          <w:tcPr>
            <w:tcW w:w="38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olor w:val="000000"/>
                <w:sz w:val="22"/>
              </w:rPr>
            </w:pPr>
          </w:p>
        </w:tc>
        <w:tc>
          <w:tcPr>
            <w:tcW w:w="7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19</w:t>
            </w:r>
          </w:p>
        </w:tc>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456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十九、住房保障支出</w:t>
            </w:r>
          </w:p>
        </w:tc>
        <w:tc>
          <w:tcPr>
            <w:tcW w:w="7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46</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r>
      <w:tr>
        <w:tblPrEx>
          <w:tblCellMar>
            <w:top w:w="0" w:type="dxa"/>
            <w:left w:w="0" w:type="dxa"/>
            <w:bottom w:w="0" w:type="dxa"/>
            <w:right w:w="0" w:type="dxa"/>
          </w:tblCellMar>
        </w:tblPrEx>
        <w:trPr>
          <w:trHeight w:val="308" w:hRule="atLeast"/>
        </w:trPr>
        <w:tc>
          <w:tcPr>
            <w:tcW w:w="38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olor w:val="000000"/>
                <w:sz w:val="22"/>
              </w:rPr>
            </w:pPr>
          </w:p>
        </w:tc>
        <w:tc>
          <w:tcPr>
            <w:tcW w:w="7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20</w:t>
            </w:r>
          </w:p>
        </w:tc>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456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二十、粮油物资储备支出</w:t>
            </w:r>
          </w:p>
        </w:tc>
        <w:tc>
          <w:tcPr>
            <w:tcW w:w="7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47</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r>
      <w:tr>
        <w:tblPrEx>
          <w:tblCellMar>
            <w:top w:w="0" w:type="dxa"/>
            <w:left w:w="0" w:type="dxa"/>
            <w:bottom w:w="0" w:type="dxa"/>
            <w:right w:w="0" w:type="dxa"/>
          </w:tblCellMar>
        </w:tblPrEx>
        <w:trPr>
          <w:trHeight w:val="308" w:hRule="atLeast"/>
        </w:trPr>
        <w:tc>
          <w:tcPr>
            <w:tcW w:w="38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olor w:val="000000"/>
                <w:sz w:val="22"/>
              </w:rPr>
            </w:pPr>
          </w:p>
        </w:tc>
        <w:tc>
          <w:tcPr>
            <w:tcW w:w="7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21</w:t>
            </w:r>
          </w:p>
        </w:tc>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456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二十一、其他支出</w:t>
            </w:r>
          </w:p>
        </w:tc>
        <w:tc>
          <w:tcPr>
            <w:tcW w:w="7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48</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r>
      <w:tr>
        <w:tblPrEx>
          <w:tblCellMar>
            <w:top w:w="0" w:type="dxa"/>
            <w:left w:w="0" w:type="dxa"/>
            <w:bottom w:w="0" w:type="dxa"/>
            <w:right w:w="0" w:type="dxa"/>
          </w:tblCellMar>
        </w:tblPrEx>
        <w:trPr>
          <w:trHeight w:val="308" w:hRule="atLeast"/>
        </w:trPr>
        <w:tc>
          <w:tcPr>
            <w:tcW w:w="38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olor w:val="000000"/>
                <w:sz w:val="22"/>
              </w:rPr>
            </w:pPr>
          </w:p>
        </w:tc>
        <w:tc>
          <w:tcPr>
            <w:tcW w:w="7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22</w:t>
            </w:r>
          </w:p>
        </w:tc>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456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olor w:val="000000"/>
                <w:sz w:val="22"/>
              </w:rPr>
            </w:pPr>
          </w:p>
        </w:tc>
        <w:tc>
          <w:tcPr>
            <w:tcW w:w="7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49</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r>
      <w:tr>
        <w:tblPrEx>
          <w:tblCellMar>
            <w:top w:w="0" w:type="dxa"/>
            <w:left w:w="0" w:type="dxa"/>
            <w:bottom w:w="0" w:type="dxa"/>
            <w:right w:w="0" w:type="dxa"/>
          </w:tblCellMar>
        </w:tblPrEx>
        <w:trPr>
          <w:trHeight w:val="308" w:hRule="atLeast"/>
        </w:trPr>
        <w:tc>
          <w:tcPr>
            <w:tcW w:w="38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hint="eastAsia" w:ascii="宋体" w:hAnsi="宋体"/>
                <w:color w:val="000000"/>
                <w:kern w:val="0"/>
                <w:sz w:val="22"/>
              </w:rPr>
              <w:t>本年收入合计</w:t>
            </w:r>
          </w:p>
        </w:tc>
        <w:tc>
          <w:tcPr>
            <w:tcW w:w="7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23</w:t>
            </w:r>
          </w:p>
        </w:tc>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hAnsi="宋体"/>
                <w:color w:val="000000"/>
                <w:kern w:val="0"/>
                <w:sz w:val="22"/>
              </w:rPr>
              <w:t>858.89</w:t>
            </w:r>
          </w:p>
        </w:tc>
        <w:tc>
          <w:tcPr>
            <w:tcW w:w="456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hint="eastAsia" w:ascii="宋体" w:hAnsi="宋体"/>
                <w:color w:val="000000"/>
                <w:kern w:val="0"/>
                <w:sz w:val="22"/>
              </w:rPr>
              <w:t>本年支出合计</w:t>
            </w:r>
          </w:p>
        </w:tc>
        <w:tc>
          <w:tcPr>
            <w:tcW w:w="7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50</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hAnsi="宋体"/>
                <w:color w:val="000000"/>
                <w:kern w:val="0"/>
                <w:sz w:val="22"/>
              </w:rPr>
              <w:t>678.36</w:t>
            </w:r>
          </w:p>
        </w:tc>
      </w:tr>
      <w:tr>
        <w:tblPrEx>
          <w:tblCellMar>
            <w:top w:w="0" w:type="dxa"/>
            <w:left w:w="0" w:type="dxa"/>
            <w:bottom w:w="0" w:type="dxa"/>
            <w:right w:w="0" w:type="dxa"/>
          </w:tblCellMar>
        </w:tblPrEx>
        <w:trPr>
          <w:trHeight w:val="308" w:hRule="atLeast"/>
        </w:trPr>
        <w:tc>
          <w:tcPr>
            <w:tcW w:w="38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用事业基金弥补收支差额</w:t>
            </w:r>
          </w:p>
        </w:tc>
        <w:tc>
          <w:tcPr>
            <w:tcW w:w="7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24</w:t>
            </w:r>
          </w:p>
        </w:tc>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456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结余分配</w:t>
            </w:r>
          </w:p>
        </w:tc>
        <w:tc>
          <w:tcPr>
            <w:tcW w:w="7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51</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r>
      <w:tr>
        <w:tblPrEx>
          <w:tblCellMar>
            <w:top w:w="0" w:type="dxa"/>
            <w:left w:w="0" w:type="dxa"/>
            <w:bottom w:w="0" w:type="dxa"/>
            <w:right w:w="0" w:type="dxa"/>
          </w:tblCellMar>
        </w:tblPrEx>
        <w:trPr>
          <w:trHeight w:val="308" w:hRule="atLeast"/>
        </w:trPr>
        <w:tc>
          <w:tcPr>
            <w:tcW w:w="38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年初结转和结余</w:t>
            </w:r>
          </w:p>
        </w:tc>
        <w:tc>
          <w:tcPr>
            <w:tcW w:w="7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25</w:t>
            </w:r>
          </w:p>
        </w:tc>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hAnsi="宋体"/>
                <w:color w:val="000000"/>
                <w:kern w:val="0"/>
                <w:sz w:val="22"/>
              </w:rPr>
              <w:t>120.80</w:t>
            </w:r>
          </w:p>
        </w:tc>
        <w:tc>
          <w:tcPr>
            <w:tcW w:w="456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年末结转和结余</w:t>
            </w:r>
          </w:p>
        </w:tc>
        <w:tc>
          <w:tcPr>
            <w:tcW w:w="7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52</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hAnsi="宋体"/>
                <w:color w:val="000000"/>
                <w:kern w:val="0"/>
                <w:sz w:val="22"/>
              </w:rPr>
              <w:t>301.33</w:t>
            </w:r>
          </w:p>
        </w:tc>
      </w:tr>
      <w:tr>
        <w:tblPrEx>
          <w:tblCellMar>
            <w:top w:w="0" w:type="dxa"/>
            <w:left w:w="0" w:type="dxa"/>
            <w:bottom w:w="0" w:type="dxa"/>
            <w:right w:w="0" w:type="dxa"/>
          </w:tblCellMar>
        </w:tblPrEx>
        <w:trPr>
          <w:trHeight w:val="308" w:hRule="atLeast"/>
        </w:trPr>
        <w:tc>
          <w:tcPr>
            <w:tcW w:w="38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olor w:val="000000"/>
                <w:sz w:val="22"/>
              </w:rPr>
            </w:pPr>
          </w:p>
        </w:tc>
        <w:tc>
          <w:tcPr>
            <w:tcW w:w="7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26</w:t>
            </w:r>
          </w:p>
        </w:tc>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456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olor w:val="000000"/>
                <w:sz w:val="22"/>
              </w:rPr>
            </w:pPr>
          </w:p>
        </w:tc>
        <w:tc>
          <w:tcPr>
            <w:tcW w:w="7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53</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r>
      <w:tr>
        <w:tblPrEx>
          <w:tblCellMar>
            <w:top w:w="0" w:type="dxa"/>
            <w:left w:w="0" w:type="dxa"/>
            <w:bottom w:w="0" w:type="dxa"/>
            <w:right w:w="0" w:type="dxa"/>
          </w:tblCellMar>
        </w:tblPrEx>
        <w:trPr>
          <w:trHeight w:val="308" w:hRule="atLeast"/>
        </w:trPr>
        <w:tc>
          <w:tcPr>
            <w:tcW w:w="38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hint="eastAsia" w:ascii="宋体" w:hAnsi="宋体"/>
                <w:color w:val="000000"/>
                <w:kern w:val="0"/>
                <w:sz w:val="22"/>
              </w:rPr>
              <w:t>总计</w:t>
            </w:r>
          </w:p>
        </w:tc>
        <w:tc>
          <w:tcPr>
            <w:tcW w:w="7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27</w:t>
            </w:r>
          </w:p>
        </w:tc>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hAnsi="宋体"/>
                <w:color w:val="000000"/>
                <w:kern w:val="0"/>
                <w:sz w:val="22"/>
              </w:rPr>
              <w:t>979.69</w:t>
            </w:r>
          </w:p>
        </w:tc>
        <w:tc>
          <w:tcPr>
            <w:tcW w:w="456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hint="eastAsia" w:ascii="宋体" w:hAnsi="宋体"/>
                <w:color w:val="000000"/>
                <w:kern w:val="0"/>
                <w:sz w:val="22"/>
              </w:rPr>
              <w:t>总计</w:t>
            </w:r>
          </w:p>
        </w:tc>
        <w:tc>
          <w:tcPr>
            <w:tcW w:w="7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54</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hAnsi="宋体"/>
                <w:color w:val="000000"/>
                <w:kern w:val="0"/>
                <w:sz w:val="22"/>
              </w:rPr>
              <w:t>979.69</w:t>
            </w:r>
          </w:p>
        </w:tc>
      </w:tr>
      <w:tr>
        <w:tblPrEx>
          <w:tblCellMar>
            <w:top w:w="0" w:type="dxa"/>
            <w:left w:w="0" w:type="dxa"/>
            <w:bottom w:w="0" w:type="dxa"/>
            <w:right w:w="0" w:type="dxa"/>
          </w:tblCellMar>
        </w:tblPrEx>
        <w:trPr>
          <w:trHeight w:val="660" w:hRule="atLeast"/>
        </w:trPr>
        <w:tc>
          <w:tcPr>
            <w:tcW w:w="1326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注：本表反映部门本年度的总收支和年末结转结余情况。本表金额转换为万元时，因四舍五入可能存在尾差。</w:t>
            </w:r>
          </w:p>
        </w:tc>
      </w:tr>
    </w:tbl>
    <w:p>
      <w:pPr>
        <w:jc w:val="center"/>
        <w:outlineLvl w:val="0"/>
        <w:rPr>
          <w:rFonts w:ascii="黑体" w:hAnsi="黑体" w:eastAsia="黑体"/>
          <w:sz w:val="48"/>
        </w:rPr>
        <w:sectPr>
          <w:pgSz w:w="16781" w:h="11849" w:orient="landscape"/>
          <w:pgMar w:top="1587" w:right="1440" w:bottom="1531" w:left="1440" w:header="850" w:footer="992" w:gutter="0"/>
          <w:pgNumType w:fmt="numberInDash"/>
          <w:cols w:space="720" w:num="1"/>
          <w:docGrid w:type="lines" w:linePitch="323" w:charSpace="0"/>
        </w:sectPr>
      </w:pPr>
    </w:p>
    <w:p>
      <w:pPr>
        <w:outlineLvl w:val="0"/>
        <w:rPr>
          <w:rFonts w:ascii="黑体" w:hAnsi="黑体" w:eastAsia="黑体"/>
          <w:sz w:val="48"/>
        </w:rPr>
      </w:pPr>
    </w:p>
    <w:tbl>
      <w:tblPr>
        <w:tblStyle w:val="5"/>
        <w:tblW w:w="0" w:type="auto"/>
        <w:tblInd w:w="0" w:type="dxa"/>
        <w:tblLayout w:type="fixed"/>
        <w:tblCellMar>
          <w:top w:w="0" w:type="dxa"/>
          <w:left w:w="0" w:type="dxa"/>
          <w:bottom w:w="0" w:type="dxa"/>
          <w:right w:w="0" w:type="dxa"/>
        </w:tblCellMar>
      </w:tblPr>
      <w:tblGrid>
        <w:gridCol w:w="2243"/>
        <w:gridCol w:w="50"/>
        <w:gridCol w:w="50"/>
        <w:gridCol w:w="2464"/>
        <w:gridCol w:w="1199"/>
        <w:gridCol w:w="1254"/>
        <w:gridCol w:w="889"/>
        <w:gridCol w:w="944"/>
        <w:gridCol w:w="981"/>
        <w:gridCol w:w="1072"/>
        <w:gridCol w:w="1751"/>
      </w:tblGrid>
      <w:tr>
        <w:tblPrEx>
          <w:tblCellMar>
            <w:top w:w="0" w:type="dxa"/>
            <w:left w:w="0" w:type="dxa"/>
            <w:bottom w:w="0" w:type="dxa"/>
            <w:right w:w="0" w:type="dxa"/>
          </w:tblCellMar>
        </w:tblPrEx>
        <w:trPr>
          <w:trHeight w:val="390" w:hRule="atLeast"/>
        </w:trPr>
        <w:tc>
          <w:tcPr>
            <w:tcW w:w="12885" w:type="dxa"/>
            <w:gridSpan w:val="11"/>
            <w:tcBorders>
              <w:top w:val="nil"/>
              <w:left w:val="nil"/>
              <w:bottom w:val="nil"/>
              <w:right w:val="nil"/>
            </w:tcBorders>
            <w:noWrap/>
            <w:tcMar>
              <w:top w:w="15" w:type="dxa"/>
              <w:left w:w="15" w:type="dxa"/>
              <w:right w:w="15" w:type="dxa"/>
            </w:tcMar>
            <w:vAlign w:val="bottom"/>
          </w:tcPr>
          <w:p>
            <w:pPr>
              <w:jc w:val="center"/>
              <w:textAlignment w:val="bottom"/>
              <w:rPr>
                <w:rFonts w:ascii="宋体"/>
                <w:color w:val="000000"/>
                <w:sz w:val="30"/>
              </w:rPr>
            </w:pPr>
            <w:r>
              <w:rPr>
                <w:rFonts w:hint="eastAsia" w:ascii="宋体" w:hAnsi="宋体"/>
                <w:color w:val="000000"/>
                <w:kern w:val="0"/>
                <w:sz w:val="30"/>
              </w:rPr>
              <w:t>收入决算表</w:t>
            </w:r>
          </w:p>
        </w:tc>
      </w:tr>
      <w:tr>
        <w:tblPrEx>
          <w:tblCellMar>
            <w:top w:w="0" w:type="dxa"/>
            <w:left w:w="0" w:type="dxa"/>
            <w:bottom w:w="0" w:type="dxa"/>
            <w:right w:w="0" w:type="dxa"/>
          </w:tblCellMar>
        </w:tblPrEx>
        <w:trPr>
          <w:trHeight w:val="255" w:hRule="atLeast"/>
        </w:trPr>
        <w:tc>
          <w:tcPr>
            <w:tcW w:w="2243"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44"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44"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2464"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1199"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1254"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889"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944"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981"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1072"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1751" w:type="dxa"/>
            <w:tcBorders>
              <w:top w:val="nil"/>
              <w:left w:val="nil"/>
              <w:bottom w:val="nil"/>
              <w:right w:val="nil"/>
            </w:tcBorders>
            <w:noWrap/>
            <w:tcMar>
              <w:top w:w="15" w:type="dxa"/>
              <w:left w:w="15" w:type="dxa"/>
              <w:right w:w="15" w:type="dxa"/>
            </w:tcMar>
            <w:vAlign w:val="bottom"/>
          </w:tcPr>
          <w:p>
            <w:pPr>
              <w:jc w:val="right"/>
              <w:textAlignment w:val="bottom"/>
              <w:rPr>
                <w:rFonts w:ascii="宋体"/>
                <w:color w:val="000000"/>
                <w:sz w:val="20"/>
              </w:rPr>
            </w:pPr>
            <w:r>
              <w:rPr>
                <w:rFonts w:hint="eastAsia" w:ascii="宋体" w:hAnsi="宋体"/>
                <w:color w:val="000000"/>
                <w:kern w:val="0"/>
                <w:sz w:val="20"/>
              </w:rPr>
              <w:t>公开</w:t>
            </w:r>
            <w:r>
              <w:rPr>
                <w:rFonts w:ascii="宋体" w:hAnsi="宋体"/>
                <w:color w:val="000000"/>
                <w:kern w:val="0"/>
                <w:sz w:val="20"/>
              </w:rPr>
              <w:t>02</w:t>
            </w:r>
            <w:r>
              <w:rPr>
                <w:rFonts w:hint="eastAsia" w:ascii="宋体" w:hAnsi="宋体"/>
                <w:color w:val="000000"/>
                <w:kern w:val="0"/>
                <w:sz w:val="20"/>
              </w:rPr>
              <w:t>表</w:t>
            </w:r>
          </w:p>
        </w:tc>
      </w:tr>
      <w:tr>
        <w:tblPrEx>
          <w:tblCellMar>
            <w:top w:w="0" w:type="dxa"/>
            <w:left w:w="0" w:type="dxa"/>
            <w:bottom w:w="0" w:type="dxa"/>
            <w:right w:w="0" w:type="dxa"/>
          </w:tblCellMar>
        </w:tblPrEx>
        <w:trPr>
          <w:trHeight w:val="255" w:hRule="atLeast"/>
        </w:trPr>
        <w:tc>
          <w:tcPr>
            <w:tcW w:w="2243" w:type="dxa"/>
            <w:tcBorders>
              <w:top w:val="nil"/>
              <w:left w:val="nil"/>
              <w:bottom w:val="nil"/>
              <w:right w:val="nil"/>
            </w:tcBorders>
            <w:noWrap/>
            <w:tcMar>
              <w:top w:w="15" w:type="dxa"/>
              <w:left w:w="15" w:type="dxa"/>
              <w:right w:w="15" w:type="dxa"/>
            </w:tcMar>
            <w:vAlign w:val="bottom"/>
          </w:tcPr>
          <w:p>
            <w:pPr>
              <w:jc w:val="left"/>
              <w:textAlignment w:val="bottom"/>
              <w:rPr>
                <w:rFonts w:ascii="宋体"/>
                <w:color w:val="000000"/>
                <w:sz w:val="20"/>
              </w:rPr>
            </w:pPr>
            <w:r>
              <w:rPr>
                <w:rFonts w:hint="eastAsia" w:ascii="宋体" w:hAnsi="宋体"/>
                <w:color w:val="000000"/>
                <w:kern w:val="0"/>
                <w:sz w:val="20"/>
              </w:rPr>
              <w:t>部门：栾川县畜牧局</w:t>
            </w:r>
          </w:p>
        </w:tc>
        <w:tc>
          <w:tcPr>
            <w:tcW w:w="44"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44"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2464"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1199"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1254"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889"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944"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981"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1072"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1751" w:type="dxa"/>
            <w:tcBorders>
              <w:top w:val="nil"/>
              <w:left w:val="nil"/>
              <w:bottom w:val="nil"/>
              <w:right w:val="nil"/>
            </w:tcBorders>
            <w:noWrap/>
            <w:tcMar>
              <w:top w:w="15" w:type="dxa"/>
              <w:left w:w="15" w:type="dxa"/>
              <w:right w:w="15" w:type="dxa"/>
            </w:tcMar>
            <w:vAlign w:val="bottom"/>
          </w:tcPr>
          <w:p>
            <w:pPr>
              <w:jc w:val="right"/>
              <w:textAlignment w:val="bottom"/>
              <w:rPr>
                <w:rFonts w:ascii="宋体"/>
                <w:color w:val="000000"/>
                <w:sz w:val="20"/>
              </w:rPr>
            </w:pPr>
            <w:r>
              <w:rPr>
                <w:rFonts w:hint="eastAsia" w:ascii="宋体" w:hAnsi="宋体"/>
                <w:color w:val="000000"/>
                <w:kern w:val="0"/>
                <w:sz w:val="20"/>
              </w:rPr>
              <w:t>金额单位：万元</w:t>
            </w:r>
          </w:p>
        </w:tc>
      </w:tr>
      <w:tr>
        <w:tblPrEx>
          <w:tblCellMar>
            <w:top w:w="0" w:type="dxa"/>
            <w:left w:w="0" w:type="dxa"/>
            <w:bottom w:w="0" w:type="dxa"/>
            <w:right w:w="0" w:type="dxa"/>
          </w:tblCellMar>
        </w:tblPrEx>
        <w:trPr>
          <w:trHeight w:val="308" w:hRule="atLeast"/>
        </w:trPr>
        <w:tc>
          <w:tcPr>
            <w:tcW w:w="4795" w:type="dxa"/>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hint="eastAsia" w:ascii="宋体" w:hAnsi="宋体"/>
                <w:color w:val="000000"/>
                <w:kern w:val="0"/>
                <w:sz w:val="22"/>
              </w:rPr>
              <w:t>项目</w:t>
            </w:r>
          </w:p>
        </w:tc>
        <w:tc>
          <w:tcPr>
            <w:tcW w:w="1199"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2"/>
              </w:rPr>
            </w:pPr>
            <w:r>
              <w:rPr>
                <w:rFonts w:hint="eastAsia" w:ascii="宋体" w:hAnsi="宋体"/>
                <w:color w:val="000000"/>
                <w:kern w:val="0"/>
                <w:sz w:val="22"/>
              </w:rPr>
              <w:t>本年收入合计</w:t>
            </w:r>
          </w:p>
        </w:tc>
        <w:tc>
          <w:tcPr>
            <w:tcW w:w="1254"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2"/>
              </w:rPr>
            </w:pPr>
            <w:r>
              <w:rPr>
                <w:rFonts w:hint="eastAsia" w:ascii="宋体" w:hAnsi="宋体"/>
                <w:color w:val="000000"/>
                <w:kern w:val="0"/>
                <w:sz w:val="22"/>
              </w:rPr>
              <w:t>财政拨款收入</w:t>
            </w:r>
          </w:p>
        </w:tc>
        <w:tc>
          <w:tcPr>
            <w:tcW w:w="889"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2"/>
              </w:rPr>
            </w:pPr>
            <w:r>
              <w:rPr>
                <w:rFonts w:hint="eastAsia" w:ascii="宋体" w:hAnsi="宋体"/>
                <w:color w:val="000000"/>
                <w:kern w:val="0"/>
                <w:sz w:val="22"/>
              </w:rPr>
              <w:t>上级补助收入</w:t>
            </w:r>
          </w:p>
        </w:tc>
        <w:tc>
          <w:tcPr>
            <w:tcW w:w="944"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2"/>
              </w:rPr>
            </w:pPr>
            <w:r>
              <w:rPr>
                <w:rFonts w:hint="eastAsia" w:ascii="宋体" w:hAnsi="宋体"/>
                <w:color w:val="000000"/>
                <w:kern w:val="0"/>
                <w:sz w:val="22"/>
              </w:rPr>
              <w:t>事业收入</w:t>
            </w:r>
          </w:p>
        </w:tc>
        <w:tc>
          <w:tcPr>
            <w:tcW w:w="98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2"/>
              </w:rPr>
            </w:pPr>
            <w:r>
              <w:rPr>
                <w:rFonts w:hint="eastAsia" w:ascii="宋体" w:hAnsi="宋体"/>
                <w:color w:val="000000"/>
                <w:kern w:val="0"/>
                <w:sz w:val="22"/>
              </w:rPr>
              <w:t>经营收入</w:t>
            </w:r>
          </w:p>
        </w:tc>
        <w:tc>
          <w:tcPr>
            <w:tcW w:w="1072"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2"/>
              </w:rPr>
            </w:pPr>
            <w:r>
              <w:rPr>
                <w:rFonts w:hint="eastAsia" w:ascii="宋体" w:hAnsi="宋体"/>
                <w:color w:val="000000"/>
                <w:kern w:val="0"/>
                <w:sz w:val="22"/>
              </w:rPr>
              <w:t>附属单位上缴收入</w:t>
            </w:r>
          </w:p>
        </w:tc>
        <w:tc>
          <w:tcPr>
            <w:tcW w:w="175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2"/>
              </w:rPr>
            </w:pPr>
            <w:r>
              <w:rPr>
                <w:rFonts w:hint="eastAsia" w:ascii="宋体" w:hAnsi="宋体"/>
                <w:color w:val="000000"/>
                <w:kern w:val="0"/>
                <w:sz w:val="22"/>
              </w:rPr>
              <w:t>其他收入</w:t>
            </w:r>
          </w:p>
        </w:tc>
      </w:tr>
      <w:tr>
        <w:tblPrEx>
          <w:tblCellMar>
            <w:top w:w="0" w:type="dxa"/>
            <w:left w:w="0" w:type="dxa"/>
            <w:bottom w:w="0" w:type="dxa"/>
            <w:right w:w="0" w:type="dxa"/>
          </w:tblCellMar>
        </w:tblPrEx>
        <w:trPr>
          <w:trHeight w:val="323" w:hRule="atLeast"/>
        </w:trPr>
        <w:tc>
          <w:tcPr>
            <w:tcW w:w="2331"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2"/>
              </w:rPr>
            </w:pPr>
            <w:r>
              <w:rPr>
                <w:rFonts w:hint="eastAsia" w:ascii="宋体" w:hAnsi="宋体"/>
                <w:color w:val="000000"/>
                <w:kern w:val="0"/>
                <w:sz w:val="22"/>
              </w:rPr>
              <w:t>功能分类科目编码</w:t>
            </w:r>
          </w:p>
        </w:tc>
        <w:tc>
          <w:tcPr>
            <w:tcW w:w="2464"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hint="eastAsia" w:ascii="宋体" w:hAnsi="宋体"/>
                <w:color w:val="000000"/>
                <w:kern w:val="0"/>
                <w:sz w:val="22"/>
              </w:rPr>
              <w:t>科目名称</w:t>
            </w:r>
          </w:p>
        </w:tc>
        <w:tc>
          <w:tcPr>
            <w:tcW w:w="119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c>
          <w:tcPr>
            <w:tcW w:w="125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c>
          <w:tcPr>
            <w:tcW w:w="88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c>
          <w:tcPr>
            <w:tcW w:w="94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c>
          <w:tcPr>
            <w:tcW w:w="98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c>
          <w:tcPr>
            <w:tcW w:w="107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c>
          <w:tcPr>
            <w:tcW w:w="175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r>
      <w:tr>
        <w:tblPrEx>
          <w:tblCellMar>
            <w:top w:w="0" w:type="dxa"/>
            <w:left w:w="0" w:type="dxa"/>
            <w:bottom w:w="0" w:type="dxa"/>
            <w:right w:w="0" w:type="dxa"/>
          </w:tblCellMar>
        </w:tblPrEx>
        <w:trPr>
          <w:trHeight w:val="323" w:hRule="atLeast"/>
        </w:trPr>
        <w:tc>
          <w:tcPr>
            <w:tcW w:w="2331"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c>
          <w:tcPr>
            <w:tcW w:w="2464"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color w:val="000000"/>
                <w:sz w:val="22"/>
              </w:rPr>
            </w:pPr>
          </w:p>
        </w:tc>
        <w:tc>
          <w:tcPr>
            <w:tcW w:w="119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c>
          <w:tcPr>
            <w:tcW w:w="125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c>
          <w:tcPr>
            <w:tcW w:w="88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c>
          <w:tcPr>
            <w:tcW w:w="94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c>
          <w:tcPr>
            <w:tcW w:w="98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c>
          <w:tcPr>
            <w:tcW w:w="107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c>
          <w:tcPr>
            <w:tcW w:w="175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r>
      <w:tr>
        <w:tblPrEx>
          <w:tblCellMar>
            <w:top w:w="0" w:type="dxa"/>
            <w:left w:w="0" w:type="dxa"/>
            <w:bottom w:w="0" w:type="dxa"/>
            <w:right w:w="0" w:type="dxa"/>
          </w:tblCellMar>
        </w:tblPrEx>
        <w:trPr>
          <w:trHeight w:val="323" w:hRule="atLeast"/>
        </w:trPr>
        <w:tc>
          <w:tcPr>
            <w:tcW w:w="2331"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c>
          <w:tcPr>
            <w:tcW w:w="2464"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color w:val="000000"/>
                <w:sz w:val="22"/>
              </w:rPr>
            </w:pPr>
          </w:p>
        </w:tc>
        <w:tc>
          <w:tcPr>
            <w:tcW w:w="119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c>
          <w:tcPr>
            <w:tcW w:w="125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c>
          <w:tcPr>
            <w:tcW w:w="88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c>
          <w:tcPr>
            <w:tcW w:w="94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c>
          <w:tcPr>
            <w:tcW w:w="98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c>
          <w:tcPr>
            <w:tcW w:w="107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c>
          <w:tcPr>
            <w:tcW w:w="175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r>
      <w:tr>
        <w:tblPrEx>
          <w:tblCellMar>
            <w:top w:w="0" w:type="dxa"/>
            <w:left w:w="0" w:type="dxa"/>
            <w:bottom w:w="0" w:type="dxa"/>
            <w:right w:w="0" w:type="dxa"/>
          </w:tblCellMar>
        </w:tblPrEx>
        <w:trPr>
          <w:trHeight w:val="308" w:hRule="atLeast"/>
        </w:trPr>
        <w:tc>
          <w:tcPr>
            <w:tcW w:w="4795"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hint="eastAsia" w:ascii="宋体" w:hAnsi="宋体"/>
                <w:color w:val="000000"/>
                <w:kern w:val="0"/>
                <w:sz w:val="22"/>
              </w:rPr>
              <w:t>栏次</w:t>
            </w:r>
          </w:p>
        </w:tc>
        <w:tc>
          <w:tcPr>
            <w:tcW w:w="119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1</w:t>
            </w:r>
          </w:p>
        </w:tc>
        <w:tc>
          <w:tcPr>
            <w:tcW w:w="125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2</w:t>
            </w:r>
          </w:p>
        </w:tc>
        <w:tc>
          <w:tcPr>
            <w:tcW w:w="88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3</w:t>
            </w:r>
          </w:p>
        </w:tc>
        <w:tc>
          <w:tcPr>
            <w:tcW w:w="94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4</w:t>
            </w:r>
          </w:p>
        </w:tc>
        <w:tc>
          <w:tcPr>
            <w:tcW w:w="9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5</w:t>
            </w:r>
          </w:p>
        </w:tc>
        <w:tc>
          <w:tcPr>
            <w:tcW w:w="107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6</w:t>
            </w:r>
          </w:p>
        </w:tc>
        <w:tc>
          <w:tcPr>
            <w:tcW w:w="175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7</w:t>
            </w:r>
          </w:p>
        </w:tc>
      </w:tr>
      <w:tr>
        <w:tblPrEx>
          <w:tblCellMar>
            <w:top w:w="0" w:type="dxa"/>
            <w:left w:w="0" w:type="dxa"/>
            <w:bottom w:w="0" w:type="dxa"/>
            <w:right w:w="0" w:type="dxa"/>
          </w:tblCellMar>
        </w:tblPrEx>
        <w:trPr>
          <w:trHeight w:val="308" w:hRule="atLeast"/>
        </w:trPr>
        <w:tc>
          <w:tcPr>
            <w:tcW w:w="4795"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hint="eastAsia" w:ascii="宋体" w:hAnsi="宋体"/>
                <w:color w:val="000000"/>
                <w:kern w:val="0"/>
                <w:sz w:val="22"/>
              </w:rPr>
              <w:t>合计</w:t>
            </w:r>
          </w:p>
        </w:tc>
        <w:tc>
          <w:tcPr>
            <w:tcW w:w="1199"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b/>
                <w:color w:val="000000"/>
                <w:sz w:val="22"/>
              </w:rPr>
            </w:pPr>
            <w:r>
              <w:rPr>
                <w:rFonts w:ascii="宋体" w:hAnsi="宋体"/>
                <w:b/>
                <w:color w:val="000000"/>
                <w:kern w:val="0"/>
                <w:sz w:val="22"/>
              </w:rPr>
              <w:t>858.89</w:t>
            </w:r>
          </w:p>
        </w:tc>
        <w:tc>
          <w:tcPr>
            <w:tcW w:w="1254"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b/>
                <w:color w:val="000000"/>
                <w:sz w:val="22"/>
              </w:rPr>
            </w:pPr>
            <w:r>
              <w:rPr>
                <w:rFonts w:ascii="宋体" w:hAnsi="宋体"/>
                <w:b/>
                <w:color w:val="000000"/>
                <w:kern w:val="0"/>
                <w:sz w:val="22"/>
              </w:rPr>
              <w:t>858.89</w:t>
            </w:r>
          </w:p>
        </w:tc>
        <w:tc>
          <w:tcPr>
            <w:tcW w:w="8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b/>
                <w:color w:val="000000"/>
                <w:sz w:val="22"/>
              </w:rPr>
            </w:pPr>
            <w:r>
              <w:rPr>
                <w:rFonts w:ascii="宋体"/>
                <w:b/>
                <w:color w:val="000000"/>
                <w:kern w:val="0"/>
                <w:sz w:val="22"/>
              </w:rPr>
              <w:t>0.00</w:t>
            </w:r>
          </w:p>
        </w:tc>
        <w:tc>
          <w:tcPr>
            <w:tcW w:w="944"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b/>
                <w:color w:val="000000"/>
                <w:sz w:val="22"/>
              </w:rPr>
            </w:pPr>
            <w:r>
              <w:rPr>
                <w:rFonts w:ascii="宋体"/>
                <w:b/>
                <w:color w:val="000000"/>
                <w:kern w:val="0"/>
                <w:sz w:val="22"/>
              </w:rPr>
              <w:t>0.00</w:t>
            </w:r>
          </w:p>
        </w:tc>
        <w:tc>
          <w:tcPr>
            <w:tcW w:w="981"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b/>
                <w:color w:val="000000"/>
                <w:sz w:val="22"/>
              </w:rPr>
            </w:pPr>
            <w:r>
              <w:rPr>
                <w:rFonts w:ascii="宋体"/>
                <w:b/>
                <w:color w:val="000000"/>
                <w:kern w:val="0"/>
                <w:sz w:val="22"/>
              </w:rPr>
              <w:t>0.00</w:t>
            </w:r>
          </w:p>
        </w:tc>
        <w:tc>
          <w:tcPr>
            <w:tcW w:w="1072"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b/>
                <w:color w:val="000000"/>
                <w:sz w:val="22"/>
              </w:rPr>
            </w:pPr>
            <w:r>
              <w:rPr>
                <w:rFonts w:ascii="宋体"/>
                <w:b/>
                <w:color w:val="000000"/>
                <w:kern w:val="0"/>
                <w:sz w:val="22"/>
              </w:rPr>
              <w:t>0.00</w:t>
            </w:r>
          </w:p>
        </w:tc>
        <w:tc>
          <w:tcPr>
            <w:tcW w:w="1751"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b/>
                <w:color w:val="000000"/>
                <w:sz w:val="22"/>
              </w:rPr>
            </w:pPr>
            <w:r>
              <w:rPr>
                <w:rFonts w:ascii="宋体"/>
                <w:b/>
                <w:color w:val="000000"/>
                <w:kern w:val="0"/>
                <w:sz w:val="22"/>
              </w:rPr>
              <w:t>0.00</w:t>
            </w:r>
          </w:p>
        </w:tc>
      </w:tr>
      <w:tr>
        <w:tblPrEx>
          <w:tblCellMar>
            <w:top w:w="0" w:type="dxa"/>
            <w:left w:w="0" w:type="dxa"/>
            <w:bottom w:w="0" w:type="dxa"/>
            <w:right w:w="0" w:type="dxa"/>
          </w:tblCellMar>
        </w:tblPrEx>
        <w:trPr>
          <w:trHeight w:val="308" w:hRule="atLeast"/>
        </w:trPr>
        <w:tc>
          <w:tcPr>
            <w:tcW w:w="2331"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textAlignment w:val="center"/>
              <w:rPr>
                <w:rFonts w:ascii="宋体"/>
                <w:color w:val="000000"/>
                <w:sz w:val="22"/>
              </w:rPr>
            </w:pPr>
            <w:r>
              <w:rPr>
                <w:rFonts w:ascii="宋体" w:hAnsi="宋体"/>
                <w:color w:val="000000"/>
                <w:kern w:val="0"/>
                <w:sz w:val="22"/>
              </w:rPr>
              <w:t>213</w:t>
            </w:r>
          </w:p>
        </w:tc>
        <w:tc>
          <w:tcPr>
            <w:tcW w:w="2464" w:type="dxa"/>
            <w:tcBorders>
              <w:top w:val="nil"/>
              <w:left w:val="nil"/>
              <w:bottom w:val="single" w:color="000000" w:sz="4" w:space="0"/>
              <w:right w:val="single" w:color="000000" w:sz="4" w:space="0"/>
            </w:tcBorders>
            <w:noWrap/>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农林水支出</w:t>
            </w:r>
          </w:p>
        </w:tc>
        <w:tc>
          <w:tcPr>
            <w:tcW w:w="1199"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hAnsi="宋体"/>
                <w:color w:val="000000"/>
                <w:kern w:val="0"/>
                <w:sz w:val="22"/>
              </w:rPr>
              <w:t>858.89</w:t>
            </w:r>
          </w:p>
        </w:tc>
        <w:tc>
          <w:tcPr>
            <w:tcW w:w="1254"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hAnsi="宋体"/>
                <w:color w:val="000000"/>
                <w:kern w:val="0"/>
                <w:sz w:val="22"/>
              </w:rPr>
              <w:t>858.89</w:t>
            </w:r>
          </w:p>
        </w:tc>
        <w:tc>
          <w:tcPr>
            <w:tcW w:w="8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944"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981"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072"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751"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r>
      <w:tr>
        <w:tblPrEx>
          <w:tblCellMar>
            <w:top w:w="0" w:type="dxa"/>
            <w:left w:w="0" w:type="dxa"/>
            <w:bottom w:w="0" w:type="dxa"/>
            <w:right w:w="0" w:type="dxa"/>
          </w:tblCellMar>
        </w:tblPrEx>
        <w:trPr>
          <w:trHeight w:val="308" w:hRule="atLeast"/>
        </w:trPr>
        <w:tc>
          <w:tcPr>
            <w:tcW w:w="2331"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textAlignment w:val="center"/>
              <w:rPr>
                <w:rFonts w:ascii="宋体"/>
                <w:color w:val="000000"/>
                <w:sz w:val="22"/>
              </w:rPr>
            </w:pPr>
            <w:r>
              <w:rPr>
                <w:rFonts w:ascii="宋体" w:hAnsi="宋体"/>
                <w:color w:val="000000"/>
                <w:kern w:val="0"/>
                <w:sz w:val="22"/>
              </w:rPr>
              <w:t>21301</w:t>
            </w:r>
          </w:p>
        </w:tc>
        <w:tc>
          <w:tcPr>
            <w:tcW w:w="2464" w:type="dxa"/>
            <w:tcBorders>
              <w:top w:val="nil"/>
              <w:left w:val="nil"/>
              <w:bottom w:val="single" w:color="000000" w:sz="4" w:space="0"/>
              <w:right w:val="single" w:color="000000" w:sz="4" w:space="0"/>
            </w:tcBorders>
            <w:noWrap/>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农业</w:t>
            </w:r>
          </w:p>
        </w:tc>
        <w:tc>
          <w:tcPr>
            <w:tcW w:w="1199"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hAnsi="宋体"/>
                <w:color w:val="000000"/>
                <w:kern w:val="0"/>
                <w:sz w:val="22"/>
              </w:rPr>
              <w:t>858.89</w:t>
            </w:r>
          </w:p>
        </w:tc>
        <w:tc>
          <w:tcPr>
            <w:tcW w:w="1254"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hAnsi="宋体"/>
                <w:color w:val="000000"/>
                <w:kern w:val="0"/>
                <w:sz w:val="22"/>
              </w:rPr>
              <w:t>858.89</w:t>
            </w:r>
          </w:p>
        </w:tc>
        <w:tc>
          <w:tcPr>
            <w:tcW w:w="8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944"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981"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072"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751"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r>
      <w:tr>
        <w:tblPrEx>
          <w:tblCellMar>
            <w:top w:w="0" w:type="dxa"/>
            <w:left w:w="0" w:type="dxa"/>
            <w:bottom w:w="0" w:type="dxa"/>
            <w:right w:w="0" w:type="dxa"/>
          </w:tblCellMar>
        </w:tblPrEx>
        <w:trPr>
          <w:trHeight w:val="308" w:hRule="atLeast"/>
        </w:trPr>
        <w:tc>
          <w:tcPr>
            <w:tcW w:w="2331"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textAlignment w:val="center"/>
              <w:rPr>
                <w:rFonts w:ascii="宋体"/>
                <w:color w:val="000000"/>
                <w:sz w:val="22"/>
              </w:rPr>
            </w:pPr>
            <w:r>
              <w:rPr>
                <w:rFonts w:ascii="宋体" w:hAnsi="宋体"/>
                <w:color w:val="000000"/>
                <w:kern w:val="0"/>
                <w:sz w:val="22"/>
              </w:rPr>
              <w:t>2130101</w:t>
            </w:r>
          </w:p>
        </w:tc>
        <w:tc>
          <w:tcPr>
            <w:tcW w:w="2464" w:type="dxa"/>
            <w:tcBorders>
              <w:top w:val="nil"/>
              <w:left w:val="nil"/>
              <w:bottom w:val="single" w:color="000000" w:sz="4" w:space="0"/>
              <w:right w:val="single" w:color="000000" w:sz="4" w:space="0"/>
            </w:tcBorders>
            <w:noWrap/>
            <w:tcMar>
              <w:top w:w="15" w:type="dxa"/>
              <w:left w:w="15" w:type="dxa"/>
              <w:right w:w="15" w:type="dxa"/>
            </w:tcMar>
            <w:vAlign w:val="center"/>
          </w:tcPr>
          <w:p>
            <w:pPr>
              <w:jc w:val="left"/>
              <w:textAlignment w:val="center"/>
              <w:rPr>
                <w:rFonts w:ascii="宋体"/>
                <w:color w:val="000000"/>
                <w:sz w:val="22"/>
              </w:rPr>
            </w:pPr>
            <w:r>
              <w:rPr>
                <w:rFonts w:ascii="宋体" w:hAnsi="宋体"/>
                <w:color w:val="000000"/>
                <w:kern w:val="0"/>
                <w:sz w:val="22"/>
              </w:rPr>
              <w:t xml:space="preserve">  </w:t>
            </w:r>
            <w:r>
              <w:rPr>
                <w:rFonts w:hint="eastAsia" w:ascii="宋体" w:hAnsi="宋体"/>
                <w:color w:val="000000"/>
                <w:kern w:val="0"/>
                <w:sz w:val="22"/>
              </w:rPr>
              <w:t>行政运行</w:t>
            </w:r>
          </w:p>
        </w:tc>
        <w:tc>
          <w:tcPr>
            <w:tcW w:w="1199"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hAnsi="宋体"/>
                <w:color w:val="000000"/>
                <w:kern w:val="0"/>
                <w:sz w:val="22"/>
              </w:rPr>
              <w:t>643.75</w:t>
            </w:r>
          </w:p>
        </w:tc>
        <w:tc>
          <w:tcPr>
            <w:tcW w:w="1254"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hAnsi="宋体"/>
                <w:color w:val="000000"/>
                <w:kern w:val="0"/>
                <w:sz w:val="22"/>
              </w:rPr>
              <w:t>643.75</w:t>
            </w:r>
          </w:p>
        </w:tc>
        <w:tc>
          <w:tcPr>
            <w:tcW w:w="8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944"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981"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072"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751"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r>
      <w:tr>
        <w:tblPrEx>
          <w:tblCellMar>
            <w:top w:w="0" w:type="dxa"/>
            <w:left w:w="0" w:type="dxa"/>
            <w:bottom w:w="0" w:type="dxa"/>
            <w:right w:w="0" w:type="dxa"/>
          </w:tblCellMar>
        </w:tblPrEx>
        <w:trPr>
          <w:trHeight w:val="308" w:hRule="atLeast"/>
        </w:trPr>
        <w:tc>
          <w:tcPr>
            <w:tcW w:w="2331"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textAlignment w:val="center"/>
              <w:rPr>
                <w:rFonts w:ascii="宋体"/>
                <w:color w:val="000000"/>
                <w:sz w:val="22"/>
              </w:rPr>
            </w:pPr>
            <w:r>
              <w:rPr>
                <w:rFonts w:ascii="宋体" w:hAnsi="宋体"/>
                <w:color w:val="000000"/>
                <w:kern w:val="0"/>
                <w:sz w:val="22"/>
              </w:rPr>
              <w:t>2130102</w:t>
            </w:r>
          </w:p>
        </w:tc>
        <w:tc>
          <w:tcPr>
            <w:tcW w:w="2464" w:type="dxa"/>
            <w:tcBorders>
              <w:top w:val="nil"/>
              <w:left w:val="nil"/>
              <w:bottom w:val="single" w:color="000000" w:sz="4" w:space="0"/>
              <w:right w:val="single" w:color="000000" w:sz="4" w:space="0"/>
            </w:tcBorders>
            <w:noWrap/>
            <w:tcMar>
              <w:top w:w="15" w:type="dxa"/>
              <w:left w:w="15" w:type="dxa"/>
              <w:right w:w="15" w:type="dxa"/>
            </w:tcMar>
            <w:vAlign w:val="center"/>
          </w:tcPr>
          <w:p>
            <w:pPr>
              <w:jc w:val="left"/>
              <w:textAlignment w:val="center"/>
              <w:rPr>
                <w:rFonts w:ascii="宋体"/>
                <w:color w:val="000000"/>
                <w:sz w:val="22"/>
              </w:rPr>
            </w:pPr>
            <w:r>
              <w:rPr>
                <w:rFonts w:ascii="宋体" w:hAnsi="宋体"/>
                <w:color w:val="000000"/>
                <w:kern w:val="0"/>
                <w:sz w:val="22"/>
              </w:rPr>
              <w:t xml:space="preserve">  </w:t>
            </w:r>
            <w:r>
              <w:rPr>
                <w:rFonts w:hint="eastAsia" w:ascii="宋体" w:hAnsi="宋体"/>
                <w:color w:val="000000"/>
                <w:kern w:val="0"/>
                <w:sz w:val="22"/>
              </w:rPr>
              <w:t>一般行政管理事务</w:t>
            </w:r>
          </w:p>
        </w:tc>
        <w:tc>
          <w:tcPr>
            <w:tcW w:w="1199"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hAnsi="宋体"/>
                <w:color w:val="000000"/>
                <w:kern w:val="0"/>
                <w:sz w:val="22"/>
              </w:rPr>
              <w:t>26.35</w:t>
            </w:r>
          </w:p>
        </w:tc>
        <w:tc>
          <w:tcPr>
            <w:tcW w:w="1254"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hAnsi="宋体"/>
                <w:color w:val="000000"/>
                <w:kern w:val="0"/>
                <w:sz w:val="22"/>
              </w:rPr>
              <w:t>26.35</w:t>
            </w:r>
          </w:p>
        </w:tc>
        <w:tc>
          <w:tcPr>
            <w:tcW w:w="8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944"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981"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072"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751"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r>
      <w:tr>
        <w:trPr>
          <w:trHeight w:val="308" w:hRule="atLeast"/>
        </w:trPr>
        <w:tc>
          <w:tcPr>
            <w:tcW w:w="2331"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textAlignment w:val="center"/>
              <w:rPr>
                <w:rFonts w:ascii="宋体"/>
                <w:color w:val="000000"/>
                <w:sz w:val="22"/>
              </w:rPr>
            </w:pPr>
            <w:r>
              <w:rPr>
                <w:rFonts w:ascii="宋体" w:hAnsi="宋体"/>
                <w:color w:val="000000"/>
                <w:kern w:val="0"/>
                <w:sz w:val="22"/>
              </w:rPr>
              <w:t>2130108</w:t>
            </w:r>
          </w:p>
        </w:tc>
        <w:tc>
          <w:tcPr>
            <w:tcW w:w="2464" w:type="dxa"/>
            <w:tcBorders>
              <w:top w:val="nil"/>
              <w:left w:val="nil"/>
              <w:bottom w:val="single" w:color="000000" w:sz="4" w:space="0"/>
              <w:right w:val="single" w:color="000000" w:sz="4" w:space="0"/>
            </w:tcBorders>
            <w:noWrap/>
            <w:tcMar>
              <w:top w:w="15" w:type="dxa"/>
              <w:left w:w="15" w:type="dxa"/>
              <w:right w:w="15" w:type="dxa"/>
            </w:tcMar>
            <w:vAlign w:val="center"/>
          </w:tcPr>
          <w:p>
            <w:pPr>
              <w:jc w:val="left"/>
              <w:textAlignment w:val="center"/>
              <w:rPr>
                <w:rFonts w:ascii="宋体"/>
                <w:color w:val="000000"/>
                <w:sz w:val="22"/>
              </w:rPr>
            </w:pPr>
            <w:r>
              <w:rPr>
                <w:rFonts w:ascii="宋体" w:hAnsi="宋体"/>
                <w:color w:val="000000"/>
                <w:kern w:val="0"/>
                <w:sz w:val="22"/>
              </w:rPr>
              <w:t xml:space="preserve">  </w:t>
            </w:r>
            <w:r>
              <w:rPr>
                <w:rFonts w:hint="eastAsia" w:ascii="宋体" w:hAnsi="宋体"/>
                <w:color w:val="000000"/>
                <w:kern w:val="0"/>
                <w:sz w:val="22"/>
              </w:rPr>
              <w:t>病虫害控制</w:t>
            </w:r>
          </w:p>
        </w:tc>
        <w:tc>
          <w:tcPr>
            <w:tcW w:w="1199"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hAnsi="宋体"/>
                <w:color w:val="000000"/>
                <w:kern w:val="0"/>
                <w:sz w:val="22"/>
              </w:rPr>
              <w:t>121.48</w:t>
            </w:r>
          </w:p>
        </w:tc>
        <w:tc>
          <w:tcPr>
            <w:tcW w:w="1254"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hAnsi="宋体"/>
                <w:color w:val="000000"/>
                <w:kern w:val="0"/>
                <w:sz w:val="22"/>
              </w:rPr>
              <w:t>121.48</w:t>
            </w:r>
          </w:p>
        </w:tc>
        <w:tc>
          <w:tcPr>
            <w:tcW w:w="8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944"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981"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072"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751"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r>
      <w:tr>
        <w:tblPrEx>
          <w:tblCellMar>
            <w:top w:w="0" w:type="dxa"/>
            <w:left w:w="0" w:type="dxa"/>
            <w:bottom w:w="0" w:type="dxa"/>
            <w:right w:w="0" w:type="dxa"/>
          </w:tblCellMar>
        </w:tblPrEx>
        <w:trPr>
          <w:trHeight w:val="308" w:hRule="atLeast"/>
        </w:trPr>
        <w:tc>
          <w:tcPr>
            <w:tcW w:w="2331"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textAlignment w:val="center"/>
              <w:rPr>
                <w:rFonts w:ascii="宋体"/>
                <w:color w:val="000000"/>
                <w:sz w:val="22"/>
              </w:rPr>
            </w:pPr>
            <w:r>
              <w:rPr>
                <w:rFonts w:ascii="宋体" w:hAnsi="宋体"/>
                <w:color w:val="000000"/>
                <w:kern w:val="0"/>
                <w:sz w:val="22"/>
              </w:rPr>
              <w:t>2130109</w:t>
            </w:r>
          </w:p>
        </w:tc>
        <w:tc>
          <w:tcPr>
            <w:tcW w:w="2464" w:type="dxa"/>
            <w:tcBorders>
              <w:top w:val="nil"/>
              <w:left w:val="nil"/>
              <w:bottom w:val="single" w:color="000000" w:sz="4" w:space="0"/>
              <w:right w:val="single" w:color="000000" w:sz="4" w:space="0"/>
            </w:tcBorders>
            <w:noWrap/>
            <w:tcMar>
              <w:top w:w="15" w:type="dxa"/>
              <w:left w:w="15" w:type="dxa"/>
              <w:right w:w="15" w:type="dxa"/>
            </w:tcMar>
            <w:vAlign w:val="center"/>
          </w:tcPr>
          <w:p>
            <w:pPr>
              <w:jc w:val="left"/>
              <w:textAlignment w:val="center"/>
              <w:rPr>
                <w:rFonts w:ascii="宋体"/>
                <w:color w:val="000000"/>
                <w:sz w:val="22"/>
              </w:rPr>
            </w:pPr>
            <w:r>
              <w:rPr>
                <w:rFonts w:ascii="宋体" w:hAnsi="宋体"/>
                <w:color w:val="000000"/>
                <w:kern w:val="0"/>
                <w:sz w:val="22"/>
              </w:rPr>
              <w:t xml:space="preserve">  </w:t>
            </w:r>
            <w:r>
              <w:rPr>
                <w:rFonts w:hint="eastAsia" w:ascii="宋体" w:hAnsi="宋体"/>
                <w:color w:val="000000"/>
                <w:kern w:val="0"/>
                <w:sz w:val="22"/>
              </w:rPr>
              <w:t>农产品质量安全</w:t>
            </w:r>
          </w:p>
        </w:tc>
        <w:tc>
          <w:tcPr>
            <w:tcW w:w="1199"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hAnsi="宋体"/>
                <w:color w:val="000000"/>
                <w:kern w:val="0"/>
                <w:sz w:val="22"/>
              </w:rPr>
              <w:t>5.00</w:t>
            </w:r>
          </w:p>
        </w:tc>
        <w:tc>
          <w:tcPr>
            <w:tcW w:w="1254"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hAnsi="宋体"/>
                <w:color w:val="000000"/>
                <w:kern w:val="0"/>
                <w:sz w:val="22"/>
              </w:rPr>
              <w:t>5.00</w:t>
            </w:r>
          </w:p>
        </w:tc>
        <w:tc>
          <w:tcPr>
            <w:tcW w:w="8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944"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981"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072"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751"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r>
      <w:tr>
        <w:tblPrEx>
          <w:tblCellMar>
            <w:top w:w="0" w:type="dxa"/>
            <w:left w:w="0" w:type="dxa"/>
            <w:bottom w:w="0" w:type="dxa"/>
            <w:right w:w="0" w:type="dxa"/>
          </w:tblCellMar>
        </w:tblPrEx>
        <w:trPr>
          <w:trHeight w:val="308" w:hRule="atLeast"/>
        </w:trPr>
        <w:tc>
          <w:tcPr>
            <w:tcW w:w="2331"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textAlignment w:val="center"/>
              <w:rPr>
                <w:rFonts w:ascii="宋体"/>
                <w:color w:val="000000"/>
                <w:sz w:val="22"/>
              </w:rPr>
            </w:pPr>
            <w:r>
              <w:rPr>
                <w:rFonts w:ascii="宋体" w:hAnsi="宋体"/>
                <w:color w:val="000000"/>
                <w:kern w:val="0"/>
                <w:sz w:val="22"/>
              </w:rPr>
              <w:t>2130199</w:t>
            </w:r>
          </w:p>
        </w:tc>
        <w:tc>
          <w:tcPr>
            <w:tcW w:w="2464" w:type="dxa"/>
            <w:tcBorders>
              <w:top w:val="nil"/>
              <w:left w:val="nil"/>
              <w:bottom w:val="single" w:color="000000" w:sz="4" w:space="0"/>
              <w:right w:val="single" w:color="000000" w:sz="4" w:space="0"/>
            </w:tcBorders>
            <w:noWrap/>
            <w:tcMar>
              <w:top w:w="15" w:type="dxa"/>
              <w:left w:w="15" w:type="dxa"/>
              <w:right w:w="15" w:type="dxa"/>
            </w:tcMar>
            <w:vAlign w:val="center"/>
          </w:tcPr>
          <w:p>
            <w:pPr>
              <w:jc w:val="left"/>
              <w:textAlignment w:val="center"/>
              <w:rPr>
                <w:rFonts w:ascii="宋体"/>
                <w:color w:val="000000"/>
                <w:sz w:val="22"/>
              </w:rPr>
            </w:pPr>
            <w:r>
              <w:rPr>
                <w:rFonts w:ascii="宋体" w:hAnsi="宋体"/>
                <w:color w:val="000000"/>
                <w:kern w:val="0"/>
                <w:sz w:val="22"/>
              </w:rPr>
              <w:t xml:space="preserve">  </w:t>
            </w:r>
            <w:r>
              <w:rPr>
                <w:rFonts w:hint="eastAsia" w:ascii="宋体" w:hAnsi="宋体"/>
                <w:color w:val="000000"/>
                <w:kern w:val="0"/>
                <w:sz w:val="22"/>
              </w:rPr>
              <w:t>其他农业支出</w:t>
            </w:r>
          </w:p>
        </w:tc>
        <w:tc>
          <w:tcPr>
            <w:tcW w:w="1199"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hAnsi="宋体"/>
                <w:color w:val="000000"/>
                <w:kern w:val="0"/>
                <w:sz w:val="22"/>
              </w:rPr>
              <w:t>62.31</w:t>
            </w:r>
          </w:p>
        </w:tc>
        <w:tc>
          <w:tcPr>
            <w:tcW w:w="1254"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hAnsi="宋体"/>
                <w:color w:val="000000"/>
                <w:kern w:val="0"/>
                <w:sz w:val="22"/>
              </w:rPr>
              <w:t>62.31</w:t>
            </w:r>
          </w:p>
        </w:tc>
        <w:tc>
          <w:tcPr>
            <w:tcW w:w="8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944"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981"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072"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751"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r>
      <w:tr>
        <w:tblPrEx>
          <w:tblCellMar>
            <w:top w:w="0" w:type="dxa"/>
            <w:left w:w="0" w:type="dxa"/>
            <w:bottom w:w="0" w:type="dxa"/>
            <w:right w:w="0" w:type="dxa"/>
          </w:tblCellMar>
        </w:tblPrEx>
        <w:trPr>
          <w:trHeight w:val="308" w:hRule="atLeast"/>
        </w:trPr>
        <w:tc>
          <w:tcPr>
            <w:tcW w:w="2331"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olor w:val="000000"/>
                <w:sz w:val="22"/>
              </w:rPr>
            </w:pPr>
          </w:p>
        </w:tc>
        <w:tc>
          <w:tcPr>
            <w:tcW w:w="2464"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color w:val="000000"/>
                <w:sz w:val="22"/>
              </w:rPr>
            </w:pPr>
          </w:p>
        </w:tc>
        <w:tc>
          <w:tcPr>
            <w:tcW w:w="119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125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8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94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98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107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175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r>
      <w:tr>
        <w:tblPrEx>
          <w:tblCellMar>
            <w:top w:w="0" w:type="dxa"/>
            <w:left w:w="0" w:type="dxa"/>
            <w:bottom w:w="0" w:type="dxa"/>
            <w:right w:w="0" w:type="dxa"/>
          </w:tblCellMar>
        </w:tblPrEx>
        <w:trPr>
          <w:trHeight w:val="308" w:hRule="atLeast"/>
        </w:trPr>
        <w:tc>
          <w:tcPr>
            <w:tcW w:w="12885" w:type="dxa"/>
            <w:gridSpan w:val="11"/>
            <w:tcBorders>
              <w:top w:val="nil"/>
              <w:left w:val="nil"/>
              <w:bottom w:val="nil"/>
              <w:right w:val="nil"/>
            </w:tcBorders>
            <w:noWrap/>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注：本表反映部门本年度取得的各项收入情况。本表金额转换为万元时，因四舍五入可能存在尾差。</w:t>
            </w:r>
          </w:p>
        </w:tc>
      </w:tr>
    </w:tbl>
    <w:p>
      <w:pPr>
        <w:outlineLvl w:val="0"/>
        <w:rPr>
          <w:rFonts w:ascii="黑体" w:hAnsi="黑体" w:eastAsia="黑体"/>
          <w:sz w:val="48"/>
        </w:rPr>
      </w:pPr>
    </w:p>
    <w:p>
      <w:pPr>
        <w:jc w:val="center"/>
        <w:outlineLvl w:val="0"/>
        <w:rPr>
          <w:rFonts w:ascii="黑体" w:hAnsi="黑体" w:eastAsia="黑体"/>
          <w:sz w:val="48"/>
        </w:rPr>
      </w:pPr>
    </w:p>
    <w:tbl>
      <w:tblPr>
        <w:tblStyle w:val="5"/>
        <w:tblW w:w="0" w:type="auto"/>
        <w:tblInd w:w="0" w:type="dxa"/>
        <w:tblLayout w:type="fixed"/>
        <w:tblCellMar>
          <w:top w:w="0" w:type="dxa"/>
          <w:left w:w="0" w:type="dxa"/>
          <w:bottom w:w="0" w:type="dxa"/>
          <w:right w:w="0" w:type="dxa"/>
        </w:tblCellMar>
      </w:tblPr>
      <w:tblGrid>
        <w:gridCol w:w="2197"/>
        <w:gridCol w:w="50"/>
        <w:gridCol w:w="50"/>
        <w:gridCol w:w="2413"/>
        <w:gridCol w:w="1310"/>
        <w:gridCol w:w="1246"/>
        <w:gridCol w:w="1072"/>
        <w:gridCol w:w="1095"/>
        <w:gridCol w:w="1014"/>
        <w:gridCol w:w="1717"/>
      </w:tblGrid>
      <w:tr>
        <w:tblPrEx>
          <w:tblCellMar>
            <w:top w:w="0" w:type="dxa"/>
            <w:left w:w="0" w:type="dxa"/>
            <w:bottom w:w="0" w:type="dxa"/>
            <w:right w:w="0" w:type="dxa"/>
          </w:tblCellMar>
        </w:tblPrEx>
        <w:trPr>
          <w:trHeight w:val="390" w:hRule="atLeast"/>
        </w:trPr>
        <w:tc>
          <w:tcPr>
            <w:tcW w:w="12150" w:type="dxa"/>
            <w:gridSpan w:val="10"/>
            <w:tcBorders>
              <w:top w:val="nil"/>
              <w:left w:val="nil"/>
              <w:bottom w:val="nil"/>
              <w:right w:val="nil"/>
            </w:tcBorders>
            <w:noWrap/>
            <w:tcMar>
              <w:top w:w="15" w:type="dxa"/>
              <w:left w:w="15" w:type="dxa"/>
              <w:right w:w="15" w:type="dxa"/>
            </w:tcMar>
            <w:vAlign w:val="bottom"/>
          </w:tcPr>
          <w:p>
            <w:pPr>
              <w:jc w:val="center"/>
              <w:textAlignment w:val="bottom"/>
              <w:rPr>
                <w:rFonts w:ascii="宋体"/>
                <w:color w:val="000000"/>
                <w:sz w:val="30"/>
              </w:rPr>
            </w:pPr>
            <w:r>
              <w:rPr>
                <w:rFonts w:hint="eastAsia" w:ascii="宋体" w:hAnsi="宋体"/>
                <w:color w:val="000000"/>
                <w:kern w:val="0"/>
                <w:sz w:val="30"/>
              </w:rPr>
              <w:t>支出决算表</w:t>
            </w:r>
          </w:p>
        </w:tc>
      </w:tr>
      <w:tr>
        <w:tblPrEx>
          <w:tblCellMar>
            <w:top w:w="0" w:type="dxa"/>
            <w:left w:w="0" w:type="dxa"/>
            <w:bottom w:w="0" w:type="dxa"/>
            <w:right w:w="0" w:type="dxa"/>
          </w:tblCellMar>
        </w:tblPrEx>
        <w:trPr>
          <w:trHeight w:val="255" w:hRule="atLeast"/>
        </w:trPr>
        <w:tc>
          <w:tcPr>
            <w:tcW w:w="2197"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43"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43"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2413"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1310"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1246"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1072"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1095"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1014"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1717" w:type="dxa"/>
            <w:tcBorders>
              <w:top w:val="nil"/>
              <w:left w:val="nil"/>
              <w:bottom w:val="nil"/>
              <w:right w:val="nil"/>
            </w:tcBorders>
            <w:noWrap/>
            <w:tcMar>
              <w:top w:w="15" w:type="dxa"/>
              <w:left w:w="15" w:type="dxa"/>
              <w:right w:w="15" w:type="dxa"/>
            </w:tcMar>
            <w:vAlign w:val="bottom"/>
          </w:tcPr>
          <w:p>
            <w:pPr>
              <w:jc w:val="right"/>
              <w:textAlignment w:val="bottom"/>
              <w:rPr>
                <w:rFonts w:ascii="宋体"/>
                <w:color w:val="000000"/>
                <w:sz w:val="20"/>
              </w:rPr>
            </w:pPr>
            <w:r>
              <w:rPr>
                <w:rFonts w:hint="eastAsia" w:ascii="宋体" w:hAnsi="宋体"/>
                <w:color w:val="000000"/>
                <w:kern w:val="0"/>
                <w:sz w:val="20"/>
              </w:rPr>
              <w:t>公开</w:t>
            </w:r>
            <w:r>
              <w:rPr>
                <w:rFonts w:ascii="宋体" w:hAnsi="宋体"/>
                <w:color w:val="000000"/>
                <w:kern w:val="0"/>
                <w:sz w:val="20"/>
              </w:rPr>
              <w:t>03</w:t>
            </w:r>
            <w:r>
              <w:rPr>
                <w:rFonts w:hint="eastAsia" w:ascii="宋体" w:hAnsi="宋体"/>
                <w:color w:val="000000"/>
                <w:kern w:val="0"/>
                <w:sz w:val="20"/>
              </w:rPr>
              <w:t>表</w:t>
            </w:r>
          </w:p>
        </w:tc>
      </w:tr>
      <w:tr>
        <w:tblPrEx>
          <w:tblCellMar>
            <w:top w:w="0" w:type="dxa"/>
            <w:left w:w="0" w:type="dxa"/>
            <w:bottom w:w="0" w:type="dxa"/>
            <w:right w:w="0" w:type="dxa"/>
          </w:tblCellMar>
        </w:tblPrEx>
        <w:trPr>
          <w:trHeight w:val="255" w:hRule="atLeast"/>
        </w:trPr>
        <w:tc>
          <w:tcPr>
            <w:tcW w:w="2197" w:type="dxa"/>
            <w:tcBorders>
              <w:top w:val="nil"/>
              <w:left w:val="nil"/>
              <w:bottom w:val="nil"/>
              <w:right w:val="nil"/>
            </w:tcBorders>
            <w:noWrap/>
            <w:tcMar>
              <w:top w:w="15" w:type="dxa"/>
              <w:left w:w="15" w:type="dxa"/>
              <w:right w:w="15" w:type="dxa"/>
            </w:tcMar>
            <w:vAlign w:val="bottom"/>
          </w:tcPr>
          <w:p>
            <w:pPr>
              <w:jc w:val="left"/>
              <w:textAlignment w:val="bottom"/>
              <w:rPr>
                <w:rFonts w:ascii="宋体"/>
                <w:color w:val="000000"/>
                <w:sz w:val="20"/>
              </w:rPr>
            </w:pPr>
            <w:r>
              <w:rPr>
                <w:rFonts w:hint="eastAsia" w:ascii="宋体" w:hAnsi="宋体"/>
                <w:color w:val="000000"/>
                <w:kern w:val="0"/>
                <w:sz w:val="20"/>
              </w:rPr>
              <w:t>部门：栾川县畜牧局</w:t>
            </w:r>
          </w:p>
        </w:tc>
        <w:tc>
          <w:tcPr>
            <w:tcW w:w="43"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43"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2413"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1310"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1246"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1072"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1095"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1014"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1717" w:type="dxa"/>
            <w:tcBorders>
              <w:top w:val="nil"/>
              <w:left w:val="nil"/>
              <w:bottom w:val="nil"/>
              <w:right w:val="nil"/>
            </w:tcBorders>
            <w:noWrap/>
            <w:tcMar>
              <w:top w:w="15" w:type="dxa"/>
              <w:left w:w="15" w:type="dxa"/>
              <w:right w:w="15" w:type="dxa"/>
            </w:tcMar>
            <w:vAlign w:val="bottom"/>
          </w:tcPr>
          <w:p>
            <w:pPr>
              <w:jc w:val="right"/>
              <w:textAlignment w:val="bottom"/>
              <w:rPr>
                <w:rFonts w:ascii="宋体"/>
                <w:color w:val="000000"/>
                <w:sz w:val="20"/>
              </w:rPr>
            </w:pPr>
            <w:r>
              <w:rPr>
                <w:rFonts w:hint="eastAsia" w:ascii="宋体" w:hAnsi="宋体"/>
                <w:color w:val="000000"/>
                <w:kern w:val="0"/>
                <w:sz w:val="20"/>
              </w:rPr>
              <w:t>金额单位：万元</w:t>
            </w:r>
          </w:p>
        </w:tc>
      </w:tr>
      <w:tr>
        <w:tblPrEx>
          <w:tblCellMar>
            <w:top w:w="0" w:type="dxa"/>
            <w:left w:w="0" w:type="dxa"/>
            <w:bottom w:w="0" w:type="dxa"/>
            <w:right w:w="0" w:type="dxa"/>
          </w:tblCellMar>
        </w:tblPrEx>
        <w:trPr>
          <w:trHeight w:val="308" w:hRule="atLeast"/>
        </w:trPr>
        <w:tc>
          <w:tcPr>
            <w:tcW w:w="4696" w:type="dxa"/>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hint="eastAsia" w:ascii="宋体" w:hAnsi="宋体"/>
                <w:color w:val="000000"/>
                <w:kern w:val="0"/>
                <w:sz w:val="22"/>
              </w:rPr>
              <w:t>项目</w:t>
            </w:r>
          </w:p>
        </w:tc>
        <w:tc>
          <w:tcPr>
            <w:tcW w:w="131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2"/>
              </w:rPr>
            </w:pPr>
            <w:r>
              <w:rPr>
                <w:rFonts w:hint="eastAsia" w:ascii="宋体" w:hAnsi="宋体"/>
                <w:color w:val="000000"/>
                <w:kern w:val="0"/>
                <w:sz w:val="22"/>
              </w:rPr>
              <w:t>本年支出合计</w:t>
            </w:r>
          </w:p>
        </w:tc>
        <w:tc>
          <w:tcPr>
            <w:tcW w:w="1246"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2"/>
              </w:rPr>
            </w:pPr>
            <w:r>
              <w:rPr>
                <w:rFonts w:hint="eastAsia" w:ascii="宋体" w:hAnsi="宋体"/>
                <w:color w:val="000000"/>
                <w:kern w:val="0"/>
                <w:sz w:val="22"/>
              </w:rPr>
              <w:t>基本支出</w:t>
            </w:r>
          </w:p>
        </w:tc>
        <w:tc>
          <w:tcPr>
            <w:tcW w:w="1072"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2"/>
              </w:rPr>
            </w:pPr>
            <w:r>
              <w:rPr>
                <w:rFonts w:hint="eastAsia" w:ascii="宋体" w:hAnsi="宋体"/>
                <w:color w:val="000000"/>
                <w:kern w:val="0"/>
                <w:sz w:val="22"/>
              </w:rPr>
              <w:t>项目支出</w:t>
            </w:r>
          </w:p>
        </w:tc>
        <w:tc>
          <w:tcPr>
            <w:tcW w:w="109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2"/>
              </w:rPr>
            </w:pPr>
            <w:r>
              <w:rPr>
                <w:rFonts w:hint="eastAsia" w:ascii="宋体" w:hAnsi="宋体"/>
                <w:color w:val="000000"/>
                <w:kern w:val="0"/>
                <w:sz w:val="22"/>
              </w:rPr>
              <w:t>上缴上级支出</w:t>
            </w:r>
          </w:p>
        </w:tc>
        <w:tc>
          <w:tcPr>
            <w:tcW w:w="1014"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2"/>
              </w:rPr>
            </w:pPr>
            <w:r>
              <w:rPr>
                <w:rFonts w:hint="eastAsia" w:ascii="宋体" w:hAnsi="宋体"/>
                <w:color w:val="000000"/>
                <w:kern w:val="0"/>
                <w:sz w:val="22"/>
              </w:rPr>
              <w:t>经营支出</w:t>
            </w:r>
          </w:p>
        </w:tc>
        <w:tc>
          <w:tcPr>
            <w:tcW w:w="171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2"/>
              </w:rPr>
            </w:pPr>
            <w:r>
              <w:rPr>
                <w:rFonts w:hint="eastAsia" w:ascii="宋体" w:hAnsi="宋体"/>
                <w:color w:val="000000"/>
                <w:kern w:val="0"/>
                <w:sz w:val="22"/>
              </w:rPr>
              <w:t>对附属单位补助支出</w:t>
            </w:r>
          </w:p>
        </w:tc>
      </w:tr>
      <w:tr>
        <w:tblPrEx>
          <w:tblCellMar>
            <w:top w:w="0" w:type="dxa"/>
            <w:left w:w="0" w:type="dxa"/>
            <w:bottom w:w="0" w:type="dxa"/>
            <w:right w:w="0" w:type="dxa"/>
          </w:tblCellMar>
        </w:tblPrEx>
        <w:trPr>
          <w:trHeight w:val="323" w:hRule="atLeast"/>
        </w:trPr>
        <w:tc>
          <w:tcPr>
            <w:tcW w:w="2283"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2"/>
              </w:rPr>
            </w:pPr>
            <w:r>
              <w:rPr>
                <w:rFonts w:hint="eastAsia" w:ascii="宋体" w:hAnsi="宋体"/>
                <w:color w:val="000000"/>
                <w:kern w:val="0"/>
                <w:sz w:val="22"/>
              </w:rPr>
              <w:t>功能分类科目编码</w:t>
            </w:r>
          </w:p>
        </w:tc>
        <w:tc>
          <w:tcPr>
            <w:tcW w:w="2413"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hint="eastAsia" w:ascii="宋体" w:hAnsi="宋体"/>
                <w:color w:val="000000"/>
                <w:kern w:val="0"/>
                <w:sz w:val="22"/>
              </w:rPr>
              <w:t>科目名称</w:t>
            </w:r>
          </w:p>
        </w:tc>
        <w:tc>
          <w:tcPr>
            <w:tcW w:w="131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c>
          <w:tcPr>
            <w:tcW w:w="124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c>
          <w:tcPr>
            <w:tcW w:w="107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c>
          <w:tcPr>
            <w:tcW w:w="109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c>
          <w:tcPr>
            <w:tcW w:w="101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c>
          <w:tcPr>
            <w:tcW w:w="171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r>
      <w:tr>
        <w:tblPrEx>
          <w:tblCellMar>
            <w:top w:w="0" w:type="dxa"/>
            <w:left w:w="0" w:type="dxa"/>
            <w:bottom w:w="0" w:type="dxa"/>
            <w:right w:w="0" w:type="dxa"/>
          </w:tblCellMar>
        </w:tblPrEx>
        <w:trPr>
          <w:trHeight w:val="323" w:hRule="atLeast"/>
        </w:trPr>
        <w:tc>
          <w:tcPr>
            <w:tcW w:w="2283"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c>
          <w:tcPr>
            <w:tcW w:w="2413"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color w:val="000000"/>
                <w:sz w:val="22"/>
              </w:rPr>
            </w:pPr>
          </w:p>
        </w:tc>
        <w:tc>
          <w:tcPr>
            <w:tcW w:w="131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c>
          <w:tcPr>
            <w:tcW w:w="124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c>
          <w:tcPr>
            <w:tcW w:w="107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c>
          <w:tcPr>
            <w:tcW w:w="109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c>
          <w:tcPr>
            <w:tcW w:w="101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c>
          <w:tcPr>
            <w:tcW w:w="171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r>
      <w:tr>
        <w:tblPrEx>
          <w:tblCellMar>
            <w:top w:w="0" w:type="dxa"/>
            <w:left w:w="0" w:type="dxa"/>
            <w:bottom w:w="0" w:type="dxa"/>
            <w:right w:w="0" w:type="dxa"/>
          </w:tblCellMar>
        </w:tblPrEx>
        <w:trPr>
          <w:trHeight w:val="323" w:hRule="atLeast"/>
        </w:trPr>
        <w:tc>
          <w:tcPr>
            <w:tcW w:w="2283"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c>
          <w:tcPr>
            <w:tcW w:w="2413"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color w:val="000000"/>
                <w:sz w:val="22"/>
              </w:rPr>
            </w:pPr>
          </w:p>
        </w:tc>
        <w:tc>
          <w:tcPr>
            <w:tcW w:w="131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c>
          <w:tcPr>
            <w:tcW w:w="124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c>
          <w:tcPr>
            <w:tcW w:w="107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c>
          <w:tcPr>
            <w:tcW w:w="109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c>
          <w:tcPr>
            <w:tcW w:w="101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c>
          <w:tcPr>
            <w:tcW w:w="171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r>
      <w:tr>
        <w:tblPrEx>
          <w:tblCellMar>
            <w:top w:w="0" w:type="dxa"/>
            <w:left w:w="0" w:type="dxa"/>
            <w:bottom w:w="0" w:type="dxa"/>
            <w:right w:w="0" w:type="dxa"/>
          </w:tblCellMar>
        </w:tblPrEx>
        <w:trPr>
          <w:trHeight w:val="308" w:hRule="atLeast"/>
        </w:trPr>
        <w:tc>
          <w:tcPr>
            <w:tcW w:w="4696"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hint="eastAsia" w:ascii="宋体" w:hAnsi="宋体"/>
                <w:color w:val="000000"/>
                <w:kern w:val="0"/>
                <w:sz w:val="22"/>
              </w:rPr>
              <w:t>栏次</w:t>
            </w:r>
          </w:p>
        </w:tc>
        <w:tc>
          <w:tcPr>
            <w:tcW w:w="131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1</w:t>
            </w:r>
          </w:p>
        </w:tc>
        <w:tc>
          <w:tcPr>
            <w:tcW w:w="12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2</w:t>
            </w:r>
          </w:p>
        </w:tc>
        <w:tc>
          <w:tcPr>
            <w:tcW w:w="107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3</w:t>
            </w:r>
          </w:p>
        </w:tc>
        <w:tc>
          <w:tcPr>
            <w:tcW w:w="109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4</w:t>
            </w:r>
          </w:p>
        </w:tc>
        <w:tc>
          <w:tcPr>
            <w:tcW w:w="101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5</w:t>
            </w:r>
          </w:p>
        </w:tc>
        <w:tc>
          <w:tcPr>
            <w:tcW w:w="17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6</w:t>
            </w:r>
          </w:p>
        </w:tc>
      </w:tr>
      <w:tr>
        <w:tblPrEx>
          <w:tblCellMar>
            <w:top w:w="0" w:type="dxa"/>
            <w:left w:w="0" w:type="dxa"/>
            <w:bottom w:w="0" w:type="dxa"/>
            <w:right w:w="0" w:type="dxa"/>
          </w:tblCellMar>
        </w:tblPrEx>
        <w:trPr>
          <w:trHeight w:val="308" w:hRule="atLeast"/>
        </w:trPr>
        <w:tc>
          <w:tcPr>
            <w:tcW w:w="4696"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hint="eastAsia" w:ascii="宋体" w:hAnsi="宋体"/>
                <w:color w:val="000000"/>
                <w:kern w:val="0"/>
                <w:sz w:val="22"/>
              </w:rPr>
              <w:t>合计</w:t>
            </w:r>
          </w:p>
        </w:tc>
        <w:tc>
          <w:tcPr>
            <w:tcW w:w="13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b/>
                <w:color w:val="000000"/>
                <w:sz w:val="22"/>
              </w:rPr>
            </w:pPr>
            <w:r>
              <w:rPr>
                <w:rFonts w:ascii="宋体" w:hAnsi="宋体"/>
                <w:b/>
                <w:color w:val="000000"/>
                <w:kern w:val="0"/>
                <w:sz w:val="22"/>
              </w:rPr>
              <w:t>678.36</w:t>
            </w:r>
          </w:p>
        </w:tc>
        <w:tc>
          <w:tcPr>
            <w:tcW w:w="12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b/>
                <w:color w:val="000000"/>
                <w:sz w:val="22"/>
              </w:rPr>
            </w:pPr>
            <w:r>
              <w:rPr>
                <w:rFonts w:ascii="宋体" w:hAnsi="宋体"/>
                <w:b/>
                <w:color w:val="000000"/>
                <w:kern w:val="0"/>
                <w:sz w:val="22"/>
              </w:rPr>
              <w:t>594.38</w:t>
            </w:r>
          </w:p>
        </w:tc>
        <w:tc>
          <w:tcPr>
            <w:tcW w:w="1072"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b/>
                <w:color w:val="000000"/>
                <w:sz w:val="22"/>
              </w:rPr>
            </w:pPr>
            <w:r>
              <w:rPr>
                <w:rFonts w:ascii="宋体" w:hAnsi="宋体"/>
                <w:b/>
                <w:color w:val="000000"/>
                <w:kern w:val="0"/>
                <w:sz w:val="22"/>
              </w:rPr>
              <w:t>83.98</w:t>
            </w:r>
          </w:p>
        </w:tc>
        <w:tc>
          <w:tcPr>
            <w:tcW w:w="1095"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b/>
                <w:color w:val="000000"/>
                <w:sz w:val="22"/>
              </w:rPr>
            </w:pPr>
            <w:r>
              <w:rPr>
                <w:rFonts w:ascii="宋体"/>
                <w:b/>
                <w:color w:val="000000"/>
                <w:kern w:val="0"/>
                <w:sz w:val="22"/>
              </w:rPr>
              <w:t>0.00</w:t>
            </w:r>
          </w:p>
        </w:tc>
        <w:tc>
          <w:tcPr>
            <w:tcW w:w="1014"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b/>
                <w:color w:val="000000"/>
                <w:sz w:val="22"/>
              </w:rPr>
            </w:pPr>
            <w:r>
              <w:rPr>
                <w:rFonts w:ascii="宋体"/>
                <w:b/>
                <w:color w:val="000000"/>
                <w:kern w:val="0"/>
                <w:sz w:val="22"/>
              </w:rPr>
              <w:t>0.00</w:t>
            </w:r>
          </w:p>
        </w:tc>
        <w:tc>
          <w:tcPr>
            <w:tcW w:w="1717"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b/>
                <w:color w:val="000000"/>
                <w:sz w:val="22"/>
              </w:rPr>
            </w:pPr>
            <w:r>
              <w:rPr>
                <w:rFonts w:ascii="宋体"/>
                <w:b/>
                <w:color w:val="000000"/>
                <w:kern w:val="0"/>
                <w:sz w:val="22"/>
              </w:rPr>
              <w:t>0.00</w:t>
            </w:r>
          </w:p>
        </w:tc>
      </w:tr>
      <w:tr>
        <w:tblPrEx>
          <w:tblCellMar>
            <w:top w:w="0" w:type="dxa"/>
            <w:left w:w="0" w:type="dxa"/>
            <w:bottom w:w="0" w:type="dxa"/>
            <w:right w:w="0" w:type="dxa"/>
          </w:tblCellMar>
        </w:tblPrEx>
        <w:trPr>
          <w:trHeight w:val="308" w:hRule="atLeast"/>
        </w:trPr>
        <w:tc>
          <w:tcPr>
            <w:tcW w:w="2283"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textAlignment w:val="center"/>
              <w:rPr>
                <w:rFonts w:ascii="宋体"/>
                <w:color w:val="000000"/>
                <w:sz w:val="22"/>
              </w:rPr>
            </w:pPr>
            <w:r>
              <w:rPr>
                <w:rFonts w:ascii="宋体" w:hAnsi="宋体"/>
                <w:color w:val="000000"/>
                <w:kern w:val="0"/>
                <w:sz w:val="22"/>
              </w:rPr>
              <w:t>213</w:t>
            </w:r>
          </w:p>
        </w:tc>
        <w:tc>
          <w:tcPr>
            <w:tcW w:w="2413" w:type="dxa"/>
            <w:tcBorders>
              <w:top w:val="nil"/>
              <w:left w:val="nil"/>
              <w:bottom w:val="single" w:color="000000" w:sz="4" w:space="0"/>
              <w:right w:val="single" w:color="000000" w:sz="4" w:space="0"/>
            </w:tcBorders>
            <w:noWrap/>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农林水支出</w:t>
            </w:r>
          </w:p>
        </w:tc>
        <w:tc>
          <w:tcPr>
            <w:tcW w:w="13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hAnsi="宋体"/>
                <w:color w:val="000000"/>
                <w:kern w:val="0"/>
                <w:sz w:val="22"/>
              </w:rPr>
              <w:t>678.36</w:t>
            </w:r>
          </w:p>
        </w:tc>
        <w:tc>
          <w:tcPr>
            <w:tcW w:w="12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hAnsi="宋体"/>
                <w:color w:val="000000"/>
                <w:kern w:val="0"/>
                <w:sz w:val="22"/>
              </w:rPr>
              <w:t>594.38</w:t>
            </w:r>
          </w:p>
        </w:tc>
        <w:tc>
          <w:tcPr>
            <w:tcW w:w="1072"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hAnsi="宋体"/>
                <w:color w:val="000000"/>
                <w:kern w:val="0"/>
                <w:sz w:val="22"/>
              </w:rPr>
              <w:t>83.98</w:t>
            </w:r>
          </w:p>
        </w:tc>
        <w:tc>
          <w:tcPr>
            <w:tcW w:w="1095"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014"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717"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r>
      <w:tr>
        <w:tblPrEx>
          <w:tblCellMar>
            <w:top w:w="0" w:type="dxa"/>
            <w:left w:w="0" w:type="dxa"/>
            <w:bottom w:w="0" w:type="dxa"/>
            <w:right w:w="0" w:type="dxa"/>
          </w:tblCellMar>
        </w:tblPrEx>
        <w:trPr>
          <w:trHeight w:val="308" w:hRule="atLeast"/>
        </w:trPr>
        <w:tc>
          <w:tcPr>
            <w:tcW w:w="2283"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textAlignment w:val="center"/>
              <w:rPr>
                <w:rFonts w:ascii="宋体"/>
                <w:color w:val="000000"/>
                <w:sz w:val="22"/>
              </w:rPr>
            </w:pPr>
            <w:r>
              <w:rPr>
                <w:rFonts w:ascii="宋体" w:hAnsi="宋体"/>
                <w:color w:val="000000"/>
                <w:kern w:val="0"/>
                <w:sz w:val="22"/>
              </w:rPr>
              <w:t>21301</w:t>
            </w:r>
          </w:p>
        </w:tc>
        <w:tc>
          <w:tcPr>
            <w:tcW w:w="2413" w:type="dxa"/>
            <w:tcBorders>
              <w:top w:val="nil"/>
              <w:left w:val="nil"/>
              <w:bottom w:val="single" w:color="000000" w:sz="4" w:space="0"/>
              <w:right w:val="single" w:color="000000" w:sz="4" w:space="0"/>
            </w:tcBorders>
            <w:noWrap/>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农业</w:t>
            </w:r>
          </w:p>
        </w:tc>
        <w:tc>
          <w:tcPr>
            <w:tcW w:w="13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hAnsi="宋体"/>
                <w:color w:val="000000"/>
                <w:kern w:val="0"/>
                <w:sz w:val="22"/>
              </w:rPr>
              <w:t>669.68</w:t>
            </w:r>
          </w:p>
        </w:tc>
        <w:tc>
          <w:tcPr>
            <w:tcW w:w="12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hAnsi="宋体"/>
                <w:color w:val="000000"/>
                <w:kern w:val="0"/>
                <w:sz w:val="22"/>
              </w:rPr>
              <w:t>594.38</w:t>
            </w:r>
          </w:p>
        </w:tc>
        <w:tc>
          <w:tcPr>
            <w:tcW w:w="1072"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hAnsi="宋体"/>
                <w:color w:val="000000"/>
                <w:kern w:val="0"/>
                <w:sz w:val="22"/>
              </w:rPr>
              <w:t>75.29</w:t>
            </w:r>
          </w:p>
        </w:tc>
        <w:tc>
          <w:tcPr>
            <w:tcW w:w="1095"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014"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717"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r>
      <w:tr>
        <w:tblPrEx>
          <w:tblCellMar>
            <w:top w:w="0" w:type="dxa"/>
            <w:left w:w="0" w:type="dxa"/>
            <w:bottom w:w="0" w:type="dxa"/>
            <w:right w:w="0" w:type="dxa"/>
          </w:tblCellMar>
        </w:tblPrEx>
        <w:trPr>
          <w:trHeight w:val="308" w:hRule="atLeast"/>
        </w:trPr>
        <w:tc>
          <w:tcPr>
            <w:tcW w:w="2283"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textAlignment w:val="center"/>
              <w:rPr>
                <w:rFonts w:ascii="宋体"/>
                <w:color w:val="000000"/>
                <w:sz w:val="22"/>
              </w:rPr>
            </w:pPr>
            <w:r>
              <w:rPr>
                <w:rFonts w:ascii="宋体" w:hAnsi="宋体"/>
                <w:color w:val="000000"/>
                <w:kern w:val="0"/>
                <w:sz w:val="22"/>
              </w:rPr>
              <w:t>2130101</w:t>
            </w:r>
          </w:p>
        </w:tc>
        <w:tc>
          <w:tcPr>
            <w:tcW w:w="2413" w:type="dxa"/>
            <w:tcBorders>
              <w:top w:val="nil"/>
              <w:left w:val="nil"/>
              <w:bottom w:val="single" w:color="000000" w:sz="4" w:space="0"/>
              <w:right w:val="single" w:color="000000" w:sz="4" w:space="0"/>
            </w:tcBorders>
            <w:noWrap/>
            <w:tcMar>
              <w:top w:w="15" w:type="dxa"/>
              <w:left w:w="15" w:type="dxa"/>
              <w:right w:w="15" w:type="dxa"/>
            </w:tcMar>
            <w:vAlign w:val="center"/>
          </w:tcPr>
          <w:p>
            <w:pPr>
              <w:jc w:val="left"/>
              <w:textAlignment w:val="center"/>
              <w:rPr>
                <w:rFonts w:ascii="宋体"/>
                <w:color w:val="000000"/>
                <w:sz w:val="22"/>
              </w:rPr>
            </w:pPr>
            <w:r>
              <w:rPr>
                <w:rFonts w:ascii="宋体" w:hAnsi="宋体"/>
                <w:color w:val="000000"/>
                <w:kern w:val="0"/>
                <w:sz w:val="22"/>
              </w:rPr>
              <w:t xml:space="preserve">  </w:t>
            </w:r>
            <w:r>
              <w:rPr>
                <w:rFonts w:hint="eastAsia" w:ascii="宋体" w:hAnsi="宋体"/>
                <w:color w:val="000000"/>
                <w:kern w:val="0"/>
                <w:sz w:val="22"/>
              </w:rPr>
              <w:t>行政运行</w:t>
            </w:r>
          </w:p>
        </w:tc>
        <w:tc>
          <w:tcPr>
            <w:tcW w:w="13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hAnsi="宋体"/>
                <w:color w:val="000000"/>
                <w:kern w:val="0"/>
                <w:sz w:val="22"/>
              </w:rPr>
              <w:t>594.38</w:t>
            </w:r>
          </w:p>
        </w:tc>
        <w:tc>
          <w:tcPr>
            <w:tcW w:w="12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hAnsi="宋体"/>
                <w:color w:val="000000"/>
                <w:kern w:val="0"/>
                <w:sz w:val="22"/>
              </w:rPr>
              <w:t>594.38</w:t>
            </w:r>
          </w:p>
        </w:tc>
        <w:tc>
          <w:tcPr>
            <w:tcW w:w="1072"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095"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014"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717"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r>
      <w:tr>
        <w:tblPrEx>
          <w:tblCellMar>
            <w:top w:w="0" w:type="dxa"/>
            <w:left w:w="0" w:type="dxa"/>
            <w:bottom w:w="0" w:type="dxa"/>
            <w:right w:w="0" w:type="dxa"/>
          </w:tblCellMar>
        </w:tblPrEx>
        <w:trPr>
          <w:trHeight w:val="308" w:hRule="atLeast"/>
        </w:trPr>
        <w:tc>
          <w:tcPr>
            <w:tcW w:w="2283"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textAlignment w:val="center"/>
              <w:rPr>
                <w:rFonts w:ascii="宋体"/>
                <w:color w:val="000000"/>
                <w:sz w:val="22"/>
              </w:rPr>
            </w:pPr>
            <w:r>
              <w:rPr>
                <w:rFonts w:ascii="宋体" w:hAnsi="宋体"/>
                <w:color w:val="000000"/>
                <w:kern w:val="0"/>
                <w:sz w:val="22"/>
              </w:rPr>
              <w:t>2130102</w:t>
            </w:r>
          </w:p>
        </w:tc>
        <w:tc>
          <w:tcPr>
            <w:tcW w:w="2413" w:type="dxa"/>
            <w:tcBorders>
              <w:top w:val="nil"/>
              <w:left w:val="nil"/>
              <w:bottom w:val="single" w:color="000000" w:sz="4" w:space="0"/>
              <w:right w:val="single" w:color="000000" w:sz="4" w:space="0"/>
            </w:tcBorders>
            <w:noWrap/>
            <w:tcMar>
              <w:top w:w="15" w:type="dxa"/>
              <w:left w:w="15" w:type="dxa"/>
              <w:right w:w="15" w:type="dxa"/>
            </w:tcMar>
            <w:vAlign w:val="center"/>
          </w:tcPr>
          <w:p>
            <w:pPr>
              <w:jc w:val="left"/>
              <w:textAlignment w:val="center"/>
              <w:rPr>
                <w:rFonts w:ascii="宋体"/>
                <w:color w:val="000000"/>
                <w:sz w:val="22"/>
              </w:rPr>
            </w:pPr>
            <w:r>
              <w:rPr>
                <w:rFonts w:ascii="宋体" w:hAnsi="宋体"/>
                <w:color w:val="000000"/>
                <w:kern w:val="0"/>
                <w:sz w:val="22"/>
              </w:rPr>
              <w:t xml:space="preserve">  </w:t>
            </w:r>
            <w:r>
              <w:rPr>
                <w:rFonts w:hint="eastAsia" w:ascii="宋体" w:hAnsi="宋体"/>
                <w:color w:val="000000"/>
                <w:kern w:val="0"/>
                <w:sz w:val="22"/>
              </w:rPr>
              <w:t>一般行政管理事务</w:t>
            </w:r>
          </w:p>
        </w:tc>
        <w:tc>
          <w:tcPr>
            <w:tcW w:w="13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hAnsi="宋体"/>
                <w:color w:val="000000"/>
                <w:kern w:val="0"/>
                <w:sz w:val="22"/>
              </w:rPr>
              <w:t>34.26</w:t>
            </w:r>
          </w:p>
        </w:tc>
        <w:tc>
          <w:tcPr>
            <w:tcW w:w="12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072"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hAnsi="宋体"/>
                <w:color w:val="000000"/>
                <w:kern w:val="0"/>
                <w:sz w:val="22"/>
              </w:rPr>
              <w:t>34.26</w:t>
            </w:r>
          </w:p>
        </w:tc>
        <w:tc>
          <w:tcPr>
            <w:tcW w:w="1095"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014"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717"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r>
      <w:tr>
        <w:tblPrEx>
          <w:tblCellMar>
            <w:top w:w="0" w:type="dxa"/>
            <w:left w:w="0" w:type="dxa"/>
            <w:bottom w:w="0" w:type="dxa"/>
            <w:right w:w="0" w:type="dxa"/>
          </w:tblCellMar>
        </w:tblPrEx>
        <w:trPr>
          <w:trHeight w:val="308" w:hRule="atLeast"/>
        </w:trPr>
        <w:tc>
          <w:tcPr>
            <w:tcW w:w="2283"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textAlignment w:val="center"/>
              <w:rPr>
                <w:rFonts w:ascii="宋体"/>
                <w:color w:val="000000"/>
                <w:sz w:val="22"/>
              </w:rPr>
            </w:pPr>
            <w:r>
              <w:rPr>
                <w:rFonts w:ascii="宋体" w:hAnsi="宋体"/>
                <w:color w:val="000000"/>
                <w:kern w:val="0"/>
                <w:sz w:val="22"/>
              </w:rPr>
              <w:t>2130108</w:t>
            </w:r>
          </w:p>
        </w:tc>
        <w:tc>
          <w:tcPr>
            <w:tcW w:w="2413" w:type="dxa"/>
            <w:tcBorders>
              <w:top w:val="nil"/>
              <w:left w:val="nil"/>
              <w:bottom w:val="single" w:color="000000" w:sz="4" w:space="0"/>
              <w:right w:val="single" w:color="000000" w:sz="4" w:space="0"/>
            </w:tcBorders>
            <w:noWrap/>
            <w:tcMar>
              <w:top w:w="15" w:type="dxa"/>
              <w:left w:w="15" w:type="dxa"/>
              <w:right w:w="15" w:type="dxa"/>
            </w:tcMar>
            <w:vAlign w:val="center"/>
          </w:tcPr>
          <w:p>
            <w:pPr>
              <w:jc w:val="left"/>
              <w:textAlignment w:val="center"/>
              <w:rPr>
                <w:rFonts w:ascii="宋体"/>
                <w:color w:val="000000"/>
                <w:sz w:val="22"/>
              </w:rPr>
            </w:pPr>
            <w:r>
              <w:rPr>
                <w:rFonts w:ascii="宋体" w:hAnsi="宋体"/>
                <w:color w:val="000000"/>
                <w:kern w:val="0"/>
                <w:sz w:val="22"/>
              </w:rPr>
              <w:t xml:space="preserve">  </w:t>
            </w:r>
            <w:r>
              <w:rPr>
                <w:rFonts w:hint="eastAsia" w:ascii="宋体" w:hAnsi="宋体"/>
                <w:color w:val="000000"/>
                <w:kern w:val="0"/>
                <w:sz w:val="22"/>
              </w:rPr>
              <w:t>病虫害控制</w:t>
            </w:r>
          </w:p>
        </w:tc>
        <w:tc>
          <w:tcPr>
            <w:tcW w:w="13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hAnsi="宋体"/>
                <w:color w:val="000000"/>
                <w:kern w:val="0"/>
                <w:sz w:val="22"/>
              </w:rPr>
              <w:t>31.48</w:t>
            </w:r>
          </w:p>
        </w:tc>
        <w:tc>
          <w:tcPr>
            <w:tcW w:w="12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072"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hAnsi="宋体"/>
                <w:color w:val="000000"/>
                <w:kern w:val="0"/>
                <w:sz w:val="22"/>
              </w:rPr>
              <w:t>31.48</w:t>
            </w:r>
          </w:p>
        </w:tc>
        <w:tc>
          <w:tcPr>
            <w:tcW w:w="1095"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014"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717"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r>
      <w:tr>
        <w:tblPrEx>
          <w:tblCellMar>
            <w:top w:w="0" w:type="dxa"/>
            <w:left w:w="0" w:type="dxa"/>
            <w:bottom w:w="0" w:type="dxa"/>
            <w:right w:w="0" w:type="dxa"/>
          </w:tblCellMar>
        </w:tblPrEx>
        <w:trPr>
          <w:trHeight w:val="308" w:hRule="atLeast"/>
        </w:trPr>
        <w:tc>
          <w:tcPr>
            <w:tcW w:w="2283"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textAlignment w:val="center"/>
              <w:rPr>
                <w:rFonts w:ascii="宋体"/>
                <w:color w:val="000000"/>
                <w:sz w:val="22"/>
              </w:rPr>
            </w:pPr>
            <w:r>
              <w:rPr>
                <w:rFonts w:ascii="宋体" w:hAnsi="宋体"/>
                <w:color w:val="000000"/>
                <w:kern w:val="0"/>
                <w:sz w:val="22"/>
              </w:rPr>
              <w:t>2130199</w:t>
            </w:r>
          </w:p>
        </w:tc>
        <w:tc>
          <w:tcPr>
            <w:tcW w:w="2413" w:type="dxa"/>
            <w:tcBorders>
              <w:top w:val="nil"/>
              <w:left w:val="nil"/>
              <w:bottom w:val="single" w:color="000000" w:sz="4" w:space="0"/>
              <w:right w:val="single" w:color="000000" w:sz="4" w:space="0"/>
            </w:tcBorders>
            <w:noWrap/>
            <w:tcMar>
              <w:top w:w="15" w:type="dxa"/>
              <w:left w:w="15" w:type="dxa"/>
              <w:right w:w="15" w:type="dxa"/>
            </w:tcMar>
            <w:vAlign w:val="center"/>
          </w:tcPr>
          <w:p>
            <w:pPr>
              <w:jc w:val="left"/>
              <w:textAlignment w:val="center"/>
              <w:rPr>
                <w:rFonts w:ascii="宋体"/>
                <w:color w:val="000000"/>
                <w:sz w:val="22"/>
              </w:rPr>
            </w:pPr>
            <w:r>
              <w:rPr>
                <w:rFonts w:ascii="宋体" w:hAnsi="宋体"/>
                <w:color w:val="000000"/>
                <w:kern w:val="0"/>
                <w:sz w:val="22"/>
              </w:rPr>
              <w:t xml:space="preserve">  </w:t>
            </w:r>
            <w:r>
              <w:rPr>
                <w:rFonts w:hint="eastAsia" w:ascii="宋体" w:hAnsi="宋体"/>
                <w:color w:val="000000"/>
                <w:kern w:val="0"/>
                <w:sz w:val="22"/>
              </w:rPr>
              <w:t>其他农业支出</w:t>
            </w:r>
          </w:p>
        </w:tc>
        <w:tc>
          <w:tcPr>
            <w:tcW w:w="13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hAnsi="宋体"/>
                <w:color w:val="000000"/>
                <w:kern w:val="0"/>
                <w:sz w:val="22"/>
              </w:rPr>
              <w:t>9.56</w:t>
            </w:r>
          </w:p>
        </w:tc>
        <w:tc>
          <w:tcPr>
            <w:tcW w:w="12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072"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hAnsi="宋体"/>
                <w:color w:val="000000"/>
                <w:kern w:val="0"/>
                <w:sz w:val="22"/>
              </w:rPr>
              <w:t>9.56</w:t>
            </w:r>
          </w:p>
        </w:tc>
        <w:tc>
          <w:tcPr>
            <w:tcW w:w="1095"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014"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717"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r>
      <w:tr>
        <w:tblPrEx>
          <w:tblCellMar>
            <w:top w:w="0" w:type="dxa"/>
            <w:left w:w="0" w:type="dxa"/>
            <w:bottom w:w="0" w:type="dxa"/>
            <w:right w:w="0" w:type="dxa"/>
          </w:tblCellMar>
        </w:tblPrEx>
        <w:trPr>
          <w:trHeight w:val="308" w:hRule="atLeast"/>
        </w:trPr>
        <w:tc>
          <w:tcPr>
            <w:tcW w:w="2283"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textAlignment w:val="center"/>
              <w:rPr>
                <w:rFonts w:ascii="宋体"/>
                <w:color w:val="000000"/>
                <w:sz w:val="22"/>
              </w:rPr>
            </w:pPr>
            <w:r>
              <w:rPr>
                <w:rFonts w:ascii="宋体" w:hAnsi="宋体"/>
                <w:color w:val="000000"/>
                <w:kern w:val="0"/>
                <w:sz w:val="22"/>
              </w:rPr>
              <w:t>21399</w:t>
            </w:r>
          </w:p>
        </w:tc>
        <w:tc>
          <w:tcPr>
            <w:tcW w:w="2413" w:type="dxa"/>
            <w:tcBorders>
              <w:top w:val="nil"/>
              <w:left w:val="nil"/>
              <w:bottom w:val="single" w:color="000000" w:sz="4" w:space="0"/>
              <w:right w:val="single" w:color="000000" w:sz="4" w:space="0"/>
            </w:tcBorders>
            <w:noWrap/>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其他农林水支出</w:t>
            </w:r>
          </w:p>
        </w:tc>
        <w:tc>
          <w:tcPr>
            <w:tcW w:w="13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hAnsi="宋体"/>
                <w:color w:val="000000"/>
                <w:kern w:val="0"/>
                <w:sz w:val="22"/>
              </w:rPr>
              <w:t>8.68</w:t>
            </w:r>
          </w:p>
        </w:tc>
        <w:tc>
          <w:tcPr>
            <w:tcW w:w="12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072"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hAnsi="宋体"/>
                <w:color w:val="000000"/>
                <w:kern w:val="0"/>
                <w:sz w:val="22"/>
              </w:rPr>
              <w:t>8.68</w:t>
            </w:r>
          </w:p>
        </w:tc>
        <w:tc>
          <w:tcPr>
            <w:tcW w:w="1095"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014"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717"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r>
      <w:tr>
        <w:tblPrEx>
          <w:tblCellMar>
            <w:top w:w="0" w:type="dxa"/>
            <w:left w:w="0" w:type="dxa"/>
            <w:bottom w:w="0" w:type="dxa"/>
            <w:right w:w="0" w:type="dxa"/>
          </w:tblCellMar>
        </w:tblPrEx>
        <w:trPr>
          <w:trHeight w:val="308" w:hRule="atLeast"/>
        </w:trPr>
        <w:tc>
          <w:tcPr>
            <w:tcW w:w="2283"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textAlignment w:val="center"/>
              <w:rPr>
                <w:rFonts w:ascii="宋体"/>
                <w:color w:val="000000"/>
                <w:sz w:val="22"/>
              </w:rPr>
            </w:pPr>
            <w:r>
              <w:rPr>
                <w:rFonts w:ascii="宋体" w:hAnsi="宋体"/>
                <w:color w:val="000000"/>
                <w:kern w:val="0"/>
                <w:sz w:val="22"/>
              </w:rPr>
              <w:t>2139999</w:t>
            </w:r>
          </w:p>
        </w:tc>
        <w:tc>
          <w:tcPr>
            <w:tcW w:w="2413" w:type="dxa"/>
            <w:tcBorders>
              <w:top w:val="nil"/>
              <w:left w:val="nil"/>
              <w:bottom w:val="single" w:color="000000" w:sz="4" w:space="0"/>
              <w:right w:val="single" w:color="000000" w:sz="4" w:space="0"/>
            </w:tcBorders>
            <w:noWrap/>
            <w:tcMar>
              <w:top w:w="15" w:type="dxa"/>
              <w:left w:w="15" w:type="dxa"/>
              <w:right w:w="15" w:type="dxa"/>
            </w:tcMar>
            <w:vAlign w:val="center"/>
          </w:tcPr>
          <w:p>
            <w:pPr>
              <w:jc w:val="left"/>
              <w:textAlignment w:val="center"/>
              <w:rPr>
                <w:rFonts w:ascii="宋体"/>
                <w:color w:val="000000"/>
                <w:sz w:val="22"/>
              </w:rPr>
            </w:pPr>
            <w:r>
              <w:rPr>
                <w:rFonts w:ascii="宋体" w:hAnsi="宋体"/>
                <w:color w:val="000000"/>
                <w:kern w:val="0"/>
                <w:sz w:val="22"/>
              </w:rPr>
              <w:t xml:space="preserve">  </w:t>
            </w:r>
            <w:r>
              <w:rPr>
                <w:rFonts w:hint="eastAsia" w:ascii="宋体" w:hAnsi="宋体"/>
                <w:color w:val="000000"/>
                <w:kern w:val="0"/>
                <w:sz w:val="22"/>
              </w:rPr>
              <w:t>其他农林水支出</w:t>
            </w:r>
          </w:p>
        </w:tc>
        <w:tc>
          <w:tcPr>
            <w:tcW w:w="13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hAnsi="宋体"/>
                <w:color w:val="000000"/>
                <w:kern w:val="0"/>
                <w:sz w:val="22"/>
              </w:rPr>
              <w:t>8.68</w:t>
            </w:r>
          </w:p>
        </w:tc>
        <w:tc>
          <w:tcPr>
            <w:tcW w:w="12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072"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hAnsi="宋体"/>
                <w:color w:val="000000"/>
                <w:kern w:val="0"/>
                <w:sz w:val="22"/>
              </w:rPr>
              <w:t>8.68</w:t>
            </w:r>
          </w:p>
        </w:tc>
        <w:tc>
          <w:tcPr>
            <w:tcW w:w="1095"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014"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717"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r>
      <w:tr>
        <w:tblPrEx>
          <w:tblCellMar>
            <w:top w:w="0" w:type="dxa"/>
            <w:left w:w="0" w:type="dxa"/>
            <w:bottom w:w="0" w:type="dxa"/>
            <w:right w:w="0" w:type="dxa"/>
          </w:tblCellMar>
        </w:tblPrEx>
        <w:trPr>
          <w:trHeight w:val="308" w:hRule="atLeast"/>
        </w:trPr>
        <w:tc>
          <w:tcPr>
            <w:tcW w:w="2283"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olor w:val="000000"/>
                <w:sz w:val="22"/>
              </w:rPr>
            </w:pPr>
          </w:p>
        </w:tc>
        <w:tc>
          <w:tcPr>
            <w:tcW w:w="241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color w:val="000000"/>
                <w:sz w:val="22"/>
              </w:rPr>
            </w:pPr>
          </w:p>
        </w:tc>
        <w:tc>
          <w:tcPr>
            <w:tcW w:w="13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12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107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109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101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171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r>
      <w:tr>
        <w:tblPrEx>
          <w:tblCellMar>
            <w:top w:w="0" w:type="dxa"/>
            <w:left w:w="0" w:type="dxa"/>
            <w:bottom w:w="0" w:type="dxa"/>
            <w:right w:w="0" w:type="dxa"/>
          </w:tblCellMar>
        </w:tblPrEx>
        <w:trPr>
          <w:trHeight w:val="308" w:hRule="atLeast"/>
        </w:trPr>
        <w:tc>
          <w:tcPr>
            <w:tcW w:w="12150" w:type="dxa"/>
            <w:gridSpan w:val="10"/>
            <w:tcBorders>
              <w:top w:val="nil"/>
              <w:left w:val="nil"/>
              <w:bottom w:val="nil"/>
              <w:right w:val="nil"/>
            </w:tcBorders>
            <w:noWrap/>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注：本表反映部门本年度各项支出情况。本表金额转换为万元时，因四舍五入可能存在尾差。</w:t>
            </w:r>
          </w:p>
        </w:tc>
      </w:tr>
    </w:tbl>
    <w:p>
      <w:pPr>
        <w:jc w:val="center"/>
        <w:outlineLvl w:val="0"/>
        <w:rPr>
          <w:rFonts w:ascii="黑体" w:hAnsi="黑体" w:eastAsia="黑体"/>
          <w:sz w:val="48"/>
        </w:rPr>
      </w:pPr>
    </w:p>
    <w:p>
      <w:pPr>
        <w:outlineLvl w:val="0"/>
        <w:rPr>
          <w:rFonts w:ascii="黑体" w:hAnsi="黑体" w:eastAsia="黑体"/>
          <w:sz w:val="48"/>
        </w:rPr>
      </w:pPr>
    </w:p>
    <w:tbl>
      <w:tblPr>
        <w:tblStyle w:val="5"/>
        <w:tblW w:w="0" w:type="auto"/>
        <w:tblInd w:w="0" w:type="dxa"/>
        <w:tblLayout w:type="fixed"/>
        <w:tblCellMar>
          <w:top w:w="0" w:type="dxa"/>
          <w:left w:w="0" w:type="dxa"/>
          <w:bottom w:w="0" w:type="dxa"/>
          <w:right w:w="0" w:type="dxa"/>
        </w:tblCellMar>
      </w:tblPr>
      <w:tblGrid>
        <w:gridCol w:w="3912"/>
        <w:gridCol w:w="512"/>
        <w:gridCol w:w="1480"/>
        <w:gridCol w:w="3912"/>
        <w:gridCol w:w="512"/>
        <w:gridCol w:w="862"/>
        <w:gridCol w:w="1480"/>
        <w:gridCol w:w="1940"/>
      </w:tblGrid>
      <w:tr>
        <w:tblPrEx>
          <w:tblCellMar>
            <w:top w:w="0" w:type="dxa"/>
            <w:left w:w="0" w:type="dxa"/>
            <w:bottom w:w="0" w:type="dxa"/>
            <w:right w:w="0" w:type="dxa"/>
          </w:tblCellMar>
        </w:tblPrEx>
        <w:trPr>
          <w:trHeight w:val="390" w:hRule="atLeast"/>
        </w:trPr>
        <w:tc>
          <w:tcPr>
            <w:tcW w:w="14610" w:type="dxa"/>
            <w:gridSpan w:val="8"/>
            <w:tcBorders>
              <w:top w:val="nil"/>
              <w:left w:val="nil"/>
              <w:bottom w:val="nil"/>
              <w:right w:val="nil"/>
            </w:tcBorders>
            <w:noWrap/>
            <w:tcMar>
              <w:top w:w="15" w:type="dxa"/>
              <w:left w:w="15" w:type="dxa"/>
              <w:right w:w="15" w:type="dxa"/>
            </w:tcMar>
            <w:vAlign w:val="bottom"/>
          </w:tcPr>
          <w:p>
            <w:pPr>
              <w:jc w:val="center"/>
              <w:textAlignment w:val="bottom"/>
              <w:rPr>
                <w:rFonts w:ascii="宋体"/>
                <w:color w:val="000000"/>
                <w:sz w:val="30"/>
              </w:rPr>
            </w:pPr>
            <w:r>
              <w:rPr>
                <w:rFonts w:hint="eastAsia" w:ascii="宋体" w:hAnsi="宋体"/>
                <w:color w:val="000000"/>
                <w:kern w:val="0"/>
                <w:sz w:val="30"/>
              </w:rPr>
              <w:t>财政拨款收入支出决算总表</w:t>
            </w:r>
          </w:p>
        </w:tc>
      </w:tr>
      <w:tr>
        <w:tblPrEx>
          <w:tblCellMar>
            <w:top w:w="0" w:type="dxa"/>
            <w:left w:w="0" w:type="dxa"/>
            <w:bottom w:w="0" w:type="dxa"/>
            <w:right w:w="0" w:type="dxa"/>
          </w:tblCellMar>
        </w:tblPrEx>
        <w:trPr>
          <w:trHeight w:val="255" w:hRule="atLeast"/>
        </w:trPr>
        <w:tc>
          <w:tcPr>
            <w:tcW w:w="3912"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512"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1480"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3912"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512"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862"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1480"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1940" w:type="dxa"/>
            <w:tcBorders>
              <w:top w:val="nil"/>
              <w:left w:val="nil"/>
              <w:bottom w:val="nil"/>
              <w:right w:val="nil"/>
            </w:tcBorders>
            <w:noWrap/>
            <w:tcMar>
              <w:top w:w="15" w:type="dxa"/>
              <w:left w:w="15" w:type="dxa"/>
              <w:right w:w="15" w:type="dxa"/>
            </w:tcMar>
            <w:vAlign w:val="bottom"/>
          </w:tcPr>
          <w:p>
            <w:pPr>
              <w:jc w:val="right"/>
              <w:textAlignment w:val="bottom"/>
              <w:rPr>
                <w:rFonts w:ascii="宋体"/>
                <w:color w:val="000000"/>
                <w:sz w:val="20"/>
              </w:rPr>
            </w:pPr>
            <w:r>
              <w:rPr>
                <w:rFonts w:hint="eastAsia" w:ascii="宋体" w:hAnsi="宋体"/>
                <w:color w:val="000000"/>
                <w:kern w:val="0"/>
                <w:sz w:val="20"/>
              </w:rPr>
              <w:t>公开</w:t>
            </w:r>
            <w:r>
              <w:rPr>
                <w:rFonts w:ascii="宋体" w:hAnsi="宋体"/>
                <w:color w:val="000000"/>
                <w:kern w:val="0"/>
                <w:sz w:val="20"/>
              </w:rPr>
              <w:t>04</w:t>
            </w:r>
            <w:r>
              <w:rPr>
                <w:rFonts w:hint="eastAsia" w:ascii="宋体" w:hAnsi="宋体"/>
                <w:color w:val="000000"/>
                <w:kern w:val="0"/>
                <w:sz w:val="20"/>
              </w:rPr>
              <w:t>表</w:t>
            </w:r>
          </w:p>
        </w:tc>
      </w:tr>
      <w:tr>
        <w:tblPrEx>
          <w:tblCellMar>
            <w:top w:w="0" w:type="dxa"/>
            <w:left w:w="0" w:type="dxa"/>
            <w:bottom w:w="0" w:type="dxa"/>
            <w:right w:w="0" w:type="dxa"/>
          </w:tblCellMar>
        </w:tblPrEx>
        <w:trPr>
          <w:trHeight w:val="255" w:hRule="atLeast"/>
        </w:trPr>
        <w:tc>
          <w:tcPr>
            <w:tcW w:w="3912" w:type="dxa"/>
            <w:tcBorders>
              <w:top w:val="nil"/>
              <w:left w:val="nil"/>
              <w:bottom w:val="nil"/>
              <w:right w:val="nil"/>
            </w:tcBorders>
            <w:noWrap/>
            <w:tcMar>
              <w:top w:w="15" w:type="dxa"/>
              <w:left w:w="15" w:type="dxa"/>
              <w:right w:w="15" w:type="dxa"/>
            </w:tcMar>
            <w:vAlign w:val="bottom"/>
          </w:tcPr>
          <w:p>
            <w:pPr>
              <w:jc w:val="left"/>
              <w:textAlignment w:val="bottom"/>
              <w:rPr>
                <w:rFonts w:ascii="宋体"/>
                <w:color w:val="000000"/>
                <w:sz w:val="20"/>
              </w:rPr>
            </w:pPr>
            <w:r>
              <w:rPr>
                <w:rFonts w:hint="eastAsia" w:ascii="宋体" w:hAnsi="宋体"/>
                <w:color w:val="000000"/>
                <w:kern w:val="0"/>
                <w:sz w:val="20"/>
              </w:rPr>
              <w:t>部门：栾川县畜牧局</w:t>
            </w:r>
          </w:p>
        </w:tc>
        <w:tc>
          <w:tcPr>
            <w:tcW w:w="512"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1480"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3912"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512"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862"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1480"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1940" w:type="dxa"/>
            <w:tcBorders>
              <w:top w:val="nil"/>
              <w:left w:val="nil"/>
              <w:bottom w:val="nil"/>
              <w:right w:val="nil"/>
            </w:tcBorders>
            <w:noWrap/>
            <w:tcMar>
              <w:top w:w="15" w:type="dxa"/>
              <w:left w:w="15" w:type="dxa"/>
              <w:right w:w="15" w:type="dxa"/>
            </w:tcMar>
            <w:vAlign w:val="bottom"/>
          </w:tcPr>
          <w:p>
            <w:pPr>
              <w:jc w:val="right"/>
              <w:textAlignment w:val="bottom"/>
              <w:rPr>
                <w:rFonts w:ascii="宋体"/>
                <w:color w:val="000000"/>
                <w:sz w:val="20"/>
              </w:rPr>
            </w:pPr>
            <w:r>
              <w:rPr>
                <w:rFonts w:hint="eastAsia" w:ascii="宋体" w:hAnsi="宋体"/>
                <w:color w:val="000000"/>
                <w:kern w:val="0"/>
                <w:sz w:val="20"/>
              </w:rPr>
              <w:t>金额单位：万元</w:t>
            </w:r>
          </w:p>
        </w:tc>
      </w:tr>
      <w:tr>
        <w:tblPrEx>
          <w:tblCellMar>
            <w:top w:w="0" w:type="dxa"/>
            <w:left w:w="0" w:type="dxa"/>
            <w:bottom w:w="0" w:type="dxa"/>
            <w:right w:w="0" w:type="dxa"/>
          </w:tblCellMar>
        </w:tblPrEx>
        <w:trPr>
          <w:trHeight w:val="308" w:hRule="atLeast"/>
        </w:trPr>
        <w:tc>
          <w:tcPr>
            <w:tcW w:w="5904"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hint="eastAsia" w:ascii="宋体" w:hAnsi="宋体"/>
                <w:color w:val="000000"/>
                <w:kern w:val="0"/>
                <w:sz w:val="22"/>
              </w:rPr>
              <w:t>收</w:t>
            </w:r>
            <w:r>
              <w:rPr>
                <w:rFonts w:ascii="宋体" w:hAnsi="宋体"/>
                <w:color w:val="000000"/>
                <w:kern w:val="0"/>
                <w:sz w:val="22"/>
              </w:rPr>
              <w:t xml:space="preserve">     </w:t>
            </w:r>
            <w:r>
              <w:rPr>
                <w:rFonts w:hint="eastAsia" w:ascii="宋体" w:hAnsi="宋体"/>
                <w:color w:val="000000"/>
                <w:kern w:val="0"/>
                <w:sz w:val="22"/>
              </w:rPr>
              <w:t>入</w:t>
            </w:r>
          </w:p>
        </w:tc>
        <w:tc>
          <w:tcPr>
            <w:tcW w:w="8706" w:type="dxa"/>
            <w:gridSpan w:val="5"/>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hint="eastAsia" w:ascii="宋体" w:hAnsi="宋体"/>
                <w:color w:val="000000"/>
                <w:kern w:val="0"/>
                <w:sz w:val="22"/>
              </w:rPr>
              <w:t>支</w:t>
            </w:r>
            <w:r>
              <w:rPr>
                <w:rFonts w:ascii="宋体" w:hAnsi="宋体"/>
                <w:color w:val="000000"/>
                <w:kern w:val="0"/>
                <w:sz w:val="22"/>
              </w:rPr>
              <w:t xml:space="preserve">     </w:t>
            </w:r>
            <w:r>
              <w:rPr>
                <w:rFonts w:hint="eastAsia" w:ascii="宋体" w:hAnsi="宋体"/>
                <w:color w:val="000000"/>
                <w:kern w:val="0"/>
                <w:sz w:val="22"/>
              </w:rPr>
              <w:t>出</w:t>
            </w:r>
          </w:p>
        </w:tc>
      </w:tr>
      <w:tr>
        <w:tblPrEx>
          <w:tblCellMar>
            <w:top w:w="0" w:type="dxa"/>
            <w:left w:w="0" w:type="dxa"/>
            <w:bottom w:w="0" w:type="dxa"/>
            <w:right w:w="0" w:type="dxa"/>
          </w:tblCellMar>
        </w:tblPrEx>
        <w:trPr>
          <w:trHeight w:val="323" w:hRule="atLeast"/>
        </w:trPr>
        <w:tc>
          <w:tcPr>
            <w:tcW w:w="391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2"/>
              </w:rPr>
            </w:pPr>
            <w:r>
              <w:rPr>
                <w:rFonts w:hint="eastAsia" w:ascii="宋体" w:hAnsi="宋体"/>
                <w:color w:val="000000"/>
                <w:kern w:val="0"/>
                <w:sz w:val="22"/>
              </w:rPr>
              <w:t>项目</w:t>
            </w:r>
          </w:p>
        </w:tc>
        <w:tc>
          <w:tcPr>
            <w:tcW w:w="5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2"/>
              </w:rPr>
            </w:pPr>
            <w:r>
              <w:rPr>
                <w:rFonts w:hint="eastAsia" w:ascii="宋体" w:hAnsi="宋体"/>
                <w:color w:val="000000"/>
                <w:kern w:val="0"/>
                <w:sz w:val="22"/>
              </w:rPr>
              <w:t>行次</w:t>
            </w:r>
          </w:p>
        </w:tc>
        <w:tc>
          <w:tcPr>
            <w:tcW w:w="14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2"/>
              </w:rPr>
            </w:pPr>
            <w:r>
              <w:rPr>
                <w:rFonts w:hint="eastAsia" w:ascii="宋体" w:hAnsi="宋体"/>
                <w:color w:val="000000"/>
                <w:kern w:val="0"/>
                <w:sz w:val="22"/>
              </w:rPr>
              <w:t>金额</w:t>
            </w:r>
          </w:p>
        </w:tc>
        <w:tc>
          <w:tcPr>
            <w:tcW w:w="3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2"/>
              </w:rPr>
            </w:pPr>
            <w:r>
              <w:rPr>
                <w:rFonts w:hint="eastAsia" w:ascii="宋体" w:hAnsi="宋体"/>
                <w:color w:val="000000"/>
                <w:kern w:val="0"/>
                <w:sz w:val="22"/>
              </w:rPr>
              <w:t>项目</w:t>
            </w:r>
          </w:p>
        </w:tc>
        <w:tc>
          <w:tcPr>
            <w:tcW w:w="5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2"/>
              </w:rPr>
            </w:pPr>
            <w:r>
              <w:rPr>
                <w:rFonts w:hint="eastAsia" w:ascii="宋体" w:hAnsi="宋体"/>
                <w:color w:val="000000"/>
                <w:kern w:val="0"/>
                <w:sz w:val="22"/>
              </w:rPr>
              <w:t>行次</w:t>
            </w:r>
          </w:p>
        </w:tc>
        <w:tc>
          <w:tcPr>
            <w:tcW w:w="862"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hint="eastAsia" w:ascii="宋体" w:hAnsi="宋体"/>
                <w:color w:val="000000"/>
                <w:kern w:val="0"/>
                <w:sz w:val="22"/>
              </w:rPr>
              <w:t>合计</w:t>
            </w:r>
          </w:p>
        </w:tc>
        <w:tc>
          <w:tcPr>
            <w:tcW w:w="14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2"/>
              </w:rPr>
            </w:pPr>
            <w:r>
              <w:rPr>
                <w:rFonts w:hint="eastAsia" w:ascii="宋体" w:hAnsi="宋体"/>
                <w:color w:val="000000"/>
                <w:kern w:val="0"/>
                <w:sz w:val="22"/>
              </w:rPr>
              <w:t>一般公共预算财政拨款</w:t>
            </w:r>
          </w:p>
        </w:tc>
        <w:tc>
          <w:tcPr>
            <w:tcW w:w="19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2"/>
              </w:rPr>
            </w:pPr>
            <w:r>
              <w:rPr>
                <w:rFonts w:hint="eastAsia" w:ascii="宋体" w:hAnsi="宋体"/>
                <w:color w:val="000000"/>
                <w:kern w:val="0"/>
                <w:sz w:val="22"/>
              </w:rPr>
              <w:t>政府性基金预算财政拨款</w:t>
            </w:r>
          </w:p>
        </w:tc>
      </w:tr>
      <w:tr>
        <w:tblPrEx>
          <w:tblCellMar>
            <w:top w:w="0" w:type="dxa"/>
            <w:left w:w="0" w:type="dxa"/>
            <w:bottom w:w="0" w:type="dxa"/>
            <w:right w:w="0" w:type="dxa"/>
          </w:tblCellMar>
        </w:tblPrEx>
        <w:trPr>
          <w:trHeight w:val="615" w:hRule="atLeast"/>
        </w:trPr>
        <w:tc>
          <w:tcPr>
            <w:tcW w:w="391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c>
          <w:tcPr>
            <w:tcW w:w="5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c>
          <w:tcPr>
            <w:tcW w:w="14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c>
          <w:tcPr>
            <w:tcW w:w="3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c>
          <w:tcPr>
            <w:tcW w:w="5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c>
          <w:tcPr>
            <w:tcW w:w="862"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color w:val="000000"/>
                <w:sz w:val="22"/>
              </w:rPr>
            </w:pPr>
          </w:p>
        </w:tc>
        <w:tc>
          <w:tcPr>
            <w:tcW w:w="14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c>
          <w:tcPr>
            <w:tcW w:w="19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r>
      <w:tr>
        <w:tblPrEx>
          <w:tblCellMar>
            <w:top w:w="0" w:type="dxa"/>
            <w:left w:w="0" w:type="dxa"/>
            <w:bottom w:w="0" w:type="dxa"/>
            <w:right w:w="0" w:type="dxa"/>
          </w:tblCellMar>
        </w:tblPrEx>
        <w:trPr>
          <w:trHeight w:val="308" w:hRule="atLeast"/>
        </w:trPr>
        <w:tc>
          <w:tcPr>
            <w:tcW w:w="391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hint="eastAsia" w:ascii="宋体" w:hAnsi="宋体"/>
                <w:color w:val="000000"/>
                <w:kern w:val="0"/>
                <w:sz w:val="22"/>
              </w:rPr>
              <w:t>栏次</w:t>
            </w:r>
          </w:p>
        </w:tc>
        <w:tc>
          <w:tcPr>
            <w:tcW w:w="5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color w:val="000000"/>
                <w:sz w:val="22"/>
              </w:rPr>
            </w:pPr>
          </w:p>
        </w:tc>
        <w:tc>
          <w:tcPr>
            <w:tcW w:w="14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1</w:t>
            </w:r>
          </w:p>
        </w:tc>
        <w:tc>
          <w:tcPr>
            <w:tcW w:w="39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hint="eastAsia" w:ascii="宋体" w:hAnsi="宋体"/>
                <w:color w:val="000000"/>
                <w:kern w:val="0"/>
                <w:sz w:val="22"/>
              </w:rPr>
              <w:t>栏次</w:t>
            </w:r>
          </w:p>
        </w:tc>
        <w:tc>
          <w:tcPr>
            <w:tcW w:w="5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color w:val="000000"/>
                <w:sz w:val="22"/>
              </w:rPr>
            </w:pPr>
          </w:p>
        </w:tc>
        <w:tc>
          <w:tcPr>
            <w:tcW w:w="86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2</w:t>
            </w:r>
          </w:p>
        </w:tc>
        <w:tc>
          <w:tcPr>
            <w:tcW w:w="14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3</w:t>
            </w:r>
          </w:p>
        </w:tc>
        <w:tc>
          <w:tcPr>
            <w:tcW w:w="19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4</w:t>
            </w:r>
          </w:p>
        </w:tc>
      </w:tr>
      <w:tr>
        <w:tblPrEx>
          <w:tblCellMar>
            <w:top w:w="0" w:type="dxa"/>
            <w:left w:w="0" w:type="dxa"/>
            <w:bottom w:w="0" w:type="dxa"/>
            <w:right w:w="0" w:type="dxa"/>
          </w:tblCellMar>
        </w:tblPrEx>
        <w:trPr>
          <w:trHeight w:val="308" w:hRule="atLeast"/>
        </w:trPr>
        <w:tc>
          <w:tcPr>
            <w:tcW w:w="391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一、一般公共预算财政拨款</w:t>
            </w:r>
          </w:p>
        </w:tc>
        <w:tc>
          <w:tcPr>
            <w:tcW w:w="5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1</w:t>
            </w:r>
          </w:p>
        </w:tc>
        <w:tc>
          <w:tcPr>
            <w:tcW w:w="14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hAnsi="宋体"/>
                <w:color w:val="000000"/>
                <w:kern w:val="0"/>
                <w:sz w:val="22"/>
              </w:rPr>
              <w:t>858.89</w:t>
            </w:r>
          </w:p>
        </w:tc>
        <w:tc>
          <w:tcPr>
            <w:tcW w:w="39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一、一般公共服务支出</w:t>
            </w:r>
          </w:p>
        </w:tc>
        <w:tc>
          <w:tcPr>
            <w:tcW w:w="5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28</w:t>
            </w:r>
          </w:p>
        </w:tc>
        <w:tc>
          <w:tcPr>
            <w:tcW w:w="8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4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94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r>
      <w:tr>
        <w:tblPrEx>
          <w:tblCellMar>
            <w:top w:w="0" w:type="dxa"/>
            <w:left w:w="0" w:type="dxa"/>
            <w:bottom w:w="0" w:type="dxa"/>
            <w:right w:w="0" w:type="dxa"/>
          </w:tblCellMar>
        </w:tblPrEx>
        <w:trPr>
          <w:trHeight w:val="308" w:hRule="atLeast"/>
        </w:trPr>
        <w:tc>
          <w:tcPr>
            <w:tcW w:w="391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二、政府性基金预算财政拨款</w:t>
            </w:r>
          </w:p>
        </w:tc>
        <w:tc>
          <w:tcPr>
            <w:tcW w:w="5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2</w:t>
            </w:r>
          </w:p>
        </w:tc>
        <w:tc>
          <w:tcPr>
            <w:tcW w:w="14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39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二、外交支出</w:t>
            </w:r>
          </w:p>
        </w:tc>
        <w:tc>
          <w:tcPr>
            <w:tcW w:w="5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29</w:t>
            </w:r>
          </w:p>
        </w:tc>
        <w:tc>
          <w:tcPr>
            <w:tcW w:w="8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4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94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r>
      <w:tr>
        <w:tblPrEx>
          <w:tblCellMar>
            <w:top w:w="0" w:type="dxa"/>
            <w:left w:w="0" w:type="dxa"/>
            <w:bottom w:w="0" w:type="dxa"/>
            <w:right w:w="0" w:type="dxa"/>
          </w:tblCellMar>
        </w:tblPrEx>
        <w:trPr>
          <w:trHeight w:val="308" w:hRule="atLeast"/>
        </w:trPr>
        <w:tc>
          <w:tcPr>
            <w:tcW w:w="391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olor w:val="000000"/>
                <w:sz w:val="22"/>
              </w:rPr>
            </w:pPr>
          </w:p>
        </w:tc>
        <w:tc>
          <w:tcPr>
            <w:tcW w:w="5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3</w:t>
            </w:r>
          </w:p>
        </w:tc>
        <w:tc>
          <w:tcPr>
            <w:tcW w:w="14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39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三、国防支出</w:t>
            </w:r>
          </w:p>
        </w:tc>
        <w:tc>
          <w:tcPr>
            <w:tcW w:w="5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30</w:t>
            </w:r>
          </w:p>
        </w:tc>
        <w:tc>
          <w:tcPr>
            <w:tcW w:w="8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4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94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r>
      <w:tr>
        <w:tblPrEx>
          <w:tblCellMar>
            <w:top w:w="0" w:type="dxa"/>
            <w:left w:w="0" w:type="dxa"/>
            <w:bottom w:w="0" w:type="dxa"/>
            <w:right w:w="0" w:type="dxa"/>
          </w:tblCellMar>
        </w:tblPrEx>
        <w:trPr>
          <w:trHeight w:val="308" w:hRule="atLeast"/>
        </w:trPr>
        <w:tc>
          <w:tcPr>
            <w:tcW w:w="391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olor w:val="000000"/>
                <w:sz w:val="22"/>
              </w:rPr>
            </w:pPr>
          </w:p>
        </w:tc>
        <w:tc>
          <w:tcPr>
            <w:tcW w:w="5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4</w:t>
            </w:r>
          </w:p>
        </w:tc>
        <w:tc>
          <w:tcPr>
            <w:tcW w:w="14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39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四、公共安全支出</w:t>
            </w:r>
          </w:p>
        </w:tc>
        <w:tc>
          <w:tcPr>
            <w:tcW w:w="5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31</w:t>
            </w:r>
          </w:p>
        </w:tc>
        <w:tc>
          <w:tcPr>
            <w:tcW w:w="8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4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94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r>
      <w:tr>
        <w:tblPrEx>
          <w:tblCellMar>
            <w:top w:w="0" w:type="dxa"/>
            <w:left w:w="0" w:type="dxa"/>
            <w:bottom w:w="0" w:type="dxa"/>
            <w:right w:w="0" w:type="dxa"/>
          </w:tblCellMar>
        </w:tblPrEx>
        <w:trPr>
          <w:trHeight w:val="308" w:hRule="atLeast"/>
        </w:trPr>
        <w:tc>
          <w:tcPr>
            <w:tcW w:w="391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olor w:val="000000"/>
                <w:sz w:val="22"/>
              </w:rPr>
            </w:pPr>
          </w:p>
        </w:tc>
        <w:tc>
          <w:tcPr>
            <w:tcW w:w="5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5</w:t>
            </w:r>
          </w:p>
        </w:tc>
        <w:tc>
          <w:tcPr>
            <w:tcW w:w="14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39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五、教育支出</w:t>
            </w:r>
          </w:p>
        </w:tc>
        <w:tc>
          <w:tcPr>
            <w:tcW w:w="5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32</w:t>
            </w:r>
          </w:p>
        </w:tc>
        <w:tc>
          <w:tcPr>
            <w:tcW w:w="8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4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94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r>
      <w:tr>
        <w:tblPrEx>
          <w:tblCellMar>
            <w:top w:w="0" w:type="dxa"/>
            <w:left w:w="0" w:type="dxa"/>
            <w:bottom w:w="0" w:type="dxa"/>
            <w:right w:w="0" w:type="dxa"/>
          </w:tblCellMar>
        </w:tblPrEx>
        <w:trPr>
          <w:trHeight w:val="308" w:hRule="atLeast"/>
        </w:trPr>
        <w:tc>
          <w:tcPr>
            <w:tcW w:w="391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olor w:val="000000"/>
                <w:sz w:val="22"/>
              </w:rPr>
            </w:pPr>
          </w:p>
        </w:tc>
        <w:tc>
          <w:tcPr>
            <w:tcW w:w="5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6</w:t>
            </w:r>
          </w:p>
        </w:tc>
        <w:tc>
          <w:tcPr>
            <w:tcW w:w="14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39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六、科学技术支出</w:t>
            </w:r>
          </w:p>
        </w:tc>
        <w:tc>
          <w:tcPr>
            <w:tcW w:w="5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33</w:t>
            </w:r>
          </w:p>
        </w:tc>
        <w:tc>
          <w:tcPr>
            <w:tcW w:w="8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4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94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r>
      <w:tr>
        <w:tblPrEx>
          <w:tblCellMar>
            <w:top w:w="0" w:type="dxa"/>
            <w:left w:w="0" w:type="dxa"/>
            <w:bottom w:w="0" w:type="dxa"/>
            <w:right w:w="0" w:type="dxa"/>
          </w:tblCellMar>
        </w:tblPrEx>
        <w:trPr>
          <w:trHeight w:val="308" w:hRule="atLeast"/>
        </w:trPr>
        <w:tc>
          <w:tcPr>
            <w:tcW w:w="391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olor w:val="000000"/>
                <w:sz w:val="22"/>
              </w:rPr>
            </w:pPr>
          </w:p>
        </w:tc>
        <w:tc>
          <w:tcPr>
            <w:tcW w:w="5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7</w:t>
            </w:r>
          </w:p>
        </w:tc>
        <w:tc>
          <w:tcPr>
            <w:tcW w:w="14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39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七、文化体育与传媒支出</w:t>
            </w:r>
          </w:p>
        </w:tc>
        <w:tc>
          <w:tcPr>
            <w:tcW w:w="5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34</w:t>
            </w:r>
          </w:p>
        </w:tc>
        <w:tc>
          <w:tcPr>
            <w:tcW w:w="8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4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94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r>
      <w:tr>
        <w:tblPrEx>
          <w:tblCellMar>
            <w:top w:w="0" w:type="dxa"/>
            <w:left w:w="0" w:type="dxa"/>
            <w:bottom w:w="0" w:type="dxa"/>
            <w:right w:w="0" w:type="dxa"/>
          </w:tblCellMar>
        </w:tblPrEx>
        <w:trPr>
          <w:trHeight w:val="308" w:hRule="atLeast"/>
        </w:trPr>
        <w:tc>
          <w:tcPr>
            <w:tcW w:w="391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olor w:val="000000"/>
                <w:sz w:val="22"/>
              </w:rPr>
            </w:pPr>
          </w:p>
        </w:tc>
        <w:tc>
          <w:tcPr>
            <w:tcW w:w="5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8</w:t>
            </w:r>
          </w:p>
        </w:tc>
        <w:tc>
          <w:tcPr>
            <w:tcW w:w="14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39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八、社会保障和就业支出</w:t>
            </w:r>
          </w:p>
        </w:tc>
        <w:tc>
          <w:tcPr>
            <w:tcW w:w="5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35</w:t>
            </w:r>
          </w:p>
        </w:tc>
        <w:tc>
          <w:tcPr>
            <w:tcW w:w="8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4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94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r>
      <w:tr>
        <w:tblPrEx>
          <w:tblCellMar>
            <w:top w:w="0" w:type="dxa"/>
            <w:left w:w="0" w:type="dxa"/>
            <w:bottom w:w="0" w:type="dxa"/>
            <w:right w:w="0" w:type="dxa"/>
          </w:tblCellMar>
        </w:tblPrEx>
        <w:trPr>
          <w:trHeight w:val="308" w:hRule="atLeast"/>
        </w:trPr>
        <w:tc>
          <w:tcPr>
            <w:tcW w:w="391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olor w:val="000000"/>
                <w:sz w:val="22"/>
              </w:rPr>
            </w:pPr>
          </w:p>
        </w:tc>
        <w:tc>
          <w:tcPr>
            <w:tcW w:w="5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9</w:t>
            </w:r>
          </w:p>
        </w:tc>
        <w:tc>
          <w:tcPr>
            <w:tcW w:w="14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39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九、医疗卫生与计划生育支出</w:t>
            </w:r>
          </w:p>
        </w:tc>
        <w:tc>
          <w:tcPr>
            <w:tcW w:w="5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36</w:t>
            </w:r>
          </w:p>
        </w:tc>
        <w:tc>
          <w:tcPr>
            <w:tcW w:w="8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4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94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r>
      <w:tr>
        <w:tblPrEx>
          <w:tblCellMar>
            <w:top w:w="0" w:type="dxa"/>
            <w:left w:w="0" w:type="dxa"/>
            <w:bottom w:w="0" w:type="dxa"/>
            <w:right w:w="0" w:type="dxa"/>
          </w:tblCellMar>
        </w:tblPrEx>
        <w:trPr>
          <w:trHeight w:val="308" w:hRule="atLeast"/>
        </w:trPr>
        <w:tc>
          <w:tcPr>
            <w:tcW w:w="391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olor w:val="000000"/>
                <w:sz w:val="22"/>
              </w:rPr>
            </w:pPr>
          </w:p>
        </w:tc>
        <w:tc>
          <w:tcPr>
            <w:tcW w:w="5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10</w:t>
            </w:r>
          </w:p>
        </w:tc>
        <w:tc>
          <w:tcPr>
            <w:tcW w:w="14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39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十、节能环保支出</w:t>
            </w:r>
          </w:p>
        </w:tc>
        <w:tc>
          <w:tcPr>
            <w:tcW w:w="5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37</w:t>
            </w:r>
          </w:p>
        </w:tc>
        <w:tc>
          <w:tcPr>
            <w:tcW w:w="8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4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94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r>
      <w:tr>
        <w:tblPrEx>
          <w:tblCellMar>
            <w:top w:w="0" w:type="dxa"/>
            <w:left w:w="0" w:type="dxa"/>
            <w:bottom w:w="0" w:type="dxa"/>
            <w:right w:w="0" w:type="dxa"/>
          </w:tblCellMar>
        </w:tblPrEx>
        <w:trPr>
          <w:trHeight w:val="308" w:hRule="atLeast"/>
        </w:trPr>
        <w:tc>
          <w:tcPr>
            <w:tcW w:w="391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olor w:val="000000"/>
                <w:sz w:val="22"/>
              </w:rPr>
            </w:pPr>
          </w:p>
        </w:tc>
        <w:tc>
          <w:tcPr>
            <w:tcW w:w="5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11</w:t>
            </w:r>
          </w:p>
        </w:tc>
        <w:tc>
          <w:tcPr>
            <w:tcW w:w="14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39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十一、城乡社区支出</w:t>
            </w:r>
          </w:p>
        </w:tc>
        <w:tc>
          <w:tcPr>
            <w:tcW w:w="5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38</w:t>
            </w:r>
          </w:p>
        </w:tc>
        <w:tc>
          <w:tcPr>
            <w:tcW w:w="8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4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94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r>
      <w:tr>
        <w:tblPrEx>
          <w:tblCellMar>
            <w:top w:w="0" w:type="dxa"/>
            <w:left w:w="0" w:type="dxa"/>
            <w:bottom w:w="0" w:type="dxa"/>
            <w:right w:w="0" w:type="dxa"/>
          </w:tblCellMar>
        </w:tblPrEx>
        <w:trPr>
          <w:trHeight w:val="308" w:hRule="atLeast"/>
        </w:trPr>
        <w:tc>
          <w:tcPr>
            <w:tcW w:w="391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olor w:val="000000"/>
                <w:sz w:val="22"/>
              </w:rPr>
            </w:pPr>
          </w:p>
        </w:tc>
        <w:tc>
          <w:tcPr>
            <w:tcW w:w="5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12</w:t>
            </w:r>
          </w:p>
        </w:tc>
        <w:tc>
          <w:tcPr>
            <w:tcW w:w="14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39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十二、农林水支出</w:t>
            </w:r>
          </w:p>
        </w:tc>
        <w:tc>
          <w:tcPr>
            <w:tcW w:w="5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39</w:t>
            </w:r>
          </w:p>
        </w:tc>
        <w:tc>
          <w:tcPr>
            <w:tcW w:w="8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hAnsi="宋体"/>
                <w:color w:val="000000"/>
                <w:kern w:val="0"/>
                <w:sz w:val="22"/>
              </w:rPr>
              <w:t>678.36</w:t>
            </w:r>
          </w:p>
        </w:tc>
        <w:tc>
          <w:tcPr>
            <w:tcW w:w="14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hAnsi="宋体"/>
                <w:color w:val="000000"/>
                <w:kern w:val="0"/>
                <w:sz w:val="22"/>
              </w:rPr>
              <w:t>678.36</w:t>
            </w:r>
          </w:p>
        </w:tc>
        <w:tc>
          <w:tcPr>
            <w:tcW w:w="194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r>
      <w:tr>
        <w:tblPrEx>
          <w:tblCellMar>
            <w:top w:w="0" w:type="dxa"/>
            <w:left w:w="0" w:type="dxa"/>
            <w:bottom w:w="0" w:type="dxa"/>
            <w:right w:w="0" w:type="dxa"/>
          </w:tblCellMar>
        </w:tblPrEx>
        <w:trPr>
          <w:trHeight w:val="308" w:hRule="atLeast"/>
        </w:trPr>
        <w:tc>
          <w:tcPr>
            <w:tcW w:w="391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olor w:val="000000"/>
                <w:sz w:val="22"/>
              </w:rPr>
            </w:pPr>
          </w:p>
        </w:tc>
        <w:tc>
          <w:tcPr>
            <w:tcW w:w="5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13</w:t>
            </w:r>
          </w:p>
        </w:tc>
        <w:tc>
          <w:tcPr>
            <w:tcW w:w="14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39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十三、交通运输支出</w:t>
            </w:r>
          </w:p>
        </w:tc>
        <w:tc>
          <w:tcPr>
            <w:tcW w:w="5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40</w:t>
            </w:r>
          </w:p>
        </w:tc>
        <w:tc>
          <w:tcPr>
            <w:tcW w:w="8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4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94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r>
      <w:tr>
        <w:tblPrEx>
          <w:tblCellMar>
            <w:top w:w="0" w:type="dxa"/>
            <w:left w:w="0" w:type="dxa"/>
            <w:bottom w:w="0" w:type="dxa"/>
            <w:right w:w="0" w:type="dxa"/>
          </w:tblCellMar>
        </w:tblPrEx>
        <w:trPr>
          <w:trHeight w:val="308" w:hRule="atLeast"/>
        </w:trPr>
        <w:tc>
          <w:tcPr>
            <w:tcW w:w="391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olor w:val="000000"/>
                <w:sz w:val="22"/>
              </w:rPr>
            </w:pPr>
          </w:p>
        </w:tc>
        <w:tc>
          <w:tcPr>
            <w:tcW w:w="5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14</w:t>
            </w:r>
          </w:p>
        </w:tc>
        <w:tc>
          <w:tcPr>
            <w:tcW w:w="14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39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十四、资源勘探信息等支出</w:t>
            </w:r>
          </w:p>
        </w:tc>
        <w:tc>
          <w:tcPr>
            <w:tcW w:w="5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41</w:t>
            </w:r>
          </w:p>
        </w:tc>
        <w:tc>
          <w:tcPr>
            <w:tcW w:w="8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4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94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r>
      <w:tr>
        <w:tblPrEx>
          <w:tblCellMar>
            <w:top w:w="0" w:type="dxa"/>
            <w:left w:w="0" w:type="dxa"/>
            <w:bottom w:w="0" w:type="dxa"/>
            <w:right w:w="0" w:type="dxa"/>
          </w:tblCellMar>
        </w:tblPrEx>
        <w:trPr>
          <w:trHeight w:val="308" w:hRule="atLeast"/>
        </w:trPr>
        <w:tc>
          <w:tcPr>
            <w:tcW w:w="391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olor w:val="000000"/>
                <w:sz w:val="22"/>
              </w:rPr>
            </w:pPr>
          </w:p>
        </w:tc>
        <w:tc>
          <w:tcPr>
            <w:tcW w:w="5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15</w:t>
            </w:r>
          </w:p>
        </w:tc>
        <w:tc>
          <w:tcPr>
            <w:tcW w:w="14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39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十五、商业服务业等支出</w:t>
            </w:r>
          </w:p>
        </w:tc>
        <w:tc>
          <w:tcPr>
            <w:tcW w:w="5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42</w:t>
            </w:r>
          </w:p>
        </w:tc>
        <w:tc>
          <w:tcPr>
            <w:tcW w:w="8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4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94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r>
      <w:tr>
        <w:tblPrEx>
          <w:tblCellMar>
            <w:top w:w="0" w:type="dxa"/>
            <w:left w:w="0" w:type="dxa"/>
            <w:bottom w:w="0" w:type="dxa"/>
            <w:right w:w="0" w:type="dxa"/>
          </w:tblCellMar>
        </w:tblPrEx>
        <w:trPr>
          <w:trHeight w:val="308" w:hRule="atLeast"/>
        </w:trPr>
        <w:tc>
          <w:tcPr>
            <w:tcW w:w="391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olor w:val="000000"/>
                <w:sz w:val="22"/>
              </w:rPr>
            </w:pPr>
          </w:p>
        </w:tc>
        <w:tc>
          <w:tcPr>
            <w:tcW w:w="5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16</w:t>
            </w:r>
          </w:p>
        </w:tc>
        <w:tc>
          <w:tcPr>
            <w:tcW w:w="14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39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十六、金融支出</w:t>
            </w:r>
          </w:p>
        </w:tc>
        <w:tc>
          <w:tcPr>
            <w:tcW w:w="5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43</w:t>
            </w:r>
          </w:p>
        </w:tc>
        <w:tc>
          <w:tcPr>
            <w:tcW w:w="8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4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94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r>
      <w:tr>
        <w:tblPrEx>
          <w:tblCellMar>
            <w:top w:w="0" w:type="dxa"/>
            <w:left w:w="0" w:type="dxa"/>
            <w:bottom w:w="0" w:type="dxa"/>
            <w:right w:w="0" w:type="dxa"/>
          </w:tblCellMar>
        </w:tblPrEx>
        <w:trPr>
          <w:trHeight w:val="308" w:hRule="atLeast"/>
        </w:trPr>
        <w:tc>
          <w:tcPr>
            <w:tcW w:w="391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olor w:val="000000"/>
                <w:sz w:val="22"/>
              </w:rPr>
            </w:pPr>
          </w:p>
        </w:tc>
        <w:tc>
          <w:tcPr>
            <w:tcW w:w="5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17</w:t>
            </w:r>
          </w:p>
        </w:tc>
        <w:tc>
          <w:tcPr>
            <w:tcW w:w="14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39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十七、援助其他地区支出</w:t>
            </w:r>
          </w:p>
        </w:tc>
        <w:tc>
          <w:tcPr>
            <w:tcW w:w="5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44</w:t>
            </w:r>
          </w:p>
        </w:tc>
        <w:tc>
          <w:tcPr>
            <w:tcW w:w="8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4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94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r>
      <w:tr>
        <w:tblPrEx>
          <w:tblCellMar>
            <w:top w:w="0" w:type="dxa"/>
            <w:left w:w="0" w:type="dxa"/>
            <w:bottom w:w="0" w:type="dxa"/>
            <w:right w:w="0" w:type="dxa"/>
          </w:tblCellMar>
        </w:tblPrEx>
        <w:trPr>
          <w:trHeight w:val="308" w:hRule="atLeast"/>
        </w:trPr>
        <w:tc>
          <w:tcPr>
            <w:tcW w:w="391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olor w:val="000000"/>
                <w:sz w:val="22"/>
              </w:rPr>
            </w:pPr>
          </w:p>
        </w:tc>
        <w:tc>
          <w:tcPr>
            <w:tcW w:w="5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18</w:t>
            </w:r>
          </w:p>
        </w:tc>
        <w:tc>
          <w:tcPr>
            <w:tcW w:w="14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39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十八、国土海洋气象等支出</w:t>
            </w:r>
          </w:p>
        </w:tc>
        <w:tc>
          <w:tcPr>
            <w:tcW w:w="5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45</w:t>
            </w:r>
          </w:p>
        </w:tc>
        <w:tc>
          <w:tcPr>
            <w:tcW w:w="8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4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94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r>
      <w:tr>
        <w:tblPrEx>
          <w:tblCellMar>
            <w:top w:w="0" w:type="dxa"/>
            <w:left w:w="0" w:type="dxa"/>
            <w:bottom w:w="0" w:type="dxa"/>
            <w:right w:w="0" w:type="dxa"/>
          </w:tblCellMar>
        </w:tblPrEx>
        <w:trPr>
          <w:trHeight w:val="308" w:hRule="atLeast"/>
        </w:trPr>
        <w:tc>
          <w:tcPr>
            <w:tcW w:w="391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olor w:val="000000"/>
                <w:sz w:val="22"/>
              </w:rPr>
            </w:pPr>
          </w:p>
        </w:tc>
        <w:tc>
          <w:tcPr>
            <w:tcW w:w="5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19</w:t>
            </w:r>
          </w:p>
        </w:tc>
        <w:tc>
          <w:tcPr>
            <w:tcW w:w="14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39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十九、住房保障支出</w:t>
            </w:r>
          </w:p>
        </w:tc>
        <w:tc>
          <w:tcPr>
            <w:tcW w:w="5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46</w:t>
            </w:r>
          </w:p>
        </w:tc>
        <w:tc>
          <w:tcPr>
            <w:tcW w:w="8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4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94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r>
      <w:tr>
        <w:tblPrEx>
          <w:tblCellMar>
            <w:top w:w="0" w:type="dxa"/>
            <w:left w:w="0" w:type="dxa"/>
            <w:bottom w:w="0" w:type="dxa"/>
            <w:right w:w="0" w:type="dxa"/>
          </w:tblCellMar>
        </w:tblPrEx>
        <w:trPr>
          <w:trHeight w:val="308" w:hRule="atLeast"/>
        </w:trPr>
        <w:tc>
          <w:tcPr>
            <w:tcW w:w="391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olor w:val="000000"/>
                <w:sz w:val="22"/>
              </w:rPr>
            </w:pPr>
          </w:p>
        </w:tc>
        <w:tc>
          <w:tcPr>
            <w:tcW w:w="5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20</w:t>
            </w:r>
          </w:p>
        </w:tc>
        <w:tc>
          <w:tcPr>
            <w:tcW w:w="14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39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二十、粮油物资储备支出</w:t>
            </w:r>
          </w:p>
        </w:tc>
        <w:tc>
          <w:tcPr>
            <w:tcW w:w="5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47</w:t>
            </w:r>
          </w:p>
        </w:tc>
        <w:tc>
          <w:tcPr>
            <w:tcW w:w="8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4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94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r>
      <w:tr>
        <w:tblPrEx>
          <w:tblCellMar>
            <w:top w:w="0" w:type="dxa"/>
            <w:left w:w="0" w:type="dxa"/>
            <w:bottom w:w="0" w:type="dxa"/>
            <w:right w:w="0" w:type="dxa"/>
          </w:tblCellMar>
        </w:tblPrEx>
        <w:trPr>
          <w:trHeight w:val="308" w:hRule="atLeast"/>
        </w:trPr>
        <w:tc>
          <w:tcPr>
            <w:tcW w:w="391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olor w:val="000000"/>
                <w:sz w:val="22"/>
              </w:rPr>
            </w:pPr>
          </w:p>
        </w:tc>
        <w:tc>
          <w:tcPr>
            <w:tcW w:w="5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21</w:t>
            </w:r>
          </w:p>
        </w:tc>
        <w:tc>
          <w:tcPr>
            <w:tcW w:w="14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39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二十一、其他支出</w:t>
            </w:r>
          </w:p>
        </w:tc>
        <w:tc>
          <w:tcPr>
            <w:tcW w:w="5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48</w:t>
            </w:r>
          </w:p>
        </w:tc>
        <w:tc>
          <w:tcPr>
            <w:tcW w:w="8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4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194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r>
      <w:tr>
        <w:tblPrEx>
          <w:tblCellMar>
            <w:top w:w="0" w:type="dxa"/>
            <w:left w:w="0" w:type="dxa"/>
            <w:bottom w:w="0" w:type="dxa"/>
            <w:right w:w="0" w:type="dxa"/>
          </w:tblCellMar>
        </w:tblPrEx>
        <w:trPr>
          <w:trHeight w:val="308" w:hRule="atLeast"/>
        </w:trPr>
        <w:tc>
          <w:tcPr>
            <w:tcW w:w="391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b/>
                <w:color w:val="000000"/>
                <w:sz w:val="22"/>
              </w:rPr>
            </w:pPr>
            <w:r>
              <w:rPr>
                <w:rFonts w:hint="eastAsia" w:ascii="宋体" w:hAnsi="宋体"/>
                <w:b/>
                <w:color w:val="000000"/>
                <w:kern w:val="0"/>
                <w:sz w:val="22"/>
              </w:rPr>
              <w:t>本年收入合计</w:t>
            </w:r>
          </w:p>
        </w:tc>
        <w:tc>
          <w:tcPr>
            <w:tcW w:w="5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22</w:t>
            </w:r>
          </w:p>
        </w:tc>
        <w:tc>
          <w:tcPr>
            <w:tcW w:w="14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hAnsi="宋体"/>
                <w:color w:val="000000"/>
                <w:kern w:val="0"/>
                <w:sz w:val="22"/>
              </w:rPr>
              <w:t>858.89</w:t>
            </w:r>
          </w:p>
        </w:tc>
        <w:tc>
          <w:tcPr>
            <w:tcW w:w="39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b/>
                <w:color w:val="000000"/>
                <w:sz w:val="22"/>
              </w:rPr>
            </w:pPr>
            <w:r>
              <w:rPr>
                <w:rFonts w:hint="eastAsia" w:ascii="宋体" w:hAnsi="宋体"/>
                <w:b/>
                <w:color w:val="000000"/>
                <w:kern w:val="0"/>
                <w:sz w:val="22"/>
              </w:rPr>
              <w:t>本年支出合计</w:t>
            </w:r>
          </w:p>
        </w:tc>
        <w:tc>
          <w:tcPr>
            <w:tcW w:w="5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49</w:t>
            </w:r>
          </w:p>
        </w:tc>
        <w:tc>
          <w:tcPr>
            <w:tcW w:w="8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hAnsi="宋体"/>
                <w:color w:val="000000"/>
                <w:kern w:val="0"/>
                <w:sz w:val="22"/>
              </w:rPr>
              <w:t>678.36</w:t>
            </w:r>
          </w:p>
        </w:tc>
        <w:tc>
          <w:tcPr>
            <w:tcW w:w="14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hAnsi="宋体"/>
                <w:color w:val="000000"/>
                <w:kern w:val="0"/>
                <w:sz w:val="22"/>
              </w:rPr>
              <w:t>678.36</w:t>
            </w:r>
          </w:p>
        </w:tc>
        <w:tc>
          <w:tcPr>
            <w:tcW w:w="194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r>
      <w:tr>
        <w:tblPrEx>
          <w:tblCellMar>
            <w:top w:w="0" w:type="dxa"/>
            <w:left w:w="0" w:type="dxa"/>
            <w:bottom w:w="0" w:type="dxa"/>
            <w:right w:w="0" w:type="dxa"/>
          </w:tblCellMar>
        </w:tblPrEx>
        <w:trPr>
          <w:trHeight w:val="308" w:hRule="atLeast"/>
        </w:trPr>
        <w:tc>
          <w:tcPr>
            <w:tcW w:w="391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年初财政拨款结转和结余</w:t>
            </w:r>
          </w:p>
        </w:tc>
        <w:tc>
          <w:tcPr>
            <w:tcW w:w="5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23</w:t>
            </w:r>
          </w:p>
        </w:tc>
        <w:tc>
          <w:tcPr>
            <w:tcW w:w="14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hAnsi="宋体"/>
                <w:color w:val="000000"/>
                <w:kern w:val="0"/>
                <w:sz w:val="22"/>
              </w:rPr>
              <w:t>120.80</w:t>
            </w:r>
          </w:p>
        </w:tc>
        <w:tc>
          <w:tcPr>
            <w:tcW w:w="39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年末财政拨款结转和结余</w:t>
            </w:r>
          </w:p>
        </w:tc>
        <w:tc>
          <w:tcPr>
            <w:tcW w:w="5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50</w:t>
            </w:r>
          </w:p>
        </w:tc>
        <w:tc>
          <w:tcPr>
            <w:tcW w:w="8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hAnsi="宋体"/>
                <w:color w:val="000000"/>
                <w:kern w:val="0"/>
                <w:sz w:val="22"/>
              </w:rPr>
              <w:t>301.33</w:t>
            </w:r>
          </w:p>
        </w:tc>
        <w:tc>
          <w:tcPr>
            <w:tcW w:w="14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hAnsi="宋体"/>
                <w:color w:val="000000"/>
                <w:kern w:val="0"/>
                <w:sz w:val="22"/>
              </w:rPr>
              <w:t>301.33</w:t>
            </w:r>
          </w:p>
        </w:tc>
        <w:tc>
          <w:tcPr>
            <w:tcW w:w="194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r>
      <w:tr>
        <w:tblPrEx>
          <w:tblCellMar>
            <w:top w:w="0" w:type="dxa"/>
            <w:left w:w="0" w:type="dxa"/>
            <w:bottom w:w="0" w:type="dxa"/>
            <w:right w:w="0" w:type="dxa"/>
          </w:tblCellMar>
        </w:tblPrEx>
        <w:trPr>
          <w:trHeight w:val="308" w:hRule="atLeast"/>
        </w:trPr>
        <w:tc>
          <w:tcPr>
            <w:tcW w:w="391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2"/>
              </w:rPr>
            </w:pPr>
            <w:r>
              <w:rPr>
                <w:rFonts w:ascii="宋体" w:hAnsi="宋体"/>
                <w:color w:val="000000"/>
                <w:kern w:val="0"/>
                <w:sz w:val="22"/>
              </w:rPr>
              <w:t xml:space="preserve">  </w:t>
            </w:r>
            <w:r>
              <w:rPr>
                <w:rFonts w:hint="eastAsia" w:ascii="宋体" w:hAnsi="宋体"/>
                <w:color w:val="000000"/>
                <w:kern w:val="0"/>
                <w:sz w:val="22"/>
              </w:rPr>
              <w:t>一般公共预算财政拨款</w:t>
            </w:r>
          </w:p>
        </w:tc>
        <w:tc>
          <w:tcPr>
            <w:tcW w:w="5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24</w:t>
            </w:r>
          </w:p>
        </w:tc>
        <w:tc>
          <w:tcPr>
            <w:tcW w:w="14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hAnsi="宋体"/>
                <w:color w:val="000000"/>
                <w:kern w:val="0"/>
                <w:sz w:val="22"/>
              </w:rPr>
              <w:t>120.80</w:t>
            </w:r>
          </w:p>
        </w:tc>
        <w:tc>
          <w:tcPr>
            <w:tcW w:w="39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olor w:val="000000"/>
                <w:sz w:val="22"/>
              </w:rPr>
            </w:pPr>
          </w:p>
        </w:tc>
        <w:tc>
          <w:tcPr>
            <w:tcW w:w="5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51</w:t>
            </w:r>
          </w:p>
        </w:tc>
        <w:tc>
          <w:tcPr>
            <w:tcW w:w="8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14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194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r>
      <w:tr>
        <w:tblPrEx>
          <w:tblCellMar>
            <w:top w:w="0" w:type="dxa"/>
            <w:left w:w="0" w:type="dxa"/>
            <w:bottom w:w="0" w:type="dxa"/>
            <w:right w:w="0" w:type="dxa"/>
          </w:tblCellMar>
        </w:tblPrEx>
        <w:trPr>
          <w:trHeight w:val="308" w:hRule="atLeast"/>
        </w:trPr>
        <w:tc>
          <w:tcPr>
            <w:tcW w:w="391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2"/>
              </w:rPr>
            </w:pPr>
            <w:r>
              <w:rPr>
                <w:rFonts w:ascii="宋体" w:hAnsi="宋体"/>
                <w:color w:val="000000"/>
                <w:kern w:val="0"/>
                <w:sz w:val="22"/>
              </w:rPr>
              <w:t xml:space="preserve">  </w:t>
            </w:r>
            <w:r>
              <w:rPr>
                <w:rFonts w:hint="eastAsia" w:ascii="宋体" w:hAnsi="宋体"/>
                <w:color w:val="000000"/>
                <w:kern w:val="0"/>
                <w:sz w:val="22"/>
              </w:rPr>
              <w:t>政府性基金预算财政拨款</w:t>
            </w:r>
          </w:p>
        </w:tc>
        <w:tc>
          <w:tcPr>
            <w:tcW w:w="5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25</w:t>
            </w:r>
          </w:p>
        </w:tc>
        <w:tc>
          <w:tcPr>
            <w:tcW w:w="14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c>
          <w:tcPr>
            <w:tcW w:w="39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olor w:val="000000"/>
                <w:sz w:val="22"/>
              </w:rPr>
            </w:pPr>
          </w:p>
        </w:tc>
        <w:tc>
          <w:tcPr>
            <w:tcW w:w="5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52</w:t>
            </w:r>
          </w:p>
        </w:tc>
        <w:tc>
          <w:tcPr>
            <w:tcW w:w="8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14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194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r>
      <w:tr>
        <w:tblPrEx>
          <w:tblCellMar>
            <w:top w:w="0" w:type="dxa"/>
            <w:left w:w="0" w:type="dxa"/>
            <w:bottom w:w="0" w:type="dxa"/>
            <w:right w:w="0" w:type="dxa"/>
          </w:tblCellMar>
        </w:tblPrEx>
        <w:trPr>
          <w:trHeight w:val="308" w:hRule="atLeast"/>
        </w:trPr>
        <w:tc>
          <w:tcPr>
            <w:tcW w:w="391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olor w:val="000000"/>
                <w:sz w:val="22"/>
              </w:rPr>
            </w:pPr>
          </w:p>
        </w:tc>
        <w:tc>
          <w:tcPr>
            <w:tcW w:w="5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26</w:t>
            </w:r>
          </w:p>
        </w:tc>
        <w:tc>
          <w:tcPr>
            <w:tcW w:w="14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39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olor w:val="000000"/>
                <w:sz w:val="22"/>
              </w:rPr>
            </w:pPr>
          </w:p>
        </w:tc>
        <w:tc>
          <w:tcPr>
            <w:tcW w:w="5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53</w:t>
            </w:r>
          </w:p>
        </w:tc>
        <w:tc>
          <w:tcPr>
            <w:tcW w:w="8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14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194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r>
      <w:tr>
        <w:tblPrEx>
          <w:tblCellMar>
            <w:top w:w="0" w:type="dxa"/>
            <w:left w:w="0" w:type="dxa"/>
            <w:bottom w:w="0" w:type="dxa"/>
            <w:right w:w="0" w:type="dxa"/>
          </w:tblCellMar>
        </w:tblPrEx>
        <w:trPr>
          <w:trHeight w:val="308" w:hRule="atLeast"/>
        </w:trPr>
        <w:tc>
          <w:tcPr>
            <w:tcW w:w="391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b/>
                <w:color w:val="000000"/>
                <w:sz w:val="22"/>
              </w:rPr>
            </w:pPr>
            <w:r>
              <w:rPr>
                <w:rFonts w:hint="eastAsia" w:ascii="宋体" w:hAnsi="宋体"/>
                <w:b/>
                <w:color w:val="000000"/>
                <w:kern w:val="0"/>
                <w:sz w:val="22"/>
              </w:rPr>
              <w:t>总计</w:t>
            </w:r>
          </w:p>
        </w:tc>
        <w:tc>
          <w:tcPr>
            <w:tcW w:w="5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27</w:t>
            </w:r>
          </w:p>
        </w:tc>
        <w:tc>
          <w:tcPr>
            <w:tcW w:w="14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hAnsi="宋体"/>
                <w:color w:val="000000"/>
                <w:kern w:val="0"/>
                <w:sz w:val="22"/>
              </w:rPr>
              <w:t>979.69</w:t>
            </w:r>
          </w:p>
        </w:tc>
        <w:tc>
          <w:tcPr>
            <w:tcW w:w="39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b/>
                <w:color w:val="000000"/>
                <w:sz w:val="22"/>
              </w:rPr>
            </w:pPr>
            <w:r>
              <w:rPr>
                <w:rFonts w:hint="eastAsia" w:ascii="宋体" w:hAnsi="宋体"/>
                <w:b/>
                <w:color w:val="000000"/>
                <w:kern w:val="0"/>
                <w:sz w:val="22"/>
              </w:rPr>
              <w:t>总计</w:t>
            </w:r>
          </w:p>
        </w:tc>
        <w:tc>
          <w:tcPr>
            <w:tcW w:w="5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54</w:t>
            </w:r>
          </w:p>
        </w:tc>
        <w:tc>
          <w:tcPr>
            <w:tcW w:w="8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hAnsi="宋体"/>
                <w:color w:val="000000"/>
                <w:kern w:val="0"/>
                <w:sz w:val="22"/>
              </w:rPr>
              <w:t>979.69</w:t>
            </w:r>
          </w:p>
        </w:tc>
        <w:tc>
          <w:tcPr>
            <w:tcW w:w="14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2"/>
              </w:rPr>
            </w:pPr>
            <w:r>
              <w:rPr>
                <w:rFonts w:ascii="宋体" w:hAnsi="宋体"/>
                <w:color w:val="000000"/>
                <w:kern w:val="0"/>
                <w:sz w:val="22"/>
              </w:rPr>
              <w:t>979.69</w:t>
            </w:r>
          </w:p>
        </w:tc>
        <w:tc>
          <w:tcPr>
            <w:tcW w:w="194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ascii="宋体"/>
                <w:color w:val="000000"/>
                <w:sz w:val="22"/>
              </w:rPr>
            </w:pPr>
            <w:r>
              <w:rPr>
                <w:rFonts w:ascii="宋体"/>
                <w:color w:val="000000"/>
                <w:kern w:val="0"/>
                <w:sz w:val="22"/>
              </w:rPr>
              <w:t>0.00</w:t>
            </w:r>
          </w:p>
        </w:tc>
      </w:tr>
      <w:tr>
        <w:tblPrEx>
          <w:tblCellMar>
            <w:top w:w="0" w:type="dxa"/>
            <w:left w:w="0" w:type="dxa"/>
            <w:bottom w:w="0" w:type="dxa"/>
            <w:right w:w="0" w:type="dxa"/>
          </w:tblCellMar>
        </w:tblPrEx>
        <w:trPr>
          <w:trHeight w:val="662" w:hRule="atLeast"/>
        </w:trPr>
        <w:tc>
          <w:tcPr>
            <w:tcW w:w="14610" w:type="dxa"/>
            <w:gridSpan w:val="8"/>
            <w:tcBorders>
              <w:top w:val="nil"/>
              <w:left w:val="nil"/>
              <w:bottom w:val="nil"/>
              <w:right w:val="nil"/>
            </w:tcBorders>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注：本表反映部门本年度一般公共预算财政拨款和政府性基金预算财政拨款的总收支和年末结转结余情况。本表金额转换为万元时，因四舍五入可能存在尾差。</w:t>
            </w:r>
          </w:p>
        </w:tc>
      </w:tr>
    </w:tbl>
    <w:p>
      <w:pPr>
        <w:jc w:val="center"/>
        <w:outlineLvl w:val="0"/>
        <w:rPr>
          <w:rFonts w:ascii="黑体" w:hAnsi="黑体" w:eastAsia="黑体"/>
          <w:sz w:val="48"/>
        </w:rPr>
      </w:pPr>
    </w:p>
    <w:p>
      <w:pPr>
        <w:jc w:val="center"/>
        <w:outlineLvl w:val="0"/>
        <w:rPr>
          <w:rFonts w:ascii="黑体" w:hAnsi="黑体" w:eastAsia="黑体"/>
          <w:sz w:val="48"/>
        </w:rPr>
      </w:pPr>
    </w:p>
    <w:p>
      <w:pPr>
        <w:jc w:val="center"/>
        <w:outlineLvl w:val="0"/>
        <w:rPr>
          <w:rFonts w:ascii="黑体" w:hAnsi="黑体" w:eastAsia="黑体"/>
          <w:sz w:val="48"/>
        </w:rPr>
      </w:pPr>
    </w:p>
    <w:p>
      <w:pPr>
        <w:jc w:val="center"/>
        <w:outlineLvl w:val="0"/>
        <w:rPr>
          <w:rFonts w:ascii="黑体" w:hAnsi="黑体" w:eastAsia="黑体"/>
          <w:sz w:val="48"/>
        </w:rPr>
      </w:pPr>
    </w:p>
    <w:p>
      <w:pPr>
        <w:jc w:val="center"/>
        <w:outlineLvl w:val="0"/>
        <w:rPr>
          <w:rFonts w:ascii="黑体" w:hAnsi="黑体" w:eastAsia="黑体"/>
          <w:sz w:val="48"/>
        </w:rPr>
      </w:pPr>
    </w:p>
    <w:p>
      <w:pPr>
        <w:outlineLvl w:val="0"/>
        <w:rPr>
          <w:rFonts w:ascii="黑体" w:hAnsi="黑体" w:eastAsia="黑体"/>
          <w:sz w:val="48"/>
        </w:rPr>
      </w:pPr>
    </w:p>
    <w:tbl>
      <w:tblPr>
        <w:tblStyle w:val="5"/>
        <w:tblW w:w="11670" w:type="dxa"/>
        <w:tblInd w:w="93" w:type="dxa"/>
        <w:shd w:val="clear" w:color="auto" w:fill="auto"/>
        <w:tblLayout w:type="autofit"/>
        <w:tblCellMar>
          <w:top w:w="0" w:type="dxa"/>
          <w:left w:w="108" w:type="dxa"/>
          <w:bottom w:w="0" w:type="dxa"/>
          <w:right w:w="108" w:type="dxa"/>
        </w:tblCellMar>
      </w:tblPr>
      <w:tblGrid>
        <w:gridCol w:w="2016"/>
        <w:gridCol w:w="330"/>
        <w:gridCol w:w="330"/>
        <w:gridCol w:w="3930"/>
        <w:gridCol w:w="2250"/>
        <w:gridCol w:w="2250"/>
        <w:gridCol w:w="2250"/>
      </w:tblGrid>
      <w:tr>
        <w:tblPrEx>
          <w:tblCellMar>
            <w:top w:w="0" w:type="dxa"/>
            <w:left w:w="108" w:type="dxa"/>
            <w:bottom w:w="0" w:type="dxa"/>
            <w:right w:w="108" w:type="dxa"/>
          </w:tblCellMar>
        </w:tblPrEx>
        <w:trPr>
          <w:trHeight w:val="390" w:hRule="atLeast"/>
        </w:trPr>
        <w:tc>
          <w:tcPr>
            <w:tcW w:w="330"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33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3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3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50"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c>
          <w:tcPr>
            <w:tcW w:w="225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5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部门：栾川县畜牧局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750"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25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25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25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shd w:val="clear" w:color="auto" w:fill="auto"/>
          <w:tblCellMar>
            <w:top w:w="0" w:type="dxa"/>
            <w:left w:w="108" w:type="dxa"/>
            <w:bottom w:w="0" w:type="dxa"/>
            <w:right w:w="108" w:type="dxa"/>
          </w:tblCellMar>
        </w:tblPrEx>
        <w:trPr>
          <w:trHeight w:val="277"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678.36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594.38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83.98</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678.36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83.98</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669.68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75.29</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34.26</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病虫害控制</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31.48</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9.56</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8.68</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8.68</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注：本表反映部门本年度一般公共预算财政拨款支出情况。本表金额转换为万元时，因四舍五入可能存在尾差。</w:t>
            </w:r>
          </w:p>
        </w:tc>
      </w:tr>
    </w:tbl>
    <w:p>
      <w:pPr>
        <w:outlineLvl w:val="0"/>
        <w:rPr>
          <w:rFonts w:ascii="黑体" w:hAnsi="黑体" w:eastAsia="黑体"/>
          <w:sz w:val="48"/>
        </w:rPr>
      </w:pPr>
    </w:p>
    <w:tbl>
      <w:tblPr>
        <w:tblStyle w:val="5"/>
        <w:tblW w:w="0" w:type="auto"/>
        <w:tblInd w:w="0" w:type="dxa"/>
        <w:tblLayout w:type="fixed"/>
        <w:tblCellMar>
          <w:top w:w="0" w:type="dxa"/>
          <w:left w:w="0" w:type="dxa"/>
          <w:bottom w:w="0" w:type="dxa"/>
          <w:right w:w="0" w:type="dxa"/>
        </w:tblCellMar>
      </w:tblPr>
      <w:tblGrid>
        <w:gridCol w:w="1830"/>
        <w:gridCol w:w="3030"/>
        <w:gridCol w:w="630"/>
        <w:gridCol w:w="530"/>
        <w:gridCol w:w="2030"/>
        <w:gridCol w:w="630"/>
        <w:gridCol w:w="530"/>
        <w:gridCol w:w="3830"/>
        <w:gridCol w:w="1430"/>
      </w:tblGrid>
      <w:tr>
        <w:tblPrEx>
          <w:tblCellMar>
            <w:top w:w="0" w:type="dxa"/>
            <w:left w:w="0" w:type="dxa"/>
            <w:bottom w:w="0" w:type="dxa"/>
            <w:right w:w="0" w:type="dxa"/>
          </w:tblCellMar>
        </w:tblPrEx>
        <w:trPr>
          <w:trHeight w:val="255" w:hRule="atLeast"/>
        </w:trPr>
        <w:tc>
          <w:tcPr>
            <w:tcW w:w="14470" w:type="dxa"/>
            <w:gridSpan w:val="9"/>
            <w:tcBorders>
              <w:top w:val="nil"/>
              <w:left w:val="nil"/>
              <w:bottom w:val="nil"/>
              <w:right w:val="nil"/>
            </w:tcBorders>
            <w:noWrap/>
            <w:tcMar>
              <w:top w:w="15" w:type="dxa"/>
              <w:left w:w="15" w:type="dxa"/>
              <w:right w:w="15" w:type="dxa"/>
            </w:tcMar>
            <w:vAlign w:val="bottom"/>
          </w:tcPr>
          <w:p>
            <w:pPr>
              <w:jc w:val="center"/>
              <w:textAlignment w:val="bottom"/>
              <w:rPr>
                <w:rFonts w:ascii="宋体"/>
                <w:color w:val="000000"/>
                <w:sz w:val="20"/>
              </w:rPr>
            </w:pPr>
            <w:r>
              <w:rPr>
                <w:rFonts w:hint="eastAsia" w:ascii="宋体" w:hAnsi="宋体"/>
                <w:color w:val="000000"/>
                <w:kern w:val="0"/>
                <w:sz w:val="20"/>
              </w:rPr>
              <w:t>一般公共预算财政拨款基本支出决算表</w:t>
            </w:r>
          </w:p>
        </w:tc>
      </w:tr>
      <w:tr>
        <w:tblPrEx>
          <w:tblCellMar>
            <w:top w:w="0" w:type="dxa"/>
            <w:left w:w="0" w:type="dxa"/>
            <w:bottom w:w="0" w:type="dxa"/>
            <w:right w:w="0" w:type="dxa"/>
          </w:tblCellMar>
        </w:tblPrEx>
        <w:trPr>
          <w:trHeight w:val="255" w:hRule="atLeast"/>
        </w:trPr>
        <w:tc>
          <w:tcPr>
            <w:tcW w:w="1830"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3030"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630"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530"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2030"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630"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530"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3830"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1430" w:type="dxa"/>
            <w:tcBorders>
              <w:top w:val="nil"/>
              <w:left w:val="nil"/>
              <w:bottom w:val="nil"/>
              <w:right w:val="nil"/>
            </w:tcBorders>
            <w:noWrap/>
            <w:tcMar>
              <w:top w:w="15" w:type="dxa"/>
              <w:left w:w="15" w:type="dxa"/>
              <w:right w:w="15" w:type="dxa"/>
            </w:tcMar>
            <w:vAlign w:val="bottom"/>
          </w:tcPr>
          <w:p>
            <w:pPr>
              <w:jc w:val="right"/>
              <w:textAlignment w:val="bottom"/>
              <w:rPr>
                <w:rFonts w:ascii="宋体"/>
                <w:color w:val="000000"/>
                <w:sz w:val="20"/>
              </w:rPr>
            </w:pPr>
            <w:r>
              <w:rPr>
                <w:rFonts w:hint="eastAsia" w:ascii="宋体" w:hAnsi="宋体"/>
                <w:color w:val="000000"/>
                <w:kern w:val="0"/>
                <w:sz w:val="20"/>
              </w:rPr>
              <w:t>公开</w:t>
            </w:r>
            <w:r>
              <w:rPr>
                <w:rFonts w:ascii="宋体" w:hAnsi="宋体"/>
                <w:color w:val="000000"/>
                <w:kern w:val="0"/>
                <w:sz w:val="20"/>
              </w:rPr>
              <w:t>06</w:t>
            </w:r>
            <w:r>
              <w:rPr>
                <w:rFonts w:hint="eastAsia" w:ascii="宋体" w:hAnsi="宋体"/>
                <w:color w:val="000000"/>
                <w:kern w:val="0"/>
                <w:sz w:val="20"/>
              </w:rPr>
              <w:t>表</w:t>
            </w:r>
          </w:p>
        </w:tc>
      </w:tr>
      <w:tr>
        <w:tblPrEx>
          <w:tblCellMar>
            <w:top w:w="0" w:type="dxa"/>
            <w:left w:w="0" w:type="dxa"/>
            <w:bottom w:w="0" w:type="dxa"/>
            <w:right w:w="0" w:type="dxa"/>
          </w:tblCellMar>
        </w:tblPrEx>
        <w:trPr>
          <w:trHeight w:val="255" w:hRule="atLeast"/>
        </w:trPr>
        <w:tc>
          <w:tcPr>
            <w:tcW w:w="1830" w:type="dxa"/>
            <w:tcBorders>
              <w:top w:val="nil"/>
              <w:left w:val="nil"/>
              <w:bottom w:val="nil"/>
              <w:right w:val="nil"/>
            </w:tcBorders>
            <w:noWrap/>
            <w:tcMar>
              <w:top w:w="15" w:type="dxa"/>
              <w:left w:w="15" w:type="dxa"/>
              <w:right w:w="15" w:type="dxa"/>
            </w:tcMar>
            <w:vAlign w:val="bottom"/>
          </w:tcPr>
          <w:p>
            <w:pPr>
              <w:jc w:val="left"/>
              <w:textAlignment w:val="bottom"/>
              <w:rPr>
                <w:rFonts w:ascii="宋体"/>
                <w:color w:val="000000"/>
                <w:sz w:val="20"/>
              </w:rPr>
            </w:pPr>
            <w:r>
              <w:rPr>
                <w:rFonts w:hint="eastAsia" w:ascii="宋体" w:hAnsi="宋体"/>
                <w:color w:val="000000"/>
                <w:kern w:val="0"/>
                <w:sz w:val="20"/>
              </w:rPr>
              <w:t>部门：栾川县畜牧局</w:t>
            </w:r>
          </w:p>
        </w:tc>
        <w:tc>
          <w:tcPr>
            <w:tcW w:w="3030"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630"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530"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2030"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630"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530"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3830"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1430" w:type="dxa"/>
            <w:tcBorders>
              <w:top w:val="nil"/>
              <w:left w:val="nil"/>
              <w:bottom w:val="nil"/>
              <w:right w:val="nil"/>
            </w:tcBorders>
            <w:noWrap/>
            <w:tcMar>
              <w:top w:w="15" w:type="dxa"/>
              <w:left w:w="15" w:type="dxa"/>
              <w:right w:w="15" w:type="dxa"/>
            </w:tcMar>
            <w:vAlign w:val="bottom"/>
          </w:tcPr>
          <w:p>
            <w:pPr>
              <w:jc w:val="right"/>
              <w:textAlignment w:val="bottom"/>
              <w:rPr>
                <w:rFonts w:ascii="宋体"/>
                <w:color w:val="000000"/>
                <w:sz w:val="20"/>
              </w:rPr>
            </w:pPr>
            <w:r>
              <w:rPr>
                <w:rFonts w:hint="eastAsia" w:ascii="宋体" w:hAnsi="宋体"/>
                <w:color w:val="000000"/>
                <w:kern w:val="0"/>
                <w:sz w:val="20"/>
              </w:rPr>
              <w:t>金额单位：万元</w:t>
            </w:r>
          </w:p>
        </w:tc>
      </w:tr>
      <w:tr>
        <w:tblPrEx>
          <w:tblCellMar>
            <w:top w:w="0" w:type="dxa"/>
            <w:left w:w="0" w:type="dxa"/>
            <w:bottom w:w="0" w:type="dxa"/>
            <w:right w:w="0" w:type="dxa"/>
          </w:tblCellMar>
        </w:tblPrEx>
        <w:trPr>
          <w:trHeight w:val="308" w:hRule="atLeast"/>
        </w:trPr>
        <w:tc>
          <w:tcPr>
            <w:tcW w:w="5490"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0"/>
              </w:rPr>
            </w:pPr>
            <w:r>
              <w:rPr>
                <w:rFonts w:hint="eastAsia" w:ascii="宋体" w:hAnsi="宋体"/>
                <w:color w:val="000000"/>
                <w:kern w:val="0"/>
                <w:sz w:val="20"/>
              </w:rPr>
              <w:t>人员经费</w:t>
            </w:r>
          </w:p>
        </w:tc>
        <w:tc>
          <w:tcPr>
            <w:tcW w:w="8980"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0"/>
              </w:rPr>
            </w:pPr>
            <w:r>
              <w:rPr>
                <w:rFonts w:hint="eastAsia" w:ascii="宋体" w:hAnsi="宋体"/>
                <w:color w:val="000000"/>
                <w:kern w:val="0"/>
                <w:sz w:val="20"/>
              </w:rPr>
              <w:t>公用经费</w:t>
            </w:r>
          </w:p>
        </w:tc>
      </w:tr>
      <w:tr>
        <w:tblPrEx>
          <w:tblCellMar>
            <w:top w:w="0" w:type="dxa"/>
            <w:left w:w="0" w:type="dxa"/>
            <w:bottom w:w="0" w:type="dxa"/>
            <w:right w:w="0" w:type="dxa"/>
          </w:tblCellMar>
        </w:tblPrEx>
        <w:trPr>
          <w:trHeight w:val="323" w:hRule="atLeast"/>
        </w:trPr>
        <w:tc>
          <w:tcPr>
            <w:tcW w:w="183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0"/>
              </w:rPr>
            </w:pPr>
            <w:r>
              <w:rPr>
                <w:rFonts w:hint="eastAsia" w:ascii="宋体" w:hAnsi="宋体"/>
                <w:color w:val="000000"/>
                <w:kern w:val="0"/>
                <w:sz w:val="20"/>
              </w:rPr>
              <w:t>科目编码</w:t>
            </w:r>
          </w:p>
        </w:tc>
        <w:tc>
          <w:tcPr>
            <w:tcW w:w="30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0"/>
              </w:rPr>
            </w:pPr>
            <w:r>
              <w:rPr>
                <w:rFonts w:hint="eastAsia" w:ascii="宋体" w:hAnsi="宋体"/>
                <w:color w:val="000000"/>
                <w:kern w:val="0"/>
                <w:sz w:val="20"/>
              </w:rPr>
              <w:t>科目名称</w:t>
            </w:r>
          </w:p>
        </w:tc>
        <w:tc>
          <w:tcPr>
            <w:tcW w:w="6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0"/>
              </w:rPr>
            </w:pPr>
            <w:r>
              <w:rPr>
                <w:rFonts w:hint="eastAsia" w:ascii="宋体" w:hAnsi="宋体"/>
                <w:color w:val="000000"/>
                <w:kern w:val="0"/>
                <w:sz w:val="20"/>
              </w:rPr>
              <w:t>决算数</w:t>
            </w:r>
          </w:p>
        </w:tc>
        <w:tc>
          <w:tcPr>
            <w:tcW w:w="5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0"/>
              </w:rPr>
            </w:pPr>
            <w:r>
              <w:rPr>
                <w:rFonts w:hint="eastAsia" w:ascii="宋体" w:hAnsi="宋体"/>
                <w:color w:val="000000"/>
                <w:kern w:val="0"/>
                <w:sz w:val="20"/>
              </w:rPr>
              <w:t>科目编码</w:t>
            </w:r>
          </w:p>
        </w:tc>
        <w:tc>
          <w:tcPr>
            <w:tcW w:w="20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0"/>
              </w:rPr>
            </w:pPr>
            <w:r>
              <w:rPr>
                <w:rFonts w:hint="eastAsia" w:ascii="宋体" w:hAnsi="宋体"/>
                <w:color w:val="000000"/>
                <w:kern w:val="0"/>
                <w:sz w:val="20"/>
              </w:rPr>
              <w:t>科目名称</w:t>
            </w:r>
          </w:p>
        </w:tc>
        <w:tc>
          <w:tcPr>
            <w:tcW w:w="6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0"/>
              </w:rPr>
            </w:pPr>
            <w:r>
              <w:rPr>
                <w:rFonts w:hint="eastAsia" w:ascii="宋体" w:hAnsi="宋体"/>
                <w:color w:val="000000"/>
                <w:kern w:val="0"/>
                <w:sz w:val="20"/>
              </w:rPr>
              <w:t>决算数</w:t>
            </w:r>
          </w:p>
        </w:tc>
        <w:tc>
          <w:tcPr>
            <w:tcW w:w="5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0"/>
              </w:rPr>
            </w:pPr>
            <w:r>
              <w:rPr>
                <w:rFonts w:hint="eastAsia" w:ascii="宋体" w:hAnsi="宋体"/>
                <w:color w:val="000000"/>
                <w:kern w:val="0"/>
                <w:sz w:val="20"/>
              </w:rPr>
              <w:t>科目编码</w:t>
            </w:r>
          </w:p>
        </w:tc>
        <w:tc>
          <w:tcPr>
            <w:tcW w:w="38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0"/>
              </w:rPr>
            </w:pPr>
            <w:r>
              <w:rPr>
                <w:rFonts w:hint="eastAsia" w:ascii="宋体" w:hAnsi="宋体"/>
                <w:color w:val="000000"/>
                <w:kern w:val="0"/>
                <w:sz w:val="20"/>
              </w:rPr>
              <w:t>科目名称</w:t>
            </w:r>
          </w:p>
        </w:tc>
        <w:tc>
          <w:tcPr>
            <w:tcW w:w="14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0"/>
              </w:rPr>
            </w:pPr>
            <w:r>
              <w:rPr>
                <w:rFonts w:hint="eastAsia" w:ascii="宋体" w:hAnsi="宋体"/>
                <w:color w:val="000000"/>
                <w:kern w:val="0"/>
                <w:sz w:val="20"/>
              </w:rPr>
              <w:t>决算数</w:t>
            </w:r>
          </w:p>
        </w:tc>
      </w:tr>
      <w:tr>
        <w:tblPrEx>
          <w:tblCellMar>
            <w:top w:w="0" w:type="dxa"/>
            <w:left w:w="0" w:type="dxa"/>
            <w:bottom w:w="0" w:type="dxa"/>
            <w:right w:w="0" w:type="dxa"/>
          </w:tblCellMar>
        </w:tblPrEx>
        <w:trPr>
          <w:trHeight w:val="323" w:hRule="atLeast"/>
        </w:trPr>
        <w:tc>
          <w:tcPr>
            <w:tcW w:w="183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0"/>
              </w:rPr>
            </w:pPr>
          </w:p>
        </w:tc>
        <w:tc>
          <w:tcPr>
            <w:tcW w:w="30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0"/>
              </w:rPr>
            </w:pPr>
          </w:p>
        </w:tc>
        <w:tc>
          <w:tcPr>
            <w:tcW w:w="6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0"/>
              </w:rPr>
            </w:pPr>
          </w:p>
        </w:tc>
        <w:tc>
          <w:tcPr>
            <w:tcW w:w="5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0"/>
              </w:rPr>
            </w:pPr>
          </w:p>
        </w:tc>
        <w:tc>
          <w:tcPr>
            <w:tcW w:w="20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0"/>
              </w:rPr>
            </w:pPr>
          </w:p>
        </w:tc>
        <w:tc>
          <w:tcPr>
            <w:tcW w:w="6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0"/>
              </w:rPr>
            </w:pPr>
          </w:p>
        </w:tc>
        <w:tc>
          <w:tcPr>
            <w:tcW w:w="5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0"/>
              </w:rPr>
            </w:pPr>
          </w:p>
        </w:tc>
        <w:tc>
          <w:tcPr>
            <w:tcW w:w="38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0"/>
              </w:rPr>
            </w:pPr>
          </w:p>
        </w:tc>
        <w:tc>
          <w:tcPr>
            <w:tcW w:w="14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0"/>
              </w:rPr>
            </w:pPr>
          </w:p>
        </w:tc>
      </w:tr>
      <w:tr>
        <w:tblPrEx>
          <w:tblCellMar>
            <w:top w:w="0" w:type="dxa"/>
            <w:left w:w="0" w:type="dxa"/>
            <w:bottom w:w="0" w:type="dxa"/>
            <w:right w:w="0" w:type="dxa"/>
          </w:tblCellMar>
        </w:tblPrEx>
        <w:trPr>
          <w:trHeight w:val="308" w:hRule="atLeast"/>
        </w:trPr>
        <w:tc>
          <w:tcPr>
            <w:tcW w:w="18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301</w:t>
            </w:r>
          </w:p>
        </w:tc>
        <w:tc>
          <w:tcPr>
            <w:tcW w:w="3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hint="eastAsia" w:ascii="宋体" w:hAnsi="宋体"/>
                <w:color w:val="000000"/>
                <w:kern w:val="0"/>
                <w:sz w:val="20"/>
              </w:rPr>
              <w:t>工资福利支出</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hAnsi="宋体"/>
                <w:color w:val="000000"/>
                <w:kern w:val="0"/>
                <w:sz w:val="20"/>
              </w:rPr>
              <w:t>360.20</w:t>
            </w:r>
          </w:p>
        </w:tc>
        <w:tc>
          <w:tcPr>
            <w:tcW w:w="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302</w:t>
            </w:r>
          </w:p>
        </w:tc>
        <w:tc>
          <w:tcPr>
            <w:tcW w:w="2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hint="eastAsia" w:ascii="宋体" w:hAnsi="宋体"/>
                <w:color w:val="000000"/>
                <w:kern w:val="0"/>
                <w:sz w:val="20"/>
              </w:rPr>
              <w:t>商品和服务支出</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hAnsi="宋体"/>
                <w:color w:val="000000"/>
                <w:kern w:val="0"/>
                <w:sz w:val="20"/>
              </w:rPr>
              <w:t>144.24</w:t>
            </w:r>
          </w:p>
        </w:tc>
        <w:tc>
          <w:tcPr>
            <w:tcW w:w="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307</w:t>
            </w:r>
          </w:p>
        </w:tc>
        <w:tc>
          <w:tcPr>
            <w:tcW w:w="38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hint="eastAsia" w:ascii="宋体" w:hAnsi="宋体"/>
                <w:color w:val="000000"/>
                <w:kern w:val="0"/>
                <w:sz w:val="20"/>
              </w:rPr>
              <w:t>债务利息及费用支出</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color w:val="000000"/>
                <w:kern w:val="0"/>
                <w:sz w:val="20"/>
              </w:rPr>
              <w:t>0.00</w:t>
            </w:r>
          </w:p>
        </w:tc>
      </w:tr>
      <w:tr>
        <w:tblPrEx>
          <w:tblCellMar>
            <w:top w:w="0" w:type="dxa"/>
            <w:left w:w="0" w:type="dxa"/>
            <w:bottom w:w="0" w:type="dxa"/>
            <w:right w:w="0" w:type="dxa"/>
          </w:tblCellMar>
        </w:tblPrEx>
        <w:trPr>
          <w:trHeight w:val="308" w:hRule="atLeast"/>
        </w:trPr>
        <w:tc>
          <w:tcPr>
            <w:tcW w:w="18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30101</w:t>
            </w:r>
          </w:p>
        </w:tc>
        <w:tc>
          <w:tcPr>
            <w:tcW w:w="3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基本工资</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hAnsi="宋体"/>
                <w:color w:val="000000"/>
                <w:kern w:val="0"/>
                <w:sz w:val="20"/>
              </w:rPr>
              <w:t>120.32</w:t>
            </w:r>
          </w:p>
        </w:tc>
        <w:tc>
          <w:tcPr>
            <w:tcW w:w="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30201</w:t>
            </w:r>
          </w:p>
        </w:tc>
        <w:tc>
          <w:tcPr>
            <w:tcW w:w="2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办公费</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hAnsi="宋体"/>
                <w:color w:val="000000"/>
                <w:kern w:val="0"/>
                <w:sz w:val="20"/>
              </w:rPr>
              <w:t>4.82</w:t>
            </w:r>
          </w:p>
        </w:tc>
        <w:tc>
          <w:tcPr>
            <w:tcW w:w="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30701</w:t>
            </w:r>
          </w:p>
        </w:tc>
        <w:tc>
          <w:tcPr>
            <w:tcW w:w="38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国内债务付息</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color w:val="000000"/>
                <w:kern w:val="0"/>
                <w:sz w:val="20"/>
              </w:rPr>
              <w:t>0.00</w:t>
            </w:r>
          </w:p>
        </w:tc>
      </w:tr>
      <w:tr>
        <w:tblPrEx>
          <w:tblCellMar>
            <w:top w:w="0" w:type="dxa"/>
            <w:left w:w="0" w:type="dxa"/>
            <w:bottom w:w="0" w:type="dxa"/>
            <w:right w:w="0" w:type="dxa"/>
          </w:tblCellMar>
        </w:tblPrEx>
        <w:trPr>
          <w:trHeight w:val="308" w:hRule="atLeast"/>
        </w:trPr>
        <w:tc>
          <w:tcPr>
            <w:tcW w:w="18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30102</w:t>
            </w:r>
          </w:p>
        </w:tc>
        <w:tc>
          <w:tcPr>
            <w:tcW w:w="3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津贴补贴</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hAnsi="宋体"/>
                <w:color w:val="000000"/>
                <w:kern w:val="0"/>
                <w:sz w:val="20"/>
              </w:rPr>
              <w:t>101.12</w:t>
            </w:r>
          </w:p>
        </w:tc>
        <w:tc>
          <w:tcPr>
            <w:tcW w:w="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30202</w:t>
            </w:r>
          </w:p>
        </w:tc>
        <w:tc>
          <w:tcPr>
            <w:tcW w:w="2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印刷费</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hAnsi="宋体"/>
                <w:color w:val="000000"/>
                <w:kern w:val="0"/>
                <w:sz w:val="20"/>
              </w:rPr>
              <w:t>1.00</w:t>
            </w:r>
          </w:p>
        </w:tc>
        <w:tc>
          <w:tcPr>
            <w:tcW w:w="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30702</w:t>
            </w:r>
          </w:p>
        </w:tc>
        <w:tc>
          <w:tcPr>
            <w:tcW w:w="38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国外债务付息</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color w:val="000000"/>
                <w:kern w:val="0"/>
                <w:sz w:val="20"/>
              </w:rPr>
              <w:t>0.00</w:t>
            </w:r>
          </w:p>
        </w:tc>
      </w:tr>
      <w:tr>
        <w:tblPrEx>
          <w:tblCellMar>
            <w:top w:w="0" w:type="dxa"/>
            <w:left w:w="0" w:type="dxa"/>
            <w:bottom w:w="0" w:type="dxa"/>
            <w:right w:w="0" w:type="dxa"/>
          </w:tblCellMar>
        </w:tblPrEx>
        <w:trPr>
          <w:trHeight w:val="308" w:hRule="atLeast"/>
        </w:trPr>
        <w:tc>
          <w:tcPr>
            <w:tcW w:w="18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30103</w:t>
            </w:r>
          </w:p>
        </w:tc>
        <w:tc>
          <w:tcPr>
            <w:tcW w:w="3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奖金</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color w:val="000000"/>
                <w:kern w:val="0"/>
                <w:sz w:val="20"/>
              </w:rPr>
              <w:t>0.00</w:t>
            </w:r>
          </w:p>
        </w:tc>
        <w:tc>
          <w:tcPr>
            <w:tcW w:w="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30203</w:t>
            </w:r>
          </w:p>
        </w:tc>
        <w:tc>
          <w:tcPr>
            <w:tcW w:w="2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咨询费</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color w:val="000000"/>
                <w:kern w:val="0"/>
                <w:sz w:val="20"/>
              </w:rPr>
              <w:t>0.00</w:t>
            </w:r>
          </w:p>
        </w:tc>
        <w:tc>
          <w:tcPr>
            <w:tcW w:w="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310</w:t>
            </w:r>
          </w:p>
        </w:tc>
        <w:tc>
          <w:tcPr>
            <w:tcW w:w="38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hint="eastAsia" w:ascii="宋体" w:hAnsi="宋体"/>
                <w:color w:val="000000"/>
                <w:kern w:val="0"/>
                <w:sz w:val="20"/>
              </w:rPr>
              <w:t>资本性支出</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color w:val="000000"/>
                <w:kern w:val="0"/>
                <w:sz w:val="20"/>
              </w:rPr>
              <w:t>0.00</w:t>
            </w:r>
          </w:p>
        </w:tc>
      </w:tr>
      <w:tr>
        <w:tblPrEx>
          <w:tblCellMar>
            <w:top w:w="0" w:type="dxa"/>
            <w:left w:w="0" w:type="dxa"/>
            <w:bottom w:w="0" w:type="dxa"/>
            <w:right w:w="0" w:type="dxa"/>
          </w:tblCellMar>
        </w:tblPrEx>
        <w:trPr>
          <w:trHeight w:val="308" w:hRule="atLeast"/>
        </w:trPr>
        <w:tc>
          <w:tcPr>
            <w:tcW w:w="18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30106</w:t>
            </w:r>
          </w:p>
        </w:tc>
        <w:tc>
          <w:tcPr>
            <w:tcW w:w="3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伙食补助费</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color w:val="000000"/>
                <w:kern w:val="0"/>
                <w:sz w:val="20"/>
              </w:rPr>
              <w:t>0.00</w:t>
            </w:r>
          </w:p>
        </w:tc>
        <w:tc>
          <w:tcPr>
            <w:tcW w:w="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30204</w:t>
            </w:r>
          </w:p>
        </w:tc>
        <w:tc>
          <w:tcPr>
            <w:tcW w:w="2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手续费</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color w:val="000000"/>
                <w:kern w:val="0"/>
                <w:sz w:val="20"/>
              </w:rPr>
              <w:t>0.00</w:t>
            </w:r>
          </w:p>
        </w:tc>
        <w:tc>
          <w:tcPr>
            <w:tcW w:w="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31001</w:t>
            </w:r>
          </w:p>
        </w:tc>
        <w:tc>
          <w:tcPr>
            <w:tcW w:w="38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房屋建筑物购建</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color w:val="000000"/>
                <w:kern w:val="0"/>
                <w:sz w:val="20"/>
              </w:rPr>
              <w:t>0.00</w:t>
            </w:r>
          </w:p>
        </w:tc>
      </w:tr>
      <w:tr>
        <w:tblPrEx>
          <w:tblCellMar>
            <w:top w:w="0" w:type="dxa"/>
            <w:left w:w="0" w:type="dxa"/>
            <w:bottom w:w="0" w:type="dxa"/>
            <w:right w:w="0" w:type="dxa"/>
          </w:tblCellMar>
        </w:tblPrEx>
        <w:trPr>
          <w:trHeight w:val="308" w:hRule="atLeast"/>
        </w:trPr>
        <w:tc>
          <w:tcPr>
            <w:tcW w:w="18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30107</w:t>
            </w:r>
          </w:p>
        </w:tc>
        <w:tc>
          <w:tcPr>
            <w:tcW w:w="3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绩效工资</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color w:val="000000"/>
                <w:kern w:val="0"/>
                <w:sz w:val="20"/>
              </w:rPr>
              <w:t>0.00</w:t>
            </w:r>
          </w:p>
        </w:tc>
        <w:tc>
          <w:tcPr>
            <w:tcW w:w="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30205</w:t>
            </w:r>
          </w:p>
        </w:tc>
        <w:tc>
          <w:tcPr>
            <w:tcW w:w="2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水费</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hAnsi="宋体"/>
                <w:color w:val="000000"/>
                <w:kern w:val="0"/>
                <w:sz w:val="20"/>
              </w:rPr>
              <w:t>0.29</w:t>
            </w:r>
          </w:p>
        </w:tc>
        <w:tc>
          <w:tcPr>
            <w:tcW w:w="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31002</w:t>
            </w:r>
          </w:p>
        </w:tc>
        <w:tc>
          <w:tcPr>
            <w:tcW w:w="38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办公设备购置</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color w:val="000000"/>
                <w:kern w:val="0"/>
                <w:sz w:val="20"/>
              </w:rPr>
              <w:t>0.00</w:t>
            </w:r>
          </w:p>
        </w:tc>
      </w:tr>
      <w:tr>
        <w:tblPrEx>
          <w:tblCellMar>
            <w:top w:w="0" w:type="dxa"/>
            <w:left w:w="0" w:type="dxa"/>
            <w:bottom w:w="0" w:type="dxa"/>
            <w:right w:w="0" w:type="dxa"/>
          </w:tblCellMar>
        </w:tblPrEx>
        <w:trPr>
          <w:trHeight w:val="308" w:hRule="atLeast"/>
        </w:trPr>
        <w:tc>
          <w:tcPr>
            <w:tcW w:w="18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30108</w:t>
            </w:r>
          </w:p>
        </w:tc>
        <w:tc>
          <w:tcPr>
            <w:tcW w:w="3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机关事业单位基本养老保险缴费</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hAnsi="宋体"/>
                <w:color w:val="000000"/>
                <w:kern w:val="0"/>
                <w:sz w:val="20"/>
              </w:rPr>
              <w:t>41.57</w:t>
            </w:r>
          </w:p>
        </w:tc>
        <w:tc>
          <w:tcPr>
            <w:tcW w:w="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30206</w:t>
            </w:r>
          </w:p>
        </w:tc>
        <w:tc>
          <w:tcPr>
            <w:tcW w:w="2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电费</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hAnsi="宋体"/>
                <w:color w:val="000000"/>
                <w:kern w:val="0"/>
                <w:sz w:val="20"/>
              </w:rPr>
              <w:t>4.24</w:t>
            </w:r>
          </w:p>
        </w:tc>
        <w:tc>
          <w:tcPr>
            <w:tcW w:w="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31003</w:t>
            </w:r>
          </w:p>
        </w:tc>
        <w:tc>
          <w:tcPr>
            <w:tcW w:w="38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专用设备购置</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color w:val="000000"/>
                <w:kern w:val="0"/>
                <w:sz w:val="20"/>
              </w:rPr>
              <w:t>0.00</w:t>
            </w:r>
          </w:p>
        </w:tc>
      </w:tr>
      <w:tr>
        <w:tblPrEx>
          <w:tblCellMar>
            <w:top w:w="0" w:type="dxa"/>
            <w:left w:w="0" w:type="dxa"/>
            <w:bottom w:w="0" w:type="dxa"/>
            <w:right w:w="0" w:type="dxa"/>
          </w:tblCellMar>
        </w:tblPrEx>
        <w:trPr>
          <w:trHeight w:val="308" w:hRule="atLeast"/>
        </w:trPr>
        <w:tc>
          <w:tcPr>
            <w:tcW w:w="18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30109</w:t>
            </w:r>
          </w:p>
        </w:tc>
        <w:tc>
          <w:tcPr>
            <w:tcW w:w="3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职业年金缴费</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color w:val="000000"/>
                <w:kern w:val="0"/>
                <w:sz w:val="20"/>
              </w:rPr>
              <w:t>0.00</w:t>
            </w:r>
          </w:p>
        </w:tc>
        <w:tc>
          <w:tcPr>
            <w:tcW w:w="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30207</w:t>
            </w:r>
          </w:p>
        </w:tc>
        <w:tc>
          <w:tcPr>
            <w:tcW w:w="2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邮电费</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hAnsi="宋体"/>
                <w:color w:val="000000"/>
                <w:kern w:val="0"/>
                <w:sz w:val="20"/>
              </w:rPr>
              <w:t>0.42</w:t>
            </w:r>
          </w:p>
        </w:tc>
        <w:tc>
          <w:tcPr>
            <w:tcW w:w="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31005</w:t>
            </w:r>
          </w:p>
        </w:tc>
        <w:tc>
          <w:tcPr>
            <w:tcW w:w="38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基础设施建设</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color w:val="000000"/>
                <w:kern w:val="0"/>
                <w:sz w:val="20"/>
              </w:rPr>
              <w:t>0.00</w:t>
            </w:r>
          </w:p>
        </w:tc>
      </w:tr>
      <w:tr>
        <w:tblPrEx>
          <w:tblCellMar>
            <w:top w:w="0" w:type="dxa"/>
            <w:left w:w="0" w:type="dxa"/>
            <w:bottom w:w="0" w:type="dxa"/>
            <w:right w:w="0" w:type="dxa"/>
          </w:tblCellMar>
        </w:tblPrEx>
        <w:trPr>
          <w:trHeight w:val="308" w:hRule="atLeast"/>
        </w:trPr>
        <w:tc>
          <w:tcPr>
            <w:tcW w:w="18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30110</w:t>
            </w:r>
          </w:p>
        </w:tc>
        <w:tc>
          <w:tcPr>
            <w:tcW w:w="3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职工基本医疗保险缴费</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color w:val="000000"/>
                <w:kern w:val="0"/>
                <w:sz w:val="20"/>
              </w:rPr>
              <w:t>0.00</w:t>
            </w:r>
          </w:p>
        </w:tc>
        <w:tc>
          <w:tcPr>
            <w:tcW w:w="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30208</w:t>
            </w:r>
          </w:p>
        </w:tc>
        <w:tc>
          <w:tcPr>
            <w:tcW w:w="2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取暖费</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color w:val="000000"/>
                <w:kern w:val="0"/>
                <w:sz w:val="20"/>
              </w:rPr>
              <w:t>0.00</w:t>
            </w:r>
          </w:p>
        </w:tc>
        <w:tc>
          <w:tcPr>
            <w:tcW w:w="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31006</w:t>
            </w:r>
          </w:p>
        </w:tc>
        <w:tc>
          <w:tcPr>
            <w:tcW w:w="38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大型修缮</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color w:val="000000"/>
                <w:kern w:val="0"/>
                <w:sz w:val="20"/>
              </w:rPr>
              <w:t>0.00</w:t>
            </w:r>
          </w:p>
        </w:tc>
      </w:tr>
      <w:tr>
        <w:tblPrEx>
          <w:tblCellMar>
            <w:top w:w="0" w:type="dxa"/>
            <w:left w:w="0" w:type="dxa"/>
            <w:bottom w:w="0" w:type="dxa"/>
            <w:right w:w="0" w:type="dxa"/>
          </w:tblCellMar>
        </w:tblPrEx>
        <w:trPr>
          <w:trHeight w:val="308" w:hRule="atLeast"/>
        </w:trPr>
        <w:tc>
          <w:tcPr>
            <w:tcW w:w="18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30111</w:t>
            </w:r>
          </w:p>
        </w:tc>
        <w:tc>
          <w:tcPr>
            <w:tcW w:w="3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公务员医疗补助缴费</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color w:val="000000"/>
                <w:kern w:val="0"/>
                <w:sz w:val="20"/>
              </w:rPr>
              <w:t>0.00</w:t>
            </w:r>
          </w:p>
        </w:tc>
        <w:tc>
          <w:tcPr>
            <w:tcW w:w="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30209</w:t>
            </w:r>
          </w:p>
        </w:tc>
        <w:tc>
          <w:tcPr>
            <w:tcW w:w="2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物业管理费</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color w:val="000000"/>
                <w:kern w:val="0"/>
                <w:sz w:val="20"/>
              </w:rPr>
              <w:t>0.00</w:t>
            </w:r>
          </w:p>
        </w:tc>
        <w:tc>
          <w:tcPr>
            <w:tcW w:w="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31007</w:t>
            </w:r>
          </w:p>
        </w:tc>
        <w:tc>
          <w:tcPr>
            <w:tcW w:w="38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信息网络及软件购置更新</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color w:val="000000"/>
                <w:kern w:val="0"/>
                <w:sz w:val="20"/>
              </w:rPr>
              <w:t>0.00</w:t>
            </w:r>
          </w:p>
        </w:tc>
      </w:tr>
      <w:tr>
        <w:tblPrEx>
          <w:tblCellMar>
            <w:top w:w="0" w:type="dxa"/>
            <w:left w:w="0" w:type="dxa"/>
            <w:bottom w:w="0" w:type="dxa"/>
            <w:right w:w="0" w:type="dxa"/>
          </w:tblCellMar>
        </w:tblPrEx>
        <w:trPr>
          <w:trHeight w:val="308" w:hRule="atLeast"/>
        </w:trPr>
        <w:tc>
          <w:tcPr>
            <w:tcW w:w="18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30112</w:t>
            </w:r>
          </w:p>
        </w:tc>
        <w:tc>
          <w:tcPr>
            <w:tcW w:w="3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其他社会保障缴费</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hAnsi="宋体"/>
                <w:color w:val="000000"/>
                <w:kern w:val="0"/>
                <w:sz w:val="20"/>
              </w:rPr>
              <w:t>15.50</w:t>
            </w:r>
          </w:p>
        </w:tc>
        <w:tc>
          <w:tcPr>
            <w:tcW w:w="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30211</w:t>
            </w:r>
          </w:p>
        </w:tc>
        <w:tc>
          <w:tcPr>
            <w:tcW w:w="2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差旅费</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hAnsi="宋体"/>
                <w:color w:val="000000"/>
                <w:kern w:val="0"/>
                <w:sz w:val="20"/>
              </w:rPr>
              <w:t>6.44</w:t>
            </w:r>
          </w:p>
        </w:tc>
        <w:tc>
          <w:tcPr>
            <w:tcW w:w="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31008</w:t>
            </w:r>
          </w:p>
        </w:tc>
        <w:tc>
          <w:tcPr>
            <w:tcW w:w="38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物资储备</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color w:val="000000"/>
                <w:kern w:val="0"/>
                <w:sz w:val="20"/>
              </w:rPr>
              <w:t>0.00</w:t>
            </w:r>
          </w:p>
        </w:tc>
      </w:tr>
      <w:tr>
        <w:tblPrEx>
          <w:tblCellMar>
            <w:top w:w="0" w:type="dxa"/>
            <w:left w:w="0" w:type="dxa"/>
            <w:bottom w:w="0" w:type="dxa"/>
            <w:right w:w="0" w:type="dxa"/>
          </w:tblCellMar>
        </w:tblPrEx>
        <w:trPr>
          <w:trHeight w:val="308" w:hRule="atLeast"/>
        </w:trPr>
        <w:tc>
          <w:tcPr>
            <w:tcW w:w="18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30113</w:t>
            </w:r>
          </w:p>
        </w:tc>
        <w:tc>
          <w:tcPr>
            <w:tcW w:w="3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住房公积金</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hAnsi="宋体"/>
                <w:color w:val="000000"/>
                <w:kern w:val="0"/>
                <w:sz w:val="20"/>
              </w:rPr>
              <w:t>21.18</w:t>
            </w:r>
          </w:p>
        </w:tc>
        <w:tc>
          <w:tcPr>
            <w:tcW w:w="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30212</w:t>
            </w:r>
          </w:p>
        </w:tc>
        <w:tc>
          <w:tcPr>
            <w:tcW w:w="2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因公出国（境）费用</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color w:val="000000"/>
                <w:kern w:val="0"/>
                <w:sz w:val="20"/>
              </w:rPr>
              <w:t>0.00</w:t>
            </w:r>
          </w:p>
        </w:tc>
        <w:tc>
          <w:tcPr>
            <w:tcW w:w="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31009</w:t>
            </w:r>
          </w:p>
        </w:tc>
        <w:tc>
          <w:tcPr>
            <w:tcW w:w="38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土地补偿</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color w:val="000000"/>
                <w:kern w:val="0"/>
                <w:sz w:val="20"/>
              </w:rPr>
              <w:t>0.00</w:t>
            </w:r>
          </w:p>
        </w:tc>
      </w:tr>
      <w:tr>
        <w:tblPrEx>
          <w:tblCellMar>
            <w:top w:w="0" w:type="dxa"/>
            <w:left w:w="0" w:type="dxa"/>
            <w:bottom w:w="0" w:type="dxa"/>
            <w:right w:w="0" w:type="dxa"/>
          </w:tblCellMar>
        </w:tblPrEx>
        <w:trPr>
          <w:trHeight w:val="308" w:hRule="atLeast"/>
        </w:trPr>
        <w:tc>
          <w:tcPr>
            <w:tcW w:w="18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30114</w:t>
            </w:r>
          </w:p>
        </w:tc>
        <w:tc>
          <w:tcPr>
            <w:tcW w:w="3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医疗费</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color w:val="000000"/>
                <w:kern w:val="0"/>
                <w:sz w:val="20"/>
              </w:rPr>
              <w:t>0.00</w:t>
            </w:r>
          </w:p>
        </w:tc>
        <w:tc>
          <w:tcPr>
            <w:tcW w:w="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30213</w:t>
            </w:r>
          </w:p>
        </w:tc>
        <w:tc>
          <w:tcPr>
            <w:tcW w:w="2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维修（护）费</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color w:val="000000"/>
                <w:kern w:val="0"/>
                <w:sz w:val="20"/>
              </w:rPr>
              <w:t>0.00</w:t>
            </w:r>
          </w:p>
        </w:tc>
        <w:tc>
          <w:tcPr>
            <w:tcW w:w="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31010</w:t>
            </w:r>
          </w:p>
        </w:tc>
        <w:tc>
          <w:tcPr>
            <w:tcW w:w="38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安置补助</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color w:val="000000"/>
                <w:kern w:val="0"/>
                <w:sz w:val="20"/>
              </w:rPr>
              <w:t>0.00</w:t>
            </w:r>
          </w:p>
        </w:tc>
      </w:tr>
      <w:tr>
        <w:tblPrEx>
          <w:tblCellMar>
            <w:top w:w="0" w:type="dxa"/>
            <w:left w:w="0" w:type="dxa"/>
            <w:bottom w:w="0" w:type="dxa"/>
            <w:right w:w="0" w:type="dxa"/>
          </w:tblCellMar>
        </w:tblPrEx>
        <w:trPr>
          <w:trHeight w:val="308" w:hRule="atLeast"/>
        </w:trPr>
        <w:tc>
          <w:tcPr>
            <w:tcW w:w="18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30199</w:t>
            </w:r>
          </w:p>
        </w:tc>
        <w:tc>
          <w:tcPr>
            <w:tcW w:w="3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其他工资福利支出</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hAnsi="宋体"/>
                <w:color w:val="000000"/>
                <w:kern w:val="0"/>
                <w:sz w:val="20"/>
              </w:rPr>
              <w:t>60.50</w:t>
            </w:r>
          </w:p>
        </w:tc>
        <w:tc>
          <w:tcPr>
            <w:tcW w:w="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30214</w:t>
            </w:r>
          </w:p>
        </w:tc>
        <w:tc>
          <w:tcPr>
            <w:tcW w:w="2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租赁费</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color w:val="000000"/>
                <w:kern w:val="0"/>
                <w:sz w:val="20"/>
              </w:rPr>
              <w:t>0.00</w:t>
            </w:r>
          </w:p>
        </w:tc>
        <w:tc>
          <w:tcPr>
            <w:tcW w:w="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31011</w:t>
            </w:r>
          </w:p>
        </w:tc>
        <w:tc>
          <w:tcPr>
            <w:tcW w:w="38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地上附着物和青苗补偿</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color w:val="000000"/>
                <w:kern w:val="0"/>
                <w:sz w:val="20"/>
              </w:rPr>
              <w:t>0.00</w:t>
            </w:r>
          </w:p>
        </w:tc>
      </w:tr>
      <w:tr>
        <w:tblPrEx>
          <w:tblCellMar>
            <w:top w:w="0" w:type="dxa"/>
            <w:left w:w="0" w:type="dxa"/>
            <w:bottom w:w="0" w:type="dxa"/>
            <w:right w:w="0" w:type="dxa"/>
          </w:tblCellMar>
        </w:tblPrEx>
        <w:trPr>
          <w:trHeight w:val="308" w:hRule="atLeast"/>
        </w:trPr>
        <w:tc>
          <w:tcPr>
            <w:tcW w:w="18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303</w:t>
            </w:r>
          </w:p>
        </w:tc>
        <w:tc>
          <w:tcPr>
            <w:tcW w:w="3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hint="eastAsia" w:ascii="宋体" w:hAnsi="宋体"/>
                <w:color w:val="000000"/>
                <w:kern w:val="0"/>
                <w:sz w:val="20"/>
              </w:rPr>
              <w:t>对个人和家庭的补助</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hAnsi="宋体"/>
                <w:color w:val="000000"/>
                <w:kern w:val="0"/>
                <w:sz w:val="20"/>
              </w:rPr>
              <w:t>89.95</w:t>
            </w:r>
          </w:p>
        </w:tc>
        <w:tc>
          <w:tcPr>
            <w:tcW w:w="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30215</w:t>
            </w:r>
          </w:p>
        </w:tc>
        <w:tc>
          <w:tcPr>
            <w:tcW w:w="2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会议费</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color w:val="000000"/>
                <w:kern w:val="0"/>
                <w:sz w:val="20"/>
              </w:rPr>
              <w:t>0.00</w:t>
            </w:r>
          </w:p>
        </w:tc>
        <w:tc>
          <w:tcPr>
            <w:tcW w:w="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31012</w:t>
            </w:r>
          </w:p>
        </w:tc>
        <w:tc>
          <w:tcPr>
            <w:tcW w:w="38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拆迁补偿</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color w:val="000000"/>
                <w:kern w:val="0"/>
                <w:sz w:val="20"/>
              </w:rPr>
              <w:t>0.00</w:t>
            </w:r>
          </w:p>
        </w:tc>
      </w:tr>
      <w:tr>
        <w:tblPrEx>
          <w:tblCellMar>
            <w:top w:w="0" w:type="dxa"/>
            <w:left w:w="0" w:type="dxa"/>
            <w:bottom w:w="0" w:type="dxa"/>
            <w:right w:w="0" w:type="dxa"/>
          </w:tblCellMar>
        </w:tblPrEx>
        <w:trPr>
          <w:trHeight w:val="308" w:hRule="atLeast"/>
        </w:trPr>
        <w:tc>
          <w:tcPr>
            <w:tcW w:w="18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30301</w:t>
            </w:r>
          </w:p>
        </w:tc>
        <w:tc>
          <w:tcPr>
            <w:tcW w:w="3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离休费</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color w:val="000000"/>
                <w:kern w:val="0"/>
                <w:sz w:val="20"/>
              </w:rPr>
              <w:t>0.00</w:t>
            </w:r>
          </w:p>
        </w:tc>
        <w:tc>
          <w:tcPr>
            <w:tcW w:w="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30216</w:t>
            </w:r>
          </w:p>
        </w:tc>
        <w:tc>
          <w:tcPr>
            <w:tcW w:w="2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培训费</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color w:val="000000"/>
                <w:kern w:val="0"/>
                <w:sz w:val="20"/>
              </w:rPr>
              <w:t>0.00</w:t>
            </w:r>
          </w:p>
        </w:tc>
        <w:tc>
          <w:tcPr>
            <w:tcW w:w="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31013</w:t>
            </w:r>
          </w:p>
        </w:tc>
        <w:tc>
          <w:tcPr>
            <w:tcW w:w="38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公务用车购置</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color w:val="000000"/>
                <w:kern w:val="0"/>
                <w:sz w:val="20"/>
              </w:rPr>
              <w:t>0.00</w:t>
            </w:r>
          </w:p>
        </w:tc>
      </w:tr>
      <w:tr>
        <w:tblPrEx>
          <w:tblCellMar>
            <w:top w:w="0" w:type="dxa"/>
            <w:left w:w="0" w:type="dxa"/>
            <w:bottom w:w="0" w:type="dxa"/>
            <w:right w:w="0" w:type="dxa"/>
          </w:tblCellMar>
        </w:tblPrEx>
        <w:trPr>
          <w:trHeight w:val="308" w:hRule="atLeast"/>
        </w:trPr>
        <w:tc>
          <w:tcPr>
            <w:tcW w:w="18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30302</w:t>
            </w:r>
          </w:p>
        </w:tc>
        <w:tc>
          <w:tcPr>
            <w:tcW w:w="3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退休费</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hAnsi="宋体"/>
                <w:color w:val="000000"/>
                <w:kern w:val="0"/>
                <w:sz w:val="20"/>
              </w:rPr>
              <w:t>12.70</w:t>
            </w:r>
          </w:p>
        </w:tc>
        <w:tc>
          <w:tcPr>
            <w:tcW w:w="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30217</w:t>
            </w:r>
          </w:p>
        </w:tc>
        <w:tc>
          <w:tcPr>
            <w:tcW w:w="2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公务接待费</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color w:val="000000"/>
                <w:kern w:val="0"/>
                <w:sz w:val="20"/>
              </w:rPr>
              <w:t>0.00</w:t>
            </w:r>
          </w:p>
        </w:tc>
        <w:tc>
          <w:tcPr>
            <w:tcW w:w="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31019</w:t>
            </w:r>
          </w:p>
        </w:tc>
        <w:tc>
          <w:tcPr>
            <w:tcW w:w="38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其他交通工具购置</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color w:val="000000"/>
                <w:kern w:val="0"/>
                <w:sz w:val="20"/>
              </w:rPr>
              <w:t>0.00</w:t>
            </w:r>
          </w:p>
        </w:tc>
      </w:tr>
      <w:tr>
        <w:tblPrEx>
          <w:tblCellMar>
            <w:top w:w="0" w:type="dxa"/>
            <w:left w:w="0" w:type="dxa"/>
            <w:bottom w:w="0" w:type="dxa"/>
            <w:right w:w="0" w:type="dxa"/>
          </w:tblCellMar>
        </w:tblPrEx>
        <w:trPr>
          <w:trHeight w:val="308" w:hRule="atLeast"/>
        </w:trPr>
        <w:tc>
          <w:tcPr>
            <w:tcW w:w="18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30303</w:t>
            </w:r>
          </w:p>
        </w:tc>
        <w:tc>
          <w:tcPr>
            <w:tcW w:w="3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退职（役）费</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color w:val="000000"/>
                <w:kern w:val="0"/>
                <w:sz w:val="20"/>
              </w:rPr>
              <w:t>0.00</w:t>
            </w:r>
          </w:p>
        </w:tc>
        <w:tc>
          <w:tcPr>
            <w:tcW w:w="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30218</w:t>
            </w:r>
          </w:p>
        </w:tc>
        <w:tc>
          <w:tcPr>
            <w:tcW w:w="2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专用材料费</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color w:val="000000"/>
                <w:kern w:val="0"/>
                <w:sz w:val="20"/>
              </w:rPr>
              <w:t>0.00</w:t>
            </w:r>
          </w:p>
        </w:tc>
        <w:tc>
          <w:tcPr>
            <w:tcW w:w="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31021</w:t>
            </w:r>
          </w:p>
        </w:tc>
        <w:tc>
          <w:tcPr>
            <w:tcW w:w="38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文物和陈列品购置</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color w:val="000000"/>
                <w:kern w:val="0"/>
                <w:sz w:val="20"/>
              </w:rPr>
              <w:t>0.00</w:t>
            </w:r>
          </w:p>
        </w:tc>
      </w:tr>
      <w:tr>
        <w:tblPrEx>
          <w:tblCellMar>
            <w:top w:w="0" w:type="dxa"/>
            <w:left w:w="0" w:type="dxa"/>
            <w:bottom w:w="0" w:type="dxa"/>
            <w:right w:w="0" w:type="dxa"/>
          </w:tblCellMar>
        </w:tblPrEx>
        <w:trPr>
          <w:trHeight w:val="308" w:hRule="atLeast"/>
        </w:trPr>
        <w:tc>
          <w:tcPr>
            <w:tcW w:w="18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30304</w:t>
            </w:r>
          </w:p>
        </w:tc>
        <w:tc>
          <w:tcPr>
            <w:tcW w:w="3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抚恤金</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color w:val="000000"/>
                <w:kern w:val="0"/>
                <w:sz w:val="20"/>
              </w:rPr>
              <w:t>0.00</w:t>
            </w:r>
          </w:p>
        </w:tc>
        <w:tc>
          <w:tcPr>
            <w:tcW w:w="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30224</w:t>
            </w:r>
          </w:p>
        </w:tc>
        <w:tc>
          <w:tcPr>
            <w:tcW w:w="2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被装购置费</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color w:val="000000"/>
                <w:kern w:val="0"/>
                <w:sz w:val="20"/>
              </w:rPr>
              <w:t>0.00</w:t>
            </w:r>
          </w:p>
        </w:tc>
        <w:tc>
          <w:tcPr>
            <w:tcW w:w="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31022</w:t>
            </w:r>
          </w:p>
        </w:tc>
        <w:tc>
          <w:tcPr>
            <w:tcW w:w="38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无形资产购置</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color w:val="000000"/>
                <w:kern w:val="0"/>
                <w:sz w:val="20"/>
              </w:rPr>
              <w:t>0.00</w:t>
            </w:r>
          </w:p>
        </w:tc>
      </w:tr>
      <w:tr>
        <w:tblPrEx>
          <w:tblCellMar>
            <w:top w:w="0" w:type="dxa"/>
            <w:left w:w="0" w:type="dxa"/>
            <w:bottom w:w="0" w:type="dxa"/>
            <w:right w:w="0" w:type="dxa"/>
          </w:tblCellMar>
        </w:tblPrEx>
        <w:trPr>
          <w:trHeight w:val="308" w:hRule="atLeast"/>
        </w:trPr>
        <w:tc>
          <w:tcPr>
            <w:tcW w:w="18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30305</w:t>
            </w:r>
          </w:p>
        </w:tc>
        <w:tc>
          <w:tcPr>
            <w:tcW w:w="3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生活补助</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hAnsi="宋体"/>
                <w:color w:val="000000"/>
                <w:kern w:val="0"/>
                <w:sz w:val="20"/>
              </w:rPr>
              <w:t>77.24</w:t>
            </w:r>
          </w:p>
        </w:tc>
        <w:tc>
          <w:tcPr>
            <w:tcW w:w="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30225</w:t>
            </w:r>
          </w:p>
        </w:tc>
        <w:tc>
          <w:tcPr>
            <w:tcW w:w="2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专用燃料费</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color w:val="000000"/>
                <w:kern w:val="0"/>
                <w:sz w:val="20"/>
              </w:rPr>
              <w:t>0.00</w:t>
            </w:r>
          </w:p>
        </w:tc>
        <w:tc>
          <w:tcPr>
            <w:tcW w:w="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31099</w:t>
            </w:r>
          </w:p>
        </w:tc>
        <w:tc>
          <w:tcPr>
            <w:tcW w:w="38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其他资本性支出</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color w:val="000000"/>
                <w:kern w:val="0"/>
                <w:sz w:val="20"/>
              </w:rPr>
              <w:t>0.00</w:t>
            </w:r>
          </w:p>
        </w:tc>
      </w:tr>
      <w:tr>
        <w:tblPrEx>
          <w:tblCellMar>
            <w:top w:w="0" w:type="dxa"/>
            <w:left w:w="0" w:type="dxa"/>
            <w:bottom w:w="0" w:type="dxa"/>
            <w:right w:w="0" w:type="dxa"/>
          </w:tblCellMar>
        </w:tblPrEx>
        <w:trPr>
          <w:trHeight w:val="308" w:hRule="atLeast"/>
        </w:trPr>
        <w:tc>
          <w:tcPr>
            <w:tcW w:w="18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30306</w:t>
            </w:r>
          </w:p>
        </w:tc>
        <w:tc>
          <w:tcPr>
            <w:tcW w:w="3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救济费</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color w:val="000000"/>
                <w:kern w:val="0"/>
                <w:sz w:val="20"/>
              </w:rPr>
              <w:t>0.00</w:t>
            </w:r>
          </w:p>
        </w:tc>
        <w:tc>
          <w:tcPr>
            <w:tcW w:w="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30226</w:t>
            </w:r>
          </w:p>
        </w:tc>
        <w:tc>
          <w:tcPr>
            <w:tcW w:w="2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劳务费</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hAnsi="宋体"/>
                <w:color w:val="000000"/>
                <w:kern w:val="0"/>
                <w:sz w:val="20"/>
              </w:rPr>
              <w:t>108.52</w:t>
            </w:r>
          </w:p>
        </w:tc>
        <w:tc>
          <w:tcPr>
            <w:tcW w:w="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399</w:t>
            </w:r>
          </w:p>
        </w:tc>
        <w:tc>
          <w:tcPr>
            <w:tcW w:w="38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hint="eastAsia" w:ascii="宋体" w:hAnsi="宋体"/>
                <w:color w:val="000000"/>
                <w:kern w:val="0"/>
                <w:sz w:val="20"/>
              </w:rPr>
              <w:t>其他支出</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color w:val="000000"/>
                <w:kern w:val="0"/>
                <w:sz w:val="20"/>
              </w:rPr>
              <w:t>0.00</w:t>
            </w:r>
          </w:p>
        </w:tc>
      </w:tr>
      <w:tr>
        <w:tblPrEx>
          <w:tblCellMar>
            <w:top w:w="0" w:type="dxa"/>
            <w:left w:w="0" w:type="dxa"/>
            <w:bottom w:w="0" w:type="dxa"/>
            <w:right w:w="0" w:type="dxa"/>
          </w:tblCellMar>
        </w:tblPrEx>
        <w:trPr>
          <w:trHeight w:val="308" w:hRule="atLeast"/>
        </w:trPr>
        <w:tc>
          <w:tcPr>
            <w:tcW w:w="18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30307</w:t>
            </w:r>
          </w:p>
        </w:tc>
        <w:tc>
          <w:tcPr>
            <w:tcW w:w="3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医疗费补助</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color w:val="000000"/>
                <w:kern w:val="0"/>
                <w:sz w:val="20"/>
              </w:rPr>
              <w:t>0.00</w:t>
            </w:r>
          </w:p>
        </w:tc>
        <w:tc>
          <w:tcPr>
            <w:tcW w:w="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30227</w:t>
            </w:r>
          </w:p>
        </w:tc>
        <w:tc>
          <w:tcPr>
            <w:tcW w:w="2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委托业务费</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color w:val="000000"/>
                <w:kern w:val="0"/>
                <w:sz w:val="20"/>
              </w:rPr>
              <w:t>0.00</w:t>
            </w:r>
          </w:p>
        </w:tc>
        <w:tc>
          <w:tcPr>
            <w:tcW w:w="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39906</w:t>
            </w:r>
          </w:p>
        </w:tc>
        <w:tc>
          <w:tcPr>
            <w:tcW w:w="38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赠与</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color w:val="000000"/>
                <w:kern w:val="0"/>
                <w:sz w:val="20"/>
              </w:rPr>
              <w:t>0.00</w:t>
            </w:r>
          </w:p>
        </w:tc>
      </w:tr>
      <w:tr>
        <w:tblPrEx>
          <w:tblCellMar>
            <w:top w:w="0" w:type="dxa"/>
            <w:left w:w="0" w:type="dxa"/>
            <w:bottom w:w="0" w:type="dxa"/>
            <w:right w:w="0" w:type="dxa"/>
          </w:tblCellMar>
        </w:tblPrEx>
        <w:trPr>
          <w:trHeight w:val="308" w:hRule="atLeast"/>
        </w:trPr>
        <w:tc>
          <w:tcPr>
            <w:tcW w:w="18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30308</w:t>
            </w:r>
          </w:p>
        </w:tc>
        <w:tc>
          <w:tcPr>
            <w:tcW w:w="3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助学金</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color w:val="000000"/>
                <w:kern w:val="0"/>
                <w:sz w:val="20"/>
              </w:rPr>
              <w:t>0.00</w:t>
            </w:r>
          </w:p>
        </w:tc>
        <w:tc>
          <w:tcPr>
            <w:tcW w:w="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30228</w:t>
            </w:r>
          </w:p>
        </w:tc>
        <w:tc>
          <w:tcPr>
            <w:tcW w:w="2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工会经费</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hAnsi="宋体"/>
                <w:color w:val="000000"/>
                <w:kern w:val="0"/>
                <w:sz w:val="20"/>
              </w:rPr>
              <w:t>7.11</w:t>
            </w:r>
          </w:p>
        </w:tc>
        <w:tc>
          <w:tcPr>
            <w:tcW w:w="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39907</w:t>
            </w:r>
          </w:p>
        </w:tc>
        <w:tc>
          <w:tcPr>
            <w:tcW w:w="38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国家赔偿费用支出</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color w:val="000000"/>
                <w:kern w:val="0"/>
                <w:sz w:val="20"/>
              </w:rPr>
              <w:t>0.00</w:t>
            </w:r>
          </w:p>
        </w:tc>
      </w:tr>
      <w:tr>
        <w:tblPrEx>
          <w:tblCellMar>
            <w:top w:w="0" w:type="dxa"/>
            <w:left w:w="0" w:type="dxa"/>
            <w:bottom w:w="0" w:type="dxa"/>
            <w:right w:w="0" w:type="dxa"/>
          </w:tblCellMar>
        </w:tblPrEx>
        <w:trPr>
          <w:trHeight w:val="308" w:hRule="atLeast"/>
        </w:trPr>
        <w:tc>
          <w:tcPr>
            <w:tcW w:w="18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30309</w:t>
            </w:r>
          </w:p>
        </w:tc>
        <w:tc>
          <w:tcPr>
            <w:tcW w:w="3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奖励金</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color w:val="000000"/>
                <w:kern w:val="0"/>
                <w:sz w:val="20"/>
              </w:rPr>
              <w:t>0.00</w:t>
            </w:r>
          </w:p>
        </w:tc>
        <w:tc>
          <w:tcPr>
            <w:tcW w:w="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30229</w:t>
            </w:r>
          </w:p>
        </w:tc>
        <w:tc>
          <w:tcPr>
            <w:tcW w:w="2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福利费</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color w:val="000000"/>
                <w:kern w:val="0"/>
                <w:sz w:val="20"/>
              </w:rPr>
              <w:t>0.00</w:t>
            </w:r>
          </w:p>
        </w:tc>
        <w:tc>
          <w:tcPr>
            <w:tcW w:w="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39908</w:t>
            </w:r>
          </w:p>
        </w:tc>
        <w:tc>
          <w:tcPr>
            <w:tcW w:w="38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对民间非营利组织和群众性自治组织补贴</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color w:val="000000"/>
                <w:kern w:val="0"/>
                <w:sz w:val="20"/>
              </w:rPr>
              <w:t>0.00</w:t>
            </w:r>
          </w:p>
        </w:tc>
      </w:tr>
      <w:tr>
        <w:tblPrEx>
          <w:tblCellMar>
            <w:top w:w="0" w:type="dxa"/>
            <w:left w:w="0" w:type="dxa"/>
            <w:bottom w:w="0" w:type="dxa"/>
            <w:right w:w="0" w:type="dxa"/>
          </w:tblCellMar>
        </w:tblPrEx>
        <w:trPr>
          <w:trHeight w:val="308" w:hRule="atLeast"/>
        </w:trPr>
        <w:tc>
          <w:tcPr>
            <w:tcW w:w="18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30310</w:t>
            </w:r>
          </w:p>
        </w:tc>
        <w:tc>
          <w:tcPr>
            <w:tcW w:w="3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个人农业生产补贴</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color w:val="000000"/>
                <w:kern w:val="0"/>
                <w:sz w:val="20"/>
              </w:rPr>
              <w:t>0.00</w:t>
            </w:r>
          </w:p>
        </w:tc>
        <w:tc>
          <w:tcPr>
            <w:tcW w:w="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30231</w:t>
            </w:r>
          </w:p>
        </w:tc>
        <w:tc>
          <w:tcPr>
            <w:tcW w:w="2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公务用车运行维护费</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hAnsi="宋体"/>
                <w:color w:val="000000"/>
                <w:kern w:val="0"/>
                <w:sz w:val="20"/>
              </w:rPr>
              <w:t>2.22</w:t>
            </w:r>
          </w:p>
        </w:tc>
        <w:tc>
          <w:tcPr>
            <w:tcW w:w="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39999</w:t>
            </w:r>
          </w:p>
        </w:tc>
        <w:tc>
          <w:tcPr>
            <w:tcW w:w="38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其他支出</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color w:val="000000"/>
                <w:kern w:val="0"/>
                <w:sz w:val="20"/>
              </w:rPr>
              <w:t>0.00</w:t>
            </w:r>
          </w:p>
        </w:tc>
      </w:tr>
      <w:tr>
        <w:tblPrEx>
          <w:tblCellMar>
            <w:top w:w="0" w:type="dxa"/>
            <w:left w:w="0" w:type="dxa"/>
            <w:bottom w:w="0" w:type="dxa"/>
            <w:right w:w="0" w:type="dxa"/>
          </w:tblCellMar>
        </w:tblPrEx>
        <w:trPr>
          <w:trHeight w:val="308" w:hRule="atLeast"/>
        </w:trPr>
        <w:tc>
          <w:tcPr>
            <w:tcW w:w="18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30399</w:t>
            </w:r>
          </w:p>
        </w:tc>
        <w:tc>
          <w:tcPr>
            <w:tcW w:w="3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其他对个人和家庭的补助支出</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color w:val="000000"/>
                <w:kern w:val="0"/>
                <w:sz w:val="20"/>
              </w:rPr>
              <w:t>0.00</w:t>
            </w:r>
          </w:p>
        </w:tc>
        <w:tc>
          <w:tcPr>
            <w:tcW w:w="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30239</w:t>
            </w:r>
          </w:p>
        </w:tc>
        <w:tc>
          <w:tcPr>
            <w:tcW w:w="2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其他交通费用</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color w:val="000000"/>
                <w:kern w:val="0"/>
                <w:sz w:val="20"/>
              </w:rPr>
              <w:t>0.00</w:t>
            </w:r>
          </w:p>
        </w:tc>
        <w:tc>
          <w:tcPr>
            <w:tcW w:w="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olor w:val="000000"/>
                <w:sz w:val="20"/>
              </w:rPr>
            </w:pPr>
          </w:p>
        </w:tc>
        <w:tc>
          <w:tcPr>
            <w:tcW w:w="38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olor w:val="000000"/>
                <w:sz w:val="20"/>
              </w:rPr>
            </w:pP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0"/>
              </w:rPr>
            </w:pPr>
          </w:p>
        </w:tc>
      </w:tr>
      <w:tr>
        <w:tblPrEx>
          <w:tblCellMar>
            <w:top w:w="0" w:type="dxa"/>
            <w:left w:w="0" w:type="dxa"/>
            <w:bottom w:w="0" w:type="dxa"/>
            <w:right w:w="0" w:type="dxa"/>
          </w:tblCellMar>
        </w:tblPrEx>
        <w:trPr>
          <w:trHeight w:val="308" w:hRule="atLeast"/>
        </w:trPr>
        <w:tc>
          <w:tcPr>
            <w:tcW w:w="18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olor w:val="000000"/>
                <w:sz w:val="20"/>
              </w:rPr>
            </w:pPr>
          </w:p>
        </w:tc>
        <w:tc>
          <w:tcPr>
            <w:tcW w:w="3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olor w:val="000000"/>
                <w:sz w:val="20"/>
              </w:rPr>
            </w:pP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0"/>
              </w:rPr>
            </w:pPr>
          </w:p>
        </w:tc>
        <w:tc>
          <w:tcPr>
            <w:tcW w:w="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30240</w:t>
            </w:r>
          </w:p>
        </w:tc>
        <w:tc>
          <w:tcPr>
            <w:tcW w:w="2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税金及附加费用</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color w:val="000000"/>
                <w:kern w:val="0"/>
                <w:sz w:val="20"/>
              </w:rPr>
              <w:t>0.00</w:t>
            </w:r>
          </w:p>
        </w:tc>
        <w:tc>
          <w:tcPr>
            <w:tcW w:w="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olor w:val="000000"/>
                <w:sz w:val="20"/>
              </w:rPr>
            </w:pPr>
          </w:p>
        </w:tc>
        <w:tc>
          <w:tcPr>
            <w:tcW w:w="38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olor w:val="000000"/>
                <w:sz w:val="20"/>
              </w:rPr>
            </w:pP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0"/>
              </w:rPr>
            </w:pPr>
          </w:p>
        </w:tc>
      </w:tr>
      <w:tr>
        <w:tblPrEx>
          <w:tblCellMar>
            <w:top w:w="0" w:type="dxa"/>
            <w:left w:w="0" w:type="dxa"/>
            <w:bottom w:w="0" w:type="dxa"/>
            <w:right w:w="0" w:type="dxa"/>
          </w:tblCellMar>
        </w:tblPrEx>
        <w:trPr>
          <w:trHeight w:val="308" w:hRule="atLeast"/>
        </w:trPr>
        <w:tc>
          <w:tcPr>
            <w:tcW w:w="18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olor w:val="000000"/>
                <w:sz w:val="20"/>
              </w:rPr>
            </w:pPr>
          </w:p>
        </w:tc>
        <w:tc>
          <w:tcPr>
            <w:tcW w:w="3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olor w:val="000000"/>
                <w:sz w:val="20"/>
              </w:rPr>
            </w:pP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0"/>
              </w:rPr>
            </w:pPr>
          </w:p>
        </w:tc>
        <w:tc>
          <w:tcPr>
            <w:tcW w:w="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30299</w:t>
            </w:r>
          </w:p>
        </w:tc>
        <w:tc>
          <w:tcPr>
            <w:tcW w:w="20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textAlignment w:val="center"/>
              <w:rPr>
                <w:rFonts w:ascii="宋体"/>
                <w:color w:val="000000"/>
                <w:sz w:val="20"/>
              </w:rPr>
            </w:pPr>
            <w:r>
              <w:rPr>
                <w:rFonts w:ascii="宋体" w:hAnsi="宋体"/>
                <w:color w:val="000000"/>
                <w:kern w:val="0"/>
                <w:sz w:val="20"/>
              </w:rPr>
              <w:t xml:space="preserve">  </w:t>
            </w:r>
            <w:r>
              <w:rPr>
                <w:rFonts w:hint="eastAsia" w:ascii="宋体" w:hAnsi="宋体"/>
                <w:color w:val="000000"/>
                <w:kern w:val="0"/>
                <w:sz w:val="20"/>
              </w:rPr>
              <w:t>其他商品和服务支出</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hAnsi="宋体"/>
                <w:color w:val="000000"/>
                <w:kern w:val="0"/>
                <w:sz w:val="20"/>
              </w:rPr>
              <w:t>9.18</w:t>
            </w:r>
          </w:p>
        </w:tc>
        <w:tc>
          <w:tcPr>
            <w:tcW w:w="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olor w:val="000000"/>
                <w:sz w:val="20"/>
              </w:rPr>
            </w:pPr>
          </w:p>
        </w:tc>
        <w:tc>
          <w:tcPr>
            <w:tcW w:w="38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olor w:val="000000"/>
                <w:sz w:val="20"/>
              </w:rPr>
            </w:pP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0"/>
              </w:rPr>
            </w:pPr>
          </w:p>
        </w:tc>
      </w:tr>
      <w:tr>
        <w:tblPrEx>
          <w:tblCellMar>
            <w:top w:w="0" w:type="dxa"/>
            <w:left w:w="0" w:type="dxa"/>
            <w:bottom w:w="0" w:type="dxa"/>
            <w:right w:w="0" w:type="dxa"/>
          </w:tblCellMar>
        </w:tblPrEx>
        <w:trPr>
          <w:trHeight w:val="308" w:hRule="atLeast"/>
        </w:trPr>
        <w:tc>
          <w:tcPr>
            <w:tcW w:w="4860"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0"/>
              </w:rPr>
            </w:pPr>
            <w:r>
              <w:rPr>
                <w:rFonts w:hint="eastAsia" w:ascii="宋体" w:hAnsi="宋体"/>
                <w:color w:val="000000"/>
                <w:kern w:val="0"/>
                <w:sz w:val="20"/>
              </w:rPr>
              <w:t>人员经费合计</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hAnsi="宋体"/>
                <w:color w:val="000000"/>
                <w:kern w:val="0"/>
                <w:sz w:val="20"/>
              </w:rPr>
              <w:t>450.15</w:t>
            </w:r>
          </w:p>
        </w:tc>
        <w:tc>
          <w:tcPr>
            <w:tcW w:w="75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0"/>
              </w:rPr>
            </w:pPr>
            <w:r>
              <w:rPr>
                <w:rFonts w:hint="eastAsia" w:ascii="宋体" w:hAnsi="宋体"/>
                <w:color w:val="000000"/>
                <w:kern w:val="0"/>
                <w:sz w:val="20"/>
              </w:rPr>
              <w:t>公用经费合计</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hAnsi="宋体"/>
                <w:color w:val="000000"/>
                <w:kern w:val="0"/>
                <w:sz w:val="20"/>
              </w:rPr>
              <w:t>144.24</w:t>
            </w:r>
          </w:p>
        </w:tc>
      </w:tr>
      <w:tr>
        <w:tblPrEx>
          <w:tblCellMar>
            <w:top w:w="0" w:type="dxa"/>
            <w:left w:w="0" w:type="dxa"/>
            <w:bottom w:w="0" w:type="dxa"/>
            <w:right w:w="0" w:type="dxa"/>
          </w:tblCellMar>
        </w:tblPrEx>
        <w:trPr>
          <w:trHeight w:val="308" w:hRule="atLeast"/>
        </w:trPr>
        <w:tc>
          <w:tcPr>
            <w:tcW w:w="14470" w:type="dxa"/>
            <w:gridSpan w:val="9"/>
            <w:tcBorders>
              <w:top w:val="nil"/>
              <w:left w:val="nil"/>
              <w:bottom w:val="nil"/>
              <w:right w:val="nil"/>
            </w:tcBorders>
            <w:noWrap/>
            <w:tcMar>
              <w:top w:w="15" w:type="dxa"/>
              <w:left w:w="15" w:type="dxa"/>
              <w:right w:w="15" w:type="dxa"/>
            </w:tcMar>
            <w:vAlign w:val="center"/>
          </w:tcPr>
          <w:p>
            <w:pPr>
              <w:jc w:val="left"/>
              <w:textAlignment w:val="center"/>
              <w:rPr>
                <w:rFonts w:ascii="宋体"/>
                <w:color w:val="000000"/>
                <w:sz w:val="20"/>
              </w:rPr>
            </w:pPr>
            <w:r>
              <w:rPr>
                <w:rFonts w:hint="eastAsia" w:ascii="宋体" w:hAnsi="宋体"/>
                <w:color w:val="000000"/>
                <w:kern w:val="0"/>
                <w:sz w:val="20"/>
              </w:rPr>
              <w:t>注：本表反映部门本年度一般公共预算财政拨款基本支出明细情况。本表金额转换为万元时，因四舍五入可能存在尾差。</w:t>
            </w:r>
          </w:p>
        </w:tc>
      </w:tr>
    </w:tbl>
    <w:p>
      <w:pPr>
        <w:jc w:val="center"/>
        <w:outlineLvl w:val="0"/>
        <w:rPr>
          <w:rFonts w:ascii="黑体" w:hAnsi="黑体" w:eastAsia="黑体"/>
          <w:sz w:val="48"/>
        </w:rPr>
      </w:pPr>
    </w:p>
    <w:p>
      <w:pPr>
        <w:jc w:val="center"/>
        <w:outlineLvl w:val="0"/>
        <w:rPr>
          <w:rFonts w:ascii="黑体" w:hAnsi="黑体" w:eastAsia="黑体"/>
          <w:sz w:val="48"/>
        </w:rPr>
      </w:pPr>
    </w:p>
    <w:p>
      <w:pPr>
        <w:jc w:val="center"/>
        <w:outlineLvl w:val="0"/>
        <w:rPr>
          <w:rFonts w:ascii="黑体" w:hAnsi="黑体" w:eastAsia="黑体"/>
          <w:sz w:val="48"/>
        </w:rPr>
      </w:pPr>
    </w:p>
    <w:p>
      <w:pPr>
        <w:jc w:val="center"/>
        <w:outlineLvl w:val="0"/>
        <w:rPr>
          <w:rFonts w:ascii="黑体" w:hAnsi="黑体" w:eastAsia="黑体"/>
          <w:sz w:val="48"/>
        </w:rPr>
      </w:pPr>
    </w:p>
    <w:p>
      <w:pPr>
        <w:jc w:val="center"/>
        <w:outlineLvl w:val="0"/>
        <w:rPr>
          <w:rFonts w:ascii="黑体" w:hAnsi="黑体" w:eastAsia="黑体"/>
          <w:sz w:val="48"/>
        </w:rPr>
      </w:pPr>
    </w:p>
    <w:p>
      <w:pPr>
        <w:outlineLvl w:val="0"/>
        <w:rPr>
          <w:rFonts w:ascii="黑体" w:hAnsi="黑体" w:eastAsia="黑体"/>
          <w:sz w:val="48"/>
        </w:rPr>
      </w:pPr>
    </w:p>
    <w:p>
      <w:pPr>
        <w:outlineLvl w:val="0"/>
        <w:rPr>
          <w:rFonts w:ascii="黑体" w:hAnsi="黑体" w:eastAsia="黑体"/>
          <w:sz w:val="48"/>
        </w:rPr>
      </w:pPr>
    </w:p>
    <w:p>
      <w:pPr>
        <w:outlineLvl w:val="0"/>
        <w:rPr>
          <w:rFonts w:ascii="黑体" w:hAnsi="黑体" w:eastAsia="黑体"/>
          <w:sz w:val="48"/>
        </w:rPr>
      </w:pPr>
    </w:p>
    <w:tbl>
      <w:tblPr>
        <w:tblStyle w:val="5"/>
        <w:tblW w:w="0" w:type="auto"/>
        <w:tblInd w:w="0" w:type="dxa"/>
        <w:tblLayout w:type="fixed"/>
        <w:tblCellMar>
          <w:top w:w="0" w:type="dxa"/>
          <w:left w:w="0" w:type="dxa"/>
          <w:bottom w:w="0" w:type="dxa"/>
          <w:right w:w="0" w:type="dxa"/>
        </w:tblCellMar>
      </w:tblPr>
      <w:tblGrid>
        <w:gridCol w:w="1830"/>
        <w:gridCol w:w="1065"/>
        <w:gridCol w:w="1125"/>
        <w:gridCol w:w="1183"/>
        <w:gridCol w:w="1236"/>
        <w:gridCol w:w="1104"/>
        <w:gridCol w:w="1050"/>
        <w:gridCol w:w="1245"/>
        <w:gridCol w:w="990"/>
        <w:gridCol w:w="1236"/>
        <w:gridCol w:w="1236"/>
        <w:gridCol w:w="1430"/>
      </w:tblGrid>
      <w:tr>
        <w:tblPrEx>
          <w:tblCellMar>
            <w:top w:w="0" w:type="dxa"/>
            <w:left w:w="0" w:type="dxa"/>
            <w:bottom w:w="0" w:type="dxa"/>
            <w:right w:w="0" w:type="dxa"/>
          </w:tblCellMar>
        </w:tblPrEx>
        <w:trPr>
          <w:trHeight w:val="255" w:hRule="atLeast"/>
        </w:trPr>
        <w:tc>
          <w:tcPr>
            <w:tcW w:w="14730" w:type="dxa"/>
            <w:gridSpan w:val="12"/>
            <w:tcBorders>
              <w:top w:val="nil"/>
              <w:left w:val="nil"/>
              <w:bottom w:val="nil"/>
              <w:right w:val="nil"/>
            </w:tcBorders>
            <w:noWrap/>
            <w:tcMar>
              <w:top w:w="15" w:type="dxa"/>
              <w:left w:w="15" w:type="dxa"/>
              <w:right w:w="15" w:type="dxa"/>
            </w:tcMar>
            <w:vAlign w:val="bottom"/>
          </w:tcPr>
          <w:p>
            <w:pPr>
              <w:jc w:val="center"/>
              <w:textAlignment w:val="bottom"/>
              <w:rPr>
                <w:rFonts w:ascii="宋体"/>
                <w:color w:val="000000"/>
                <w:sz w:val="20"/>
              </w:rPr>
            </w:pPr>
            <w:r>
              <w:rPr>
                <w:rFonts w:hint="eastAsia" w:ascii="宋体" w:hAnsi="宋体"/>
                <w:color w:val="000000"/>
                <w:kern w:val="0"/>
                <w:sz w:val="20"/>
              </w:rPr>
              <w:t>一般公共预算财政拨款“三公”经费支出决算表</w:t>
            </w:r>
          </w:p>
        </w:tc>
      </w:tr>
      <w:tr>
        <w:tblPrEx>
          <w:tblCellMar>
            <w:top w:w="0" w:type="dxa"/>
            <w:left w:w="0" w:type="dxa"/>
            <w:bottom w:w="0" w:type="dxa"/>
            <w:right w:w="0" w:type="dxa"/>
          </w:tblCellMar>
        </w:tblPrEx>
        <w:trPr>
          <w:trHeight w:val="255" w:hRule="atLeast"/>
        </w:trPr>
        <w:tc>
          <w:tcPr>
            <w:tcW w:w="1830"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1065"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1125"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1183"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1236"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1104"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1050"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1245"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990"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1236"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1236"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1430" w:type="dxa"/>
            <w:tcBorders>
              <w:top w:val="nil"/>
              <w:left w:val="nil"/>
              <w:bottom w:val="nil"/>
              <w:right w:val="nil"/>
            </w:tcBorders>
            <w:noWrap/>
            <w:tcMar>
              <w:top w:w="15" w:type="dxa"/>
              <w:left w:w="15" w:type="dxa"/>
              <w:right w:w="15" w:type="dxa"/>
            </w:tcMar>
            <w:vAlign w:val="bottom"/>
          </w:tcPr>
          <w:p>
            <w:pPr>
              <w:jc w:val="right"/>
              <w:textAlignment w:val="bottom"/>
              <w:rPr>
                <w:rFonts w:ascii="宋体"/>
                <w:color w:val="000000"/>
                <w:sz w:val="20"/>
              </w:rPr>
            </w:pPr>
            <w:r>
              <w:rPr>
                <w:rFonts w:hint="eastAsia" w:ascii="宋体" w:hAnsi="宋体"/>
                <w:color w:val="000000"/>
                <w:kern w:val="0"/>
                <w:sz w:val="20"/>
              </w:rPr>
              <w:t>公开</w:t>
            </w:r>
            <w:r>
              <w:rPr>
                <w:rFonts w:ascii="宋体" w:hAnsi="宋体"/>
                <w:color w:val="000000"/>
                <w:kern w:val="0"/>
                <w:sz w:val="20"/>
              </w:rPr>
              <w:t>07</w:t>
            </w:r>
            <w:r>
              <w:rPr>
                <w:rFonts w:hint="eastAsia" w:ascii="宋体" w:hAnsi="宋体"/>
                <w:color w:val="000000"/>
                <w:kern w:val="0"/>
                <w:sz w:val="20"/>
              </w:rPr>
              <w:t>表</w:t>
            </w:r>
          </w:p>
        </w:tc>
      </w:tr>
      <w:tr>
        <w:tblPrEx>
          <w:tblCellMar>
            <w:top w:w="0" w:type="dxa"/>
            <w:left w:w="0" w:type="dxa"/>
            <w:bottom w:w="0" w:type="dxa"/>
            <w:right w:w="0" w:type="dxa"/>
          </w:tblCellMar>
        </w:tblPrEx>
        <w:trPr>
          <w:trHeight w:val="255" w:hRule="atLeast"/>
        </w:trPr>
        <w:tc>
          <w:tcPr>
            <w:tcW w:w="1830" w:type="dxa"/>
            <w:tcBorders>
              <w:top w:val="nil"/>
              <w:left w:val="nil"/>
              <w:bottom w:val="nil"/>
              <w:right w:val="nil"/>
            </w:tcBorders>
            <w:noWrap/>
            <w:tcMar>
              <w:top w:w="15" w:type="dxa"/>
              <w:left w:w="15" w:type="dxa"/>
              <w:right w:w="15" w:type="dxa"/>
            </w:tcMar>
            <w:vAlign w:val="bottom"/>
          </w:tcPr>
          <w:p>
            <w:pPr>
              <w:jc w:val="left"/>
              <w:textAlignment w:val="bottom"/>
              <w:rPr>
                <w:rFonts w:ascii="宋体"/>
                <w:color w:val="000000"/>
                <w:sz w:val="20"/>
              </w:rPr>
            </w:pPr>
            <w:r>
              <w:rPr>
                <w:rFonts w:hint="eastAsia" w:ascii="宋体" w:hAnsi="宋体"/>
                <w:color w:val="000000"/>
                <w:kern w:val="0"/>
                <w:sz w:val="20"/>
              </w:rPr>
              <w:t>部门：栾川县畜牧局</w:t>
            </w:r>
          </w:p>
        </w:tc>
        <w:tc>
          <w:tcPr>
            <w:tcW w:w="1065"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1125"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1183"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1236"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1104"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1050"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1245"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990"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1236"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1236"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1430" w:type="dxa"/>
            <w:tcBorders>
              <w:top w:val="nil"/>
              <w:left w:val="nil"/>
              <w:bottom w:val="nil"/>
              <w:right w:val="nil"/>
            </w:tcBorders>
            <w:noWrap/>
            <w:tcMar>
              <w:top w:w="15" w:type="dxa"/>
              <w:left w:w="15" w:type="dxa"/>
              <w:right w:w="15" w:type="dxa"/>
            </w:tcMar>
            <w:vAlign w:val="bottom"/>
          </w:tcPr>
          <w:p>
            <w:pPr>
              <w:jc w:val="right"/>
              <w:textAlignment w:val="bottom"/>
              <w:rPr>
                <w:rFonts w:ascii="宋体"/>
                <w:color w:val="000000"/>
                <w:sz w:val="20"/>
              </w:rPr>
            </w:pPr>
            <w:r>
              <w:rPr>
                <w:rFonts w:hint="eastAsia" w:ascii="宋体" w:hAnsi="宋体"/>
                <w:color w:val="000000"/>
                <w:kern w:val="0"/>
                <w:sz w:val="20"/>
              </w:rPr>
              <w:t>金额单位：万元</w:t>
            </w:r>
          </w:p>
        </w:tc>
      </w:tr>
      <w:tr>
        <w:tblPrEx>
          <w:tblCellMar>
            <w:top w:w="0" w:type="dxa"/>
            <w:left w:w="0" w:type="dxa"/>
            <w:bottom w:w="0" w:type="dxa"/>
            <w:right w:w="0" w:type="dxa"/>
          </w:tblCellMar>
        </w:tblPrEx>
        <w:trPr>
          <w:trHeight w:val="308" w:hRule="atLeast"/>
        </w:trPr>
        <w:tc>
          <w:tcPr>
            <w:tcW w:w="7543" w:type="dxa"/>
            <w:gridSpan w:val="6"/>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0"/>
              </w:rPr>
            </w:pPr>
            <w:r>
              <w:rPr>
                <w:rFonts w:hint="eastAsia" w:ascii="宋体" w:hAnsi="宋体"/>
                <w:color w:val="000000"/>
                <w:kern w:val="0"/>
                <w:sz w:val="20"/>
              </w:rPr>
              <w:t>预算数</w:t>
            </w:r>
          </w:p>
        </w:tc>
        <w:tc>
          <w:tcPr>
            <w:tcW w:w="718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0"/>
              </w:rPr>
            </w:pPr>
            <w:r>
              <w:rPr>
                <w:rFonts w:hint="eastAsia" w:ascii="宋体" w:hAnsi="宋体"/>
                <w:color w:val="000000"/>
                <w:kern w:val="0"/>
                <w:sz w:val="20"/>
              </w:rPr>
              <w:t>决算数</w:t>
            </w:r>
          </w:p>
        </w:tc>
      </w:tr>
      <w:tr>
        <w:tblPrEx>
          <w:tblCellMar>
            <w:top w:w="0" w:type="dxa"/>
            <w:left w:w="0" w:type="dxa"/>
            <w:bottom w:w="0" w:type="dxa"/>
            <w:right w:w="0" w:type="dxa"/>
          </w:tblCellMar>
        </w:tblPrEx>
        <w:trPr>
          <w:trHeight w:val="308" w:hRule="atLeast"/>
        </w:trPr>
        <w:tc>
          <w:tcPr>
            <w:tcW w:w="183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0"/>
              </w:rPr>
            </w:pPr>
            <w:r>
              <w:rPr>
                <w:rFonts w:hint="eastAsia" w:ascii="宋体" w:hAnsi="宋体"/>
                <w:color w:val="000000"/>
                <w:kern w:val="0"/>
                <w:sz w:val="20"/>
              </w:rPr>
              <w:t>合计</w:t>
            </w:r>
          </w:p>
        </w:tc>
        <w:tc>
          <w:tcPr>
            <w:tcW w:w="10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0"/>
              </w:rPr>
            </w:pPr>
            <w:r>
              <w:rPr>
                <w:rFonts w:hint="eastAsia" w:ascii="宋体" w:hAnsi="宋体"/>
                <w:color w:val="000000"/>
                <w:kern w:val="0"/>
                <w:sz w:val="20"/>
              </w:rPr>
              <w:t>因公出国（境）费</w:t>
            </w:r>
          </w:p>
        </w:tc>
        <w:tc>
          <w:tcPr>
            <w:tcW w:w="3544"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0"/>
              </w:rPr>
            </w:pPr>
            <w:r>
              <w:rPr>
                <w:rFonts w:hint="eastAsia" w:ascii="宋体" w:hAnsi="宋体"/>
                <w:color w:val="000000"/>
                <w:kern w:val="0"/>
                <w:sz w:val="20"/>
              </w:rPr>
              <w:t>公务用车购置及运行费</w:t>
            </w:r>
          </w:p>
        </w:tc>
        <w:tc>
          <w:tcPr>
            <w:tcW w:w="110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0"/>
              </w:rPr>
            </w:pPr>
            <w:r>
              <w:rPr>
                <w:rFonts w:hint="eastAsia" w:ascii="宋体" w:hAnsi="宋体"/>
                <w:color w:val="000000"/>
                <w:kern w:val="0"/>
                <w:sz w:val="20"/>
              </w:rPr>
              <w:t>公务接待费</w:t>
            </w:r>
          </w:p>
        </w:tc>
        <w:tc>
          <w:tcPr>
            <w:tcW w:w="10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0"/>
              </w:rPr>
            </w:pPr>
            <w:r>
              <w:rPr>
                <w:rFonts w:hint="eastAsia" w:ascii="宋体" w:hAnsi="宋体"/>
                <w:color w:val="000000"/>
                <w:kern w:val="0"/>
                <w:sz w:val="20"/>
              </w:rPr>
              <w:t>合计</w:t>
            </w:r>
          </w:p>
        </w:tc>
        <w:tc>
          <w:tcPr>
            <w:tcW w:w="124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0"/>
              </w:rPr>
            </w:pPr>
            <w:r>
              <w:rPr>
                <w:rFonts w:hint="eastAsia" w:ascii="宋体" w:hAnsi="宋体"/>
                <w:color w:val="000000"/>
                <w:kern w:val="0"/>
                <w:sz w:val="20"/>
              </w:rPr>
              <w:t>因公出国（境）费</w:t>
            </w:r>
          </w:p>
        </w:tc>
        <w:tc>
          <w:tcPr>
            <w:tcW w:w="3462"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0"/>
              </w:rPr>
            </w:pPr>
            <w:r>
              <w:rPr>
                <w:rFonts w:hint="eastAsia" w:ascii="宋体" w:hAnsi="宋体"/>
                <w:color w:val="000000"/>
                <w:kern w:val="0"/>
                <w:sz w:val="20"/>
              </w:rPr>
              <w:t>公务用车购置及运行费</w:t>
            </w:r>
          </w:p>
        </w:tc>
        <w:tc>
          <w:tcPr>
            <w:tcW w:w="14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0"/>
              </w:rPr>
            </w:pPr>
            <w:r>
              <w:rPr>
                <w:rFonts w:hint="eastAsia" w:ascii="宋体" w:hAnsi="宋体"/>
                <w:color w:val="000000"/>
                <w:kern w:val="0"/>
                <w:sz w:val="20"/>
              </w:rPr>
              <w:t>公务接待费</w:t>
            </w:r>
          </w:p>
        </w:tc>
      </w:tr>
      <w:tr>
        <w:tblPrEx>
          <w:tblCellMar>
            <w:top w:w="0" w:type="dxa"/>
            <w:left w:w="0" w:type="dxa"/>
            <w:bottom w:w="0" w:type="dxa"/>
            <w:right w:w="0" w:type="dxa"/>
          </w:tblCellMar>
        </w:tblPrEx>
        <w:trPr>
          <w:trHeight w:val="615" w:hRule="atLeast"/>
        </w:trPr>
        <w:tc>
          <w:tcPr>
            <w:tcW w:w="183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0"/>
              </w:rPr>
            </w:pPr>
          </w:p>
        </w:tc>
        <w:tc>
          <w:tcPr>
            <w:tcW w:w="10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0"/>
              </w:rPr>
            </w:pPr>
          </w:p>
        </w:tc>
        <w:tc>
          <w:tcPr>
            <w:tcW w:w="112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0"/>
              </w:rPr>
            </w:pPr>
            <w:r>
              <w:rPr>
                <w:rFonts w:hint="eastAsia" w:ascii="宋体" w:hAnsi="宋体"/>
                <w:color w:val="000000"/>
                <w:kern w:val="0"/>
                <w:sz w:val="20"/>
              </w:rPr>
              <w:t>小计</w:t>
            </w:r>
          </w:p>
        </w:tc>
        <w:tc>
          <w:tcPr>
            <w:tcW w:w="11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0"/>
              </w:rPr>
            </w:pPr>
            <w:r>
              <w:rPr>
                <w:rFonts w:hint="eastAsia" w:ascii="宋体" w:hAnsi="宋体"/>
                <w:color w:val="000000"/>
                <w:kern w:val="0"/>
                <w:sz w:val="20"/>
              </w:rPr>
              <w:t>公务用车购置费</w:t>
            </w:r>
          </w:p>
        </w:tc>
        <w:tc>
          <w:tcPr>
            <w:tcW w:w="12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0"/>
              </w:rPr>
            </w:pPr>
            <w:r>
              <w:rPr>
                <w:rFonts w:hint="eastAsia" w:ascii="宋体" w:hAnsi="宋体"/>
                <w:color w:val="000000"/>
                <w:kern w:val="0"/>
                <w:sz w:val="20"/>
              </w:rPr>
              <w:t>公务用车运行费</w:t>
            </w:r>
          </w:p>
        </w:tc>
        <w:tc>
          <w:tcPr>
            <w:tcW w:w="110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0"/>
              </w:rPr>
            </w:pPr>
          </w:p>
        </w:tc>
        <w:tc>
          <w:tcPr>
            <w:tcW w:w="10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0"/>
              </w:rPr>
            </w:pPr>
          </w:p>
        </w:tc>
        <w:tc>
          <w:tcPr>
            <w:tcW w:w="124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0"/>
              </w:rPr>
            </w:pPr>
          </w:p>
        </w:tc>
        <w:tc>
          <w:tcPr>
            <w:tcW w:w="99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0"/>
              </w:rPr>
            </w:pPr>
            <w:r>
              <w:rPr>
                <w:rFonts w:hint="eastAsia" w:ascii="宋体" w:hAnsi="宋体"/>
                <w:color w:val="000000"/>
                <w:kern w:val="0"/>
                <w:sz w:val="20"/>
              </w:rPr>
              <w:t>小计</w:t>
            </w:r>
          </w:p>
        </w:tc>
        <w:tc>
          <w:tcPr>
            <w:tcW w:w="12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0"/>
              </w:rPr>
            </w:pPr>
            <w:r>
              <w:rPr>
                <w:rFonts w:hint="eastAsia" w:ascii="宋体" w:hAnsi="宋体"/>
                <w:color w:val="000000"/>
                <w:kern w:val="0"/>
                <w:sz w:val="20"/>
              </w:rPr>
              <w:t>公务用车购置费</w:t>
            </w:r>
          </w:p>
        </w:tc>
        <w:tc>
          <w:tcPr>
            <w:tcW w:w="12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0"/>
              </w:rPr>
            </w:pPr>
            <w:r>
              <w:rPr>
                <w:rFonts w:hint="eastAsia" w:ascii="宋体" w:hAnsi="宋体"/>
                <w:color w:val="000000"/>
                <w:kern w:val="0"/>
                <w:sz w:val="20"/>
              </w:rPr>
              <w:t>公务用车运行费</w:t>
            </w:r>
          </w:p>
        </w:tc>
        <w:tc>
          <w:tcPr>
            <w:tcW w:w="14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0"/>
              </w:rPr>
            </w:pPr>
          </w:p>
        </w:tc>
      </w:tr>
      <w:tr>
        <w:tblPrEx>
          <w:tblCellMar>
            <w:top w:w="0" w:type="dxa"/>
            <w:left w:w="0" w:type="dxa"/>
            <w:bottom w:w="0" w:type="dxa"/>
            <w:right w:w="0" w:type="dxa"/>
          </w:tblCellMar>
        </w:tblPrEx>
        <w:trPr>
          <w:trHeight w:val="308" w:hRule="atLeast"/>
        </w:trPr>
        <w:tc>
          <w:tcPr>
            <w:tcW w:w="18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0"/>
              </w:rPr>
            </w:pPr>
            <w:r>
              <w:rPr>
                <w:rFonts w:ascii="宋体" w:hAnsi="宋体"/>
                <w:color w:val="000000"/>
                <w:kern w:val="0"/>
                <w:sz w:val="20"/>
              </w:rPr>
              <w:t>1</w:t>
            </w:r>
          </w:p>
        </w:tc>
        <w:tc>
          <w:tcPr>
            <w:tcW w:w="106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0"/>
              </w:rPr>
            </w:pPr>
            <w:r>
              <w:rPr>
                <w:rFonts w:ascii="宋体" w:hAnsi="宋体"/>
                <w:color w:val="000000"/>
                <w:kern w:val="0"/>
                <w:sz w:val="20"/>
              </w:rPr>
              <w:t>2</w:t>
            </w:r>
          </w:p>
        </w:tc>
        <w:tc>
          <w:tcPr>
            <w:tcW w:w="112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0"/>
              </w:rPr>
            </w:pPr>
            <w:r>
              <w:rPr>
                <w:rFonts w:ascii="宋体" w:hAnsi="宋体"/>
                <w:color w:val="000000"/>
                <w:kern w:val="0"/>
                <w:sz w:val="20"/>
              </w:rPr>
              <w:t>3</w:t>
            </w:r>
          </w:p>
        </w:tc>
        <w:tc>
          <w:tcPr>
            <w:tcW w:w="11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0"/>
              </w:rPr>
            </w:pPr>
            <w:r>
              <w:rPr>
                <w:rFonts w:ascii="宋体" w:hAnsi="宋体"/>
                <w:color w:val="000000"/>
                <w:kern w:val="0"/>
                <w:sz w:val="20"/>
              </w:rPr>
              <w:t>4</w:t>
            </w:r>
          </w:p>
        </w:tc>
        <w:tc>
          <w:tcPr>
            <w:tcW w:w="12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0"/>
              </w:rPr>
            </w:pPr>
            <w:r>
              <w:rPr>
                <w:rFonts w:ascii="宋体" w:hAnsi="宋体"/>
                <w:color w:val="000000"/>
                <w:kern w:val="0"/>
                <w:sz w:val="20"/>
              </w:rPr>
              <w:t>5</w:t>
            </w:r>
          </w:p>
        </w:tc>
        <w:tc>
          <w:tcPr>
            <w:tcW w:w="110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0"/>
              </w:rPr>
            </w:pPr>
            <w:r>
              <w:rPr>
                <w:rFonts w:ascii="宋体" w:hAnsi="宋体"/>
                <w:color w:val="000000"/>
                <w:kern w:val="0"/>
                <w:sz w:val="20"/>
              </w:rPr>
              <w:t>6</w:t>
            </w:r>
          </w:p>
        </w:tc>
        <w:tc>
          <w:tcPr>
            <w:tcW w:w="105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0"/>
              </w:rPr>
            </w:pPr>
            <w:r>
              <w:rPr>
                <w:rFonts w:ascii="宋体" w:hAnsi="宋体"/>
                <w:color w:val="000000"/>
                <w:kern w:val="0"/>
                <w:sz w:val="20"/>
              </w:rPr>
              <w:t>7</w:t>
            </w:r>
          </w:p>
        </w:tc>
        <w:tc>
          <w:tcPr>
            <w:tcW w:w="124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0"/>
              </w:rPr>
            </w:pPr>
            <w:r>
              <w:rPr>
                <w:rFonts w:ascii="宋体" w:hAnsi="宋体"/>
                <w:color w:val="000000"/>
                <w:kern w:val="0"/>
                <w:sz w:val="20"/>
              </w:rPr>
              <w:t>8</w:t>
            </w:r>
          </w:p>
        </w:tc>
        <w:tc>
          <w:tcPr>
            <w:tcW w:w="99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0"/>
              </w:rPr>
            </w:pPr>
            <w:r>
              <w:rPr>
                <w:rFonts w:ascii="宋体" w:hAnsi="宋体"/>
                <w:color w:val="000000"/>
                <w:kern w:val="0"/>
                <w:sz w:val="20"/>
              </w:rPr>
              <w:t>9</w:t>
            </w:r>
          </w:p>
        </w:tc>
        <w:tc>
          <w:tcPr>
            <w:tcW w:w="12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0"/>
              </w:rPr>
            </w:pPr>
            <w:r>
              <w:rPr>
                <w:rFonts w:ascii="宋体" w:hAnsi="宋体"/>
                <w:color w:val="000000"/>
                <w:kern w:val="0"/>
                <w:sz w:val="20"/>
              </w:rPr>
              <w:t>10</w:t>
            </w:r>
          </w:p>
        </w:tc>
        <w:tc>
          <w:tcPr>
            <w:tcW w:w="12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0"/>
              </w:rPr>
            </w:pPr>
            <w:r>
              <w:rPr>
                <w:rFonts w:ascii="宋体" w:hAnsi="宋体"/>
                <w:color w:val="000000"/>
                <w:kern w:val="0"/>
                <w:sz w:val="20"/>
              </w:rPr>
              <w:t>11</w:t>
            </w:r>
          </w:p>
        </w:tc>
        <w:tc>
          <w:tcPr>
            <w:tcW w:w="143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0"/>
              </w:rPr>
            </w:pPr>
            <w:r>
              <w:rPr>
                <w:rFonts w:ascii="宋体" w:hAnsi="宋体"/>
                <w:color w:val="000000"/>
                <w:kern w:val="0"/>
                <w:sz w:val="20"/>
              </w:rPr>
              <w:t>12</w:t>
            </w:r>
          </w:p>
        </w:tc>
      </w:tr>
      <w:tr>
        <w:tblPrEx>
          <w:tblCellMar>
            <w:top w:w="0" w:type="dxa"/>
            <w:left w:w="0" w:type="dxa"/>
            <w:bottom w:w="0" w:type="dxa"/>
            <w:right w:w="0" w:type="dxa"/>
          </w:tblCellMar>
        </w:tblPrEx>
        <w:trPr>
          <w:trHeight w:val="308" w:hRule="atLeast"/>
        </w:trPr>
        <w:tc>
          <w:tcPr>
            <w:tcW w:w="183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hAnsi="宋体"/>
                <w:color w:val="000000"/>
                <w:kern w:val="0"/>
                <w:sz w:val="20"/>
              </w:rPr>
              <w:t>7.00</w:t>
            </w:r>
          </w:p>
        </w:tc>
        <w:tc>
          <w:tcPr>
            <w:tcW w:w="1065"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color w:val="000000"/>
                <w:kern w:val="0"/>
                <w:sz w:val="20"/>
              </w:rPr>
              <w:t>0.00</w:t>
            </w:r>
          </w:p>
        </w:tc>
        <w:tc>
          <w:tcPr>
            <w:tcW w:w="1125"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hAnsi="宋体"/>
                <w:color w:val="000000"/>
                <w:kern w:val="0"/>
                <w:sz w:val="20"/>
              </w:rPr>
              <w:t>3.00</w:t>
            </w:r>
          </w:p>
        </w:tc>
        <w:tc>
          <w:tcPr>
            <w:tcW w:w="11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color w:val="000000"/>
                <w:kern w:val="0"/>
                <w:sz w:val="20"/>
              </w:rPr>
              <w:t>0.00</w:t>
            </w:r>
          </w:p>
        </w:tc>
        <w:tc>
          <w:tcPr>
            <w:tcW w:w="1236"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hAnsi="宋体"/>
                <w:color w:val="000000"/>
                <w:kern w:val="0"/>
                <w:sz w:val="20"/>
              </w:rPr>
              <w:t>3.00</w:t>
            </w:r>
          </w:p>
        </w:tc>
        <w:tc>
          <w:tcPr>
            <w:tcW w:w="1104"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hAnsi="宋体"/>
                <w:color w:val="000000"/>
                <w:kern w:val="0"/>
                <w:sz w:val="20"/>
              </w:rPr>
              <w:t>4.00</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hAnsi="宋体"/>
                <w:color w:val="000000"/>
                <w:kern w:val="0"/>
                <w:sz w:val="20"/>
              </w:rPr>
              <w:t>3.60</w:t>
            </w:r>
          </w:p>
        </w:tc>
        <w:tc>
          <w:tcPr>
            <w:tcW w:w="1245"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color w:val="000000"/>
                <w:kern w:val="0"/>
                <w:sz w:val="20"/>
              </w:rPr>
              <w:t>0.00</w:t>
            </w:r>
          </w:p>
        </w:tc>
        <w:tc>
          <w:tcPr>
            <w:tcW w:w="99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hAnsi="宋体"/>
                <w:color w:val="000000"/>
                <w:kern w:val="0"/>
                <w:sz w:val="20"/>
              </w:rPr>
              <w:t>2.22</w:t>
            </w:r>
          </w:p>
        </w:tc>
        <w:tc>
          <w:tcPr>
            <w:tcW w:w="1236"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color w:val="000000"/>
                <w:kern w:val="0"/>
                <w:sz w:val="20"/>
              </w:rPr>
              <w:t>0.00</w:t>
            </w:r>
          </w:p>
        </w:tc>
        <w:tc>
          <w:tcPr>
            <w:tcW w:w="1236"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hAnsi="宋体"/>
                <w:color w:val="000000"/>
                <w:kern w:val="0"/>
                <w:sz w:val="20"/>
              </w:rPr>
              <w:t>2.22</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color w:val="000000"/>
                <w:sz w:val="20"/>
              </w:rPr>
            </w:pPr>
            <w:r>
              <w:rPr>
                <w:rFonts w:ascii="宋体" w:hAnsi="宋体"/>
                <w:color w:val="000000"/>
                <w:kern w:val="0"/>
                <w:sz w:val="20"/>
              </w:rPr>
              <w:t>1.39</w:t>
            </w:r>
          </w:p>
        </w:tc>
      </w:tr>
      <w:tr>
        <w:tblPrEx>
          <w:tblCellMar>
            <w:top w:w="0" w:type="dxa"/>
            <w:left w:w="0" w:type="dxa"/>
            <w:bottom w:w="0" w:type="dxa"/>
            <w:right w:w="0" w:type="dxa"/>
          </w:tblCellMar>
        </w:tblPrEx>
        <w:trPr>
          <w:trHeight w:val="615" w:hRule="atLeast"/>
        </w:trPr>
        <w:tc>
          <w:tcPr>
            <w:tcW w:w="14730" w:type="dxa"/>
            <w:gridSpan w:val="12"/>
            <w:tcBorders>
              <w:top w:val="nil"/>
              <w:left w:val="nil"/>
              <w:bottom w:val="nil"/>
              <w:right w:val="nil"/>
            </w:tcBorders>
            <w:tcMar>
              <w:top w:w="15" w:type="dxa"/>
              <w:left w:w="15" w:type="dxa"/>
              <w:right w:w="15" w:type="dxa"/>
            </w:tcMar>
            <w:vAlign w:val="center"/>
          </w:tcPr>
          <w:p>
            <w:pPr>
              <w:jc w:val="left"/>
              <w:textAlignment w:val="center"/>
              <w:rPr>
                <w:rFonts w:ascii="宋体"/>
                <w:color w:val="000000"/>
                <w:sz w:val="20"/>
              </w:rPr>
            </w:pPr>
            <w:r>
              <w:rPr>
                <w:rFonts w:hint="eastAsia" w:ascii="宋体" w:hAnsi="宋体"/>
                <w:color w:val="000000"/>
                <w:kern w:val="0"/>
                <w:sz w:val="20"/>
              </w:rPr>
              <w:t>注：本表反映部门本年度“三公”经费支出预决算情况。其中：预算数为“三公”经费年初预算数，决算数是包括当年一般公共预算财政拨款和以前年度结转资金安排的实际支出。本表金额转换为万元时，因四舍五入可能存在尾差。</w:t>
            </w:r>
          </w:p>
        </w:tc>
      </w:tr>
    </w:tbl>
    <w:p>
      <w:pPr>
        <w:jc w:val="center"/>
        <w:outlineLvl w:val="0"/>
        <w:rPr>
          <w:rFonts w:ascii="黑体" w:hAnsi="黑体" w:eastAsia="黑体"/>
          <w:sz w:val="20"/>
        </w:rPr>
      </w:pPr>
    </w:p>
    <w:p>
      <w:pPr>
        <w:jc w:val="center"/>
        <w:outlineLvl w:val="0"/>
        <w:rPr>
          <w:rFonts w:ascii="黑体" w:hAnsi="黑体" w:eastAsia="黑体"/>
          <w:sz w:val="48"/>
        </w:rPr>
      </w:pPr>
    </w:p>
    <w:p>
      <w:pPr>
        <w:jc w:val="center"/>
        <w:outlineLvl w:val="0"/>
        <w:rPr>
          <w:rFonts w:ascii="黑体" w:hAnsi="黑体" w:eastAsia="黑体"/>
          <w:sz w:val="48"/>
        </w:rPr>
      </w:pPr>
    </w:p>
    <w:p>
      <w:pPr>
        <w:jc w:val="center"/>
        <w:outlineLvl w:val="0"/>
        <w:rPr>
          <w:rFonts w:ascii="黑体" w:hAnsi="黑体" w:eastAsia="黑体"/>
          <w:sz w:val="48"/>
        </w:rPr>
      </w:pPr>
    </w:p>
    <w:p>
      <w:pPr>
        <w:jc w:val="center"/>
        <w:outlineLvl w:val="0"/>
        <w:rPr>
          <w:rFonts w:ascii="黑体" w:hAnsi="黑体" w:eastAsia="黑体"/>
          <w:sz w:val="48"/>
        </w:rPr>
      </w:pPr>
    </w:p>
    <w:p>
      <w:pPr>
        <w:outlineLvl w:val="0"/>
        <w:rPr>
          <w:rFonts w:ascii="黑体" w:hAnsi="黑体" w:eastAsia="黑体"/>
          <w:sz w:val="48"/>
        </w:rPr>
      </w:pPr>
    </w:p>
    <w:tbl>
      <w:tblPr>
        <w:tblStyle w:val="5"/>
        <w:tblW w:w="0" w:type="auto"/>
        <w:tblInd w:w="0" w:type="dxa"/>
        <w:tblLayout w:type="fixed"/>
        <w:tblCellMar>
          <w:top w:w="0" w:type="dxa"/>
          <w:left w:w="0" w:type="dxa"/>
          <w:bottom w:w="0" w:type="dxa"/>
          <w:right w:w="0" w:type="dxa"/>
        </w:tblCellMar>
      </w:tblPr>
      <w:tblGrid>
        <w:gridCol w:w="3019"/>
        <w:gridCol w:w="59"/>
        <w:gridCol w:w="59"/>
        <w:gridCol w:w="1501"/>
        <w:gridCol w:w="1592"/>
        <w:gridCol w:w="1592"/>
        <w:gridCol w:w="1592"/>
        <w:gridCol w:w="1592"/>
        <w:gridCol w:w="1592"/>
        <w:gridCol w:w="2402"/>
      </w:tblGrid>
      <w:tr>
        <w:tblPrEx>
          <w:tblCellMar>
            <w:top w:w="0" w:type="dxa"/>
            <w:left w:w="0" w:type="dxa"/>
            <w:bottom w:w="0" w:type="dxa"/>
            <w:right w:w="0" w:type="dxa"/>
          </w:tblCellMar>
        </w:tblPrEx>
        <w:trPr>
          <w:trHeight w:val="390" w:hRule="atLeast"/>
        </w:trPr>
        <w:tc>
          <w:tcPr>
            <w:tcW w:w="15000" w:type="dxa"/>
            <w:gridSpan w:val="10"/>
            <w:tcBorders>
              <w:top w:val="nil"/>
              <w:left w:val="nil"/>
              <w:bottom w:val="nil"/>
              <w:right w:val="nil"/>
            </w:tcBorders>
            <w:noWrap/>
            <w:tcMar>
              <w:top w:w="15" w:type="dxa"/>
              <w:left w:w="15" w:type="dxa"/>
              <w:right w:w="15" w:type="dxa"/>
            </w:tcMar>
            <w:vAlign w:val="bottom"/>
          </w:tcPr>
          <w:p>
            <w:pPr>
              <w:jc w:val="center"/>
              <w:textAlignment w:val="bottom"/>
              <w:rPr>
                <w:rFonts w:ascii="宋体"/>
                <w:color w:val="000000"/>
                <w:sz w:val="30"/>
              </w:rPr>
            </w:pPr>
            <w:r>
              <w:rPr>
                <w:rFonts w:hint="eastAsia" w:ascii="宋体" w:hAnsi="宋体"/>
                <w:color w:val="000000"/>
                <w:kern w:val="0"/>
                <w:sz w:val="30"/>
              </w:rPr>
              <w:t>政府性基金预算财政拨款收入支出决算表</w:t>
            </w:r>
          </w:p>
        </w:tc>
      </w:tr>
      <w:tr>
        <w:tblPrEx>
          <w:tblCellMar>
            <w:top w:w="0" w:type="dxa"/>
            <w:left w:w="0" w:type="dxa"/>
            <w:bottom w:w="0" w:type="dxa"/>
            <w:right w:w="0" w:type="dxa"/>
          </w:tblCellMar>
        </w:tblPrEx>
        <w:trPr>
          <w:trHeight w:val="255" w:hRule="atLeast"/>
        </w:trPr>
        <w:tc>
          <w:tcPr>
            <w:tcW w:w="3019"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59"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59"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1501"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1592"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1592"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1592"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1592"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1592"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2402" w:type="dxa"/>
            <w:tcBorders>
              <w:top w:val="nil"/>
              <w:left w:val="nil"/>
              <w:bottom w:val="nil"/>
              <w:right w:val="nil"/>
            </w:tcBorders>
            <w:noWrap/>
            <w:tcMar>
              <w:top w:w="15" w:type="dxa"/>
              <w:left w:w="15" w:type="dxa"/>
              <w:right w:w="15" w:type="dxa"/>
            </w:tcMar>
            <w:vAlign w:val="bottom"/>
          </w:tcPr>
          <w:p>
            <w:pPr>
              <w:jc w:val="right"/>
              <w:textAlignment w:val="bottom"/>
              <w:rPr>
                <w:rFonts w:ascii="宋体"/>
                <w:color w:val="000000"/>
                <w:sz w:val="20"/>
              </w:rPr>
            </w:pPr>
            <w:r>
              <w:rPr>
                <w:rFonts w:hint="eastAsia" w:ascii="宋体" w:hAnsi="宋体"/>
                <w:color w:val="000000"/>
                <w:kern w:val="0"/>
                <w:sz w:val="20"/>
              </w:rPr>
              <w:t>公开</w:t>
            </w:r>
            <w:r>
              <w:rPr>
                <w:rFonts w:ascii="宋体" w:hAnsi="宋体"/>
                <w:color w:val="000000"/>
                <w:kern w:val="0"/>
                <w:sz w:val="20"/>
              </w:rPr>
              <w:t>08</w:t>
            </w:r>
            <w:r>
              <w:rPr>
                <w:rFonts w:hint="eastAsia" w:ascii="宋体" w:hAnsi="宋体"/>
                <w:color w:val="000000"/>
                <w:kern w:val="0"/>
                <w:sz w:val="20"/>
              </w:rPr>
              <w:t>表</w:t>
            </w:r>
          </w:p>
        </w:tc>
      </w:tr>
      <w:tr>
        <w:tblPrEx>
          <w:tblCellMar>
            <w:top w:w="0" w:type="dxa"/>
            <w:left w:w="0" w:type="dxa"/>
            <w:bottom w:w="0" w:type="dxa"/>
            <w:right w:w="0" w:type="dxa"/>
          </w:tblCellMar>
        </w:tblPrEx>
        <w:trPr>
          <w:trHeight w:val="255" w:hRule="atLeast"/>
        </w:trPr>
        <w:tc>
          <w:tcPr>
            <w:tcW w:w="3019" w:type="dxa"/>
            <w:tcBorders>
              <w:top w:val="nil"/>
              <w:left w:val="nil"/>
              <w:bottom w:val="nil"/>
              <w:right w:val="nil"/>
            </w:tcBorders>
            <w:noWrap/>
            <w:tcMar>
              <w:top w:w="15" w:type="dxa"/>
              <w:left w:w="15" w:type="dxa"/>
              <w:right w:w="15" w:type="dxa"/>
            </w:tcMar>
            <w:vAlign w:val="bottom"/>
          </w:tcPr>
          <w:p>
            <w:pPr>
              <w:jc w:val="left"/>
              <w:textAlignment w:val="bottom"/>
              <w:rPr>
                <w:rFonts w:ascii="宋体"/>
                <w:color w:val="000000"/>
                <w:sz w:val="20"/>
              </w:rPr>
            </w:pPr>
            <w:r>
              <w:rPr>
                <w:rFonts w:hint="eastAsia" w:ascii="宋体" w:hAnsi="宋体"/>
                <w:color w:val="000000"/>
                <w:kern w:val="0"/>
                <w:sz w:val="20"/>
              </w:rPr>
              <w:t>部门：栾川县畜牧局</w:t>
            </w:r>
          </w:p>
        </w:tc>
        <w:tc>
          <w:tcPr>
            <w:tcW w:w="59"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59"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1501"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1592"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1592"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1592"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1592"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1592" w:type="dxa"/>
            <w:tcBorders>
              <w:top w:val="nil"/>
              <w:left w:val="nil"/>
              <w:bottom w:val="nil"/>
              <w:right w:val="nil"/>
            </w:tcBorders>
            <w:noWrap/>
            <w:tcMar>
              <w:top w:w="15" w:type="dxa"/>
              <w:left w:w="15" w:type="dxa"/>
              <w:right w:w="15" w:type="dxa"/>
            </w:tcMar>
            <w:vAlign w:val="bottom"/>
          </w:tcPr>
          <w:p>
            <w:pPr>
              <w:rPr>
                <w:rFonts w:ascii="Arial" w:hAnsi="Arial"/>
                <w:color w:val="000000"/>
                <w:sz w:val="20"/>
              </w:rPr>
            </w:pPr>
          </w:p>
        </w:tc>
        <w:tc>
          <w:tcPr>
            <w:tcW w:w="2402" w:type="dxa"/>
            <w:tcBorders>
              <w:top w:val="nil"/>
              <w:left w:val="nil"/>
              <w:bottom w:val="nil"/>
              <w:right w:val="nil"/>
            </w:tcBorders>
            <w:noWrap/>
            <w:tcMar>
              <w:top w:w="15" w:type="dxa"/>
              <w:left w:w="15" w:type="dxa"/>
              <w:right w:w="15" w:type="dxa"/>
            </w:tcMar>
            <w:vAlign w:val="bottom"/>
          </w:tcPr>
          <w:p>
            <w:pPr>
              <w:jc w:val="right"/>
              <w:textAlignment w:val="bottom"/>
              <w:rPr>
                <w:rFonts w:ascii="宋体"/>
                <w:color w:val="000000"/>
                <w:sz w:val="20"/>
              </w:rPr>
            </w:pPr>
            <w:r>
              <w:rPr>
                <w:rFonts w:hint="eastAsia" w:ascii="宋体" w:hAnsi="宋体"/>
                <w:color w:val="000000"/>
                <w:kern w:val="0"/>
                <w:sz w:val="20"/>
              </w:rPr>
              <w:t>金额单位：元</w:t>
            </w:r>
          </w:p>
        </w:tc>
      </w:tr>
      <w:tr>
        <w:tblPrEx>
          <w:tblCellMar>
            <w:top w:w="0" w:type="dxa"/>
            <w:left w:w="0" w:type="dxa"/>
            <w:bottom w:w="0" w:type="dxa"/>
            <w:right w:w="0" w:type="dxa"/>
          </w:tblCellMar>
        </w:tblPrEx>
        <w:trPr>
          <w:trHeight w:val="308" w:hRule="atLeast"/>
        </w:trPr>
        <w:tc>
          <w:tcPr>
            <w:tcW w:w="4638" w:type="dxa"/>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hint="eastAsia" w:ascii="宋体" w:hAnsi="宋体"/>
                <w:color w:val="000000"/>
                <w:kern w:val="0"/>
                <w:sz w:val="22"/>
              </w:rPr>
              <w:t>项目</w:t>
            </w:r>
          </w:p>
        </w:tc>
        <w:tc>
          <w:tcPr>
            <w:tcW w:w="1592"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2"/>
              </w:rPr>
            </w:pPr>
            <w:r>
              <w:rPr>
                <w:rFonts w:hint="eastAsia" w:ascii="宋体" w:hAnsi="宋体"/>
                <w:color w:val="000000"/>
                <w:kern w:val="0"/>
                <w:sz w:val="22"/>
              </w:rPr>
              <w:t>年初结转和结余</w:t>
            </w:r>
          </w:p>
        </w:tc>
        <w:tc>
          <w:tcPr>
            <w:tcW w:w="1592"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2"/>
              </w:rPr>
            </w:pPr>
            <w:r>
              <w:rPr>
                <w:rFonts w:hint="eastAsia" w:ascii="宋体" w:hAnsi="宋体"/>
                <w:color w:val="000000"/>
                <w:kern w:val="0"/>
                <w:sz w:val="22"/>
              </w:rPr>
              <w:t>本年收入</w:t>
            </w:r>
          </w:p>
        </w:tc>
        <w:tc>
          <w:tcPr>
            <w:tcW w:w="477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2"/>
              </w:rPr>
            </w:pPr>
            <w:r>
              <w:rPr>
                <w:rFonts w:hint="eastAsia" w:ascii="宋体" w:hAnsi="宋体"/>
                <w:color w:val="000000"/>
                <w:kern w:val="0"/>
                <w:sz w:val="22"/>
              </w:rPr>
              <w:t>本年支出</w:t>
            </w:r>
          </w:p>
        </w:tc>
        <w:tc>
          <w:tcPr>
            <w:tcW w:w="2402"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2"/>
              </w:rPr>
            </w:pPr>
            <w:r>
              <w:rPr>
                <w:rFonts w:hint="eastAsia" w:ascii="宋体" w:hAnsi="宋体"/>
                <w:color w:val="000000"/>
                <w:kern w:val="0"/>
                <w:sz w:val="22"/>
              </w:rPr>
              <w:t>年末结转和结余</w:t>
            </w:r>
          </w:p>
        </w:tc>
      </w:tr>
      <w:tr>
        <w:tblPrEx>
          <w:tblCellMar>
            <w:top w:w="0" w:type="dxa"/>
            <w:left w:w="0" w:type="dxa"/>
            <w:bottom w:w="0" w:type="dxa"/>
            <w:right w:w="0" w:type="dxa"/>
          </w:tblCellMar>
        </w:tblPrEx>
        <w:trPr>
          <w:trHeight w:val="323" w:hRule="atLeast"/>
        </w:trPr>
        <w:tc>
          <w:tcPr>
            <w:tcW w:w="3137"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2"/>
              </w:rPr>
            </w:pPr>
            <w:r>
              <w:rPr>
                <w:rFonts w:hint="eastAsia" w:ascii="宋体" w:hAnsi="宋体"/>
                <w:color w:val="000000"/>
                <w:kern w:val="0"/>
                <w:sz w:val="22"/>
              </w:rPr>
              <w:t>功能分类科目编码</w:t>
            </w:r>
          </w:p>
        </w:tc>
        <w:tc>
          <w:tcPr>
            <w:tcW w:w="1501"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hint="eastAsia" w:ascii="宋体" w:hAnsi="宋体"/>
                <w:color w:val="000000"/>
                <w:kern w:val="0"/>
                <w:sz w:val="22"/>
              </w:rPr>
              <w:t>科目名称</w:t>
            </w:r>
          </w:p>
        </w:tc>
        <w:tc>
          <w:tcPr>
            <w:tcW w:w="159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c>
          <w:tcPr>
            <w:tcW w:w="159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c>
          <w:tcPr>
            <w:tcW w:w="159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2"/>
              </w:rPr>
            </w:pPr>
            <w:r>
              <w:rPr>
                <w:rFonts w:hint="eastAsia" w:ascii="宋体" w:hAnsi="宋体"/>
                <w:color w:val="000000"/>
                <w:kern w:val="0"/>
                <w:sz w:val="22"/>
              </w:rPr>
              <w:t>小计</w:t>
            </w:r>
          </w:p>
        </w:tc>
        <w:tc>
          <w:tcPr>
            <w:tcW w:w="159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2"/>
              </w:rPr>
            </w:pPr>
            <w:r>
              <w:rPr>
                <w:rFonts w:hint="eastAsia" w:ascii="宋体" w:hAnsi="宋体"/>
                <w:color w:val="000000"/>
                <w:kern w:val="0"/>
                <w:sz w:val="22"/>
              </w:rPr>
              <w:t>基本支出</w:t>
            </w:r>
          </w:p>
        </w:tc>
        <w:tc>
          <w:tcPr>
            <w:tcW w:w="159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color w:val="000000"/>
                <w:sz w:val="22"/>
              </w:rPr>
            </w:pPr>
            <w:r>
              <w:rPr>
                <w:rFonts w:hint="eastAsia" w:ascii="宋体" w:hAnsi="宋体"/>
                <w:color w:val="000000"/>
                <w:kern w:val="0"/>
                <w:sz w:val="22"/>
              </w:rPr>
              <w:t>项目支出</w:t>
            </w:r>
          </w:p>
        </w:tc>
        <w:tc>
          <w:tcPr>
            <w:tcW w:w="240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r>
      <w:tr>
        <w:tblPrEx>
          <w:tblCellMar>
            <w:top w:w="0" w:type="dxa"/>
            <w:left w:w="0" w:type="dxa"/>
            <w:bottom w:w="0" w:type="dxa"/>
            <w:right w:w="0" w:type="dxa"/>
          </w:tblCellMar>
        </w:tblPrEx>
        <w:trPr>
          <w:trHeight w:val="323" w:hRule="atLeast"/>
        </w:trPr>
        <w:tc>
          <w:tcPr>
            <w:tcW w:w="3137"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c>
          <w:tcPr>
            <w:tcW w:w="1501"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color w:val="000000"/>
                <w:sz w:val="22"/>
              </w:rPr>
            </w:pPr>
          </w:p>
        </w:tc>
        <w:tc>
          <w:tcPr>
            <w:tcW w:w="159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c>
          <w:tcPr>
            <w:tcW w:w="159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c>
          <w:tcPr>
            <w:tcW w:w="159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c>
          <w:tcPr>
            <w:tcW w:w="159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c>
          <w:tcPr>
            <w:tcW w:w="159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c>
          <w:tcPr>
            <w:tcW w:w="240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r>
      <w:tr>
        <w:tblPrEx>
          <w:tblCellMar>
            <w:top w:w="0" w:type="dxa"/>
            <w:left w:w="0" w:type="dxa"/>
            <w:bottom w:w="0" w:type="dxa"/>
            <w:right w:w="0" w:type="dxa"/>
          </w:tblCellMar>
        </w:tblPrEx>
        <w:trPr>
          <w:trHeight w:val="323" w:hRule="atLeast"/>
        </w:trPr>
        <w:tc>
          <w:tcPr>
            <w:tcW w:w="3137"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c>
          <w:tcPr>
            <w:tcW w:w="1501"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color w:val="000000"/>
                <w:sz w:val="22"/>
              </w:rPr>
            </w:pPr>
          </w:p>
        </w:tc>
        <w:tc>
          <w:tcPr>
            <w:tcW w:w="159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c>
          <w:tcPr>
            <w:tcW w:w="159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c>
          <w:tcPr>
            <w:tcW w:w="159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c>
          <w:tcPr>
            <w:tcW w:w="159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c>
          <w:tcPr>
            <w:tcW w:w="159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c>
          <w:tcPr>
            <w:tcW w:w="240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olor w:val="000000"/>
                <w:sz w:val="22"/>
              </w:rPr>
            </w:pPr>
          </w:p>
        </w:tc>
      </w:tr>
      <w:tr>
        <w:tblPrEx>
          <w:tblCellMar>
            <w:top w:w="0" w:type="dxa"/>
            <w:left w:w="0" w:type="dxa"/>
            <w:bottom w:w="0" w:type="dxa"/>
            <w:right w:w="0" w:type="dxa"/>
          </w:tblCellMar>
        </w:tblPrEx>
        <w:trPr>
          <w:trHeight w:val="308" w:hRule="atLeast"/>
        </w:trPr>
        <w:tc>
          <w:tcPr>
            <w:tcW w:w="4638"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hint="eastAsia" w:ascii="宋体" w:hAnsi="宋体"/>
                <w:color w:val="000000"/>
                <w:kern w:val="0"/>
                <w:sz w:val="22"/>
              </w:rPr>
              <w:t>栏次</w:t>
            </w:r>
          </w:p>
        </w:tc>
        <w:tc>
          <w:tcPr>
            <w:tcW w:w="159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1</w:t>
            </w:r>
          </w:p>
        </w:tc>
        <w:tc>
          <w:tcPr>
            <w:tcW w:w="159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2</w:t>
            </w:r>
          </w:p>
        </w:tc>
        <w:tc>
          <w:tcPr>
            <w:tcW w:w="159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3</w:t>
            </w:r>
          </w:p>
        </w:tc>
        <w:tc>
          <w:tcPr>
            <w:tcW w:w="159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4</w:t>
            </w:r>
          </w:p>
        </w:tc>
        <w:tc>
          <w:tcPr>
            <w:tcW w:w="159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5</w:t>
            </w:r>
          </w:p>
        </w:tc>
        <w:tc>
          <w:tcPr>
            <w:tcW w:w="240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ascii="宋体" w:hAnsi="宋体"/>
                <w:color w:val="000000"/>
                <w:kern w:val="0"/>
                <w:sz w:val="22"/>
              </w:rPr>
              <w:t>6</w:t>
            </w:r>
          </w:p>
        </w:tc>
      </w:tr>
      <w:tr>
        <w:tblPrEx>
          <w:tblCellMar>
            <w:top w:w="0" w:type="dxa"/>
            <w:left w:w="0" w:type="dxa"/>
            <w:bottom w:w="0" w:type="dxa"/>
            <w:right w:w="0" w:type="dxa"/>
          </w:tblCellMar>
        </w:tblPrEx>
        <w:trPr>
          <w:trHeight w:val="308" w:hRule="atLeast"/>
        </w:trPr>
        <w:tc>
          <w:tcPr>
            <w:tcW w:w="4638"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color w:val="000000"/>
                <w:sz w:val="22"/>
              </w:rPr>
            </w:pPr>
            <w:r>
              <w:rPr>
                <w:rFonts w:hint="eastAsia" w:ascii="宋体" w:hAnsi="宋体"/>
                <w:color w:val="000000"/>
                <w:kern w:val="0"/>
                <w:sz w:val="22"/>
              </w:rPr>
              <w:t>合计</w:t>
            </w:r>
          </w:p>
        </w:tc>
        <w:tc>
          <w:tcPr>
            <w:tcW w:w="15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b/>
                <w:color w:val="000000"/>
                <w:sz w:val="22"/>
              </w:rPr>
            </w:pPr>
          </w:p>
        </w:tc>
        <w:tc>
          <w:tcPr>
            <w:tcW w:w="15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b/>
                <w:color w:val="000000"/>
                <w:sz w:val="22"/>
              </w:rPr>
            </w:pPr>
          </w:p>
        </w:tc>
        <w:tc>
          <w:tcPr>
            <w:tcW w:w="15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b/>
                <w:color w:val="000000"/>
                <w:sz w:val="22"/>
              </w:rPr>
            </w:pPr>
          </w:p>
        </w:tc>
        <w:tc>
          <w:tcPr>
            <w:tcW w:w="15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b/>
                <w:color w:val="000000"/>
                <w:sz w:val="22"/>
              </w:rPr>
            </w:pPr>
          </w:p>
        </w:tc>
        <w:tc>
          <w:tcPr>
            <w:tcW w:w="15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b/>
                <w:color w:val="000000"/>
                <w:sz w:val="22"/>
              </w:rPr>
            </w:pPr>
          </w:p>
        </w:tc>
        <w:tc>
          <w:tcPr>
            <w:tcW w:w="24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b/>
                <w:color w:val="000000"/>
                <w:sz w:val="22"/>
              </w:rPr>
            </w:pPr>
          </w:p>
        </w:tc>
      </w:tr>
      <w:tr>
        <w:tblPrEx>
          <w:tblCellMar>
            <w:top w:w="0" w:type="dxa"/>
            <w:left w:w="0" w:type="dxa"/>
            <w:bottom w:w="0" w:type="dxa"/>
            <w:right w:w="0" w:type="dxa"/>
          </w:tblCellMar>
        </w:tblPrEx>
        <w:trPr>
          <w:trHeight w:val="308" w:hRule="atLeast"/>
        </w:trPr>
        <w:tc>
          <w:tcPr>
            <w:tcW w:w="3137"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olor w:val="000000"/>
                <w:sz w:val="22"/>
              </w:rPr>
            </w:pPr>
          </w:p>
        </w:tc>
        <w:tc>
          <w:tcPr>
            <w:tcW w:w="1501" w:type="dxa"/>
            <w:tcBorders>
              <w:top w:val="nil"/>
              <w:left w:val="nil"/>
              <w:bottom w:val="single" w:color="000000" w:sz="4" w:space="0"/>
              <w:right w:val="single" w:color="000000" w:sz="4" w:space="0"/>
            </w:tcBorders>
            <w:noWrap/>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无</w:t>
            </w:r>
          </w:p>
        </w:tc>
        <w:tc>
          <w:tcPr>
            <w:tcW w:w="15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15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15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15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15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24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r>
      <w:tr>
        <w:tblPrEx>
          <w:tblCellMar>
            <w:top w:w="0" w:type="dxa"/>
            <w:left w:w="0" w:type="dxa"/>
            <w:bottom w:w="0" w:type="dxa"/>
            <w:right w:w="0" w:type="dxa"/>
          </w:tblCellMar>
        </w:tblPrEx>
        <w:trPr>
          <w:trHeight w:val="308" w:hRule="atLeast"/>
        </w:trPr>
        <w:tc>
          <w:tcPr>
            <w:tcW w:w="3137"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olor w:val="000000"/>
                <w:sz w:val="22"/>
              </w:rPr>
            </w:pPr>
          </w:p>
        </w:tc>
        <w:tc>
          <w:tcPr>
            <w:tcW w:w="150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color w:val="000000"/>
                <w:sz w:val="22"/>
              </w:rPr>
            </w:pPr>
          </w:p>
        </w:tc>
        <w:tc>
          <w:tcPr>
            <w:tcW w:w="15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15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15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15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15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24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r>
      <w:tr>
        <w:tblPrEx>
          <w:tblCellMar>
            <w:top w:w="0" w:type="dxa"/>
            <w:left w:w="0" w:type="dxa"/>
            <w:bottom w:w="0" w:type="dxa"/>
            <w:right w:w="0" w:type="dxa"/>
          </w:tblCellMar>
        </w:tblPrEx>
        <w:trPr>
          <w:trHeight w:val="308" w:hRule="atLeast"/>
        </w:trPr>
        <w:tc>
          <w:tcPr>
            <w:tcW w:w="3137"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olor w:val="000000"/>
                <w:sz w:val="22"/>
              </w:rPr>
            </w:pPr>
          </w:p>
        </w:tc>
        <w:tc>
          <w:tcPr>
            <w:tcW w:w="150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color w:val="000000"/>
                <w:sz w:val="22"/>
              </w:rPr>
            </w:pPr>
          </w:p>
        </w:tc>
        <w:tc>
          <w:tcPr>
            <w:tcW w:w="15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15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15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15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15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24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r>
      <w:tr>
        <w:tblPrEx>
          <w:tblCellMar>
            <w:top w:w="0" w:type="dxa"/>
            <w:left w:w="0" w:type="dxa"/>
            <w:bottom w:w="0" w:type="dxa"/>
            <w:right w:w="0" w:type="dxa"/>
          </w:tblCellMar>
        </w:tblPrEx>
        <w:trPr>
          <w:trHeight w:val="308" w:hRule="atLeast"/>
        </w:trPr>
        <w:tc>
          <w:tcPr>
            <w:tcW w:w="3137"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olor w:val="000000"/>
                <w:sz w:val="22"/>
              </w:rPr>
            </w:pPr>
          </w:p>
        </w:tc>
        <w:tc>
          <w:tcPr>
            <w:tcW w:w="150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color w:val="000000"/>
                <w:sz w:val="22"/>
              </w:rPr>
            </w:pPr>
          </w:p>
        </w:tc>
        <w:tc>
          <w:tcPr>
            <w:tcW w:w="15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15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15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15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15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24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r>
      <w:tr>
        <w:tblPrEx>
          <w:tblCellMar>
            <w:top w:w="0" w:type="dxa"/>
            <w:left w:w="0" w:type="dxa"/>
            <w:bottom w:w="0" w:type="dxa"/>
            <w:right w:w="0" w:type="dxa"/>
          </w:tblCellMar>
        </w:tblPrEx>
        <w:trPr>
          <w:trHeight w:val="308" w:hRule="atLeast"/>
        </w:trPr>
        <w:tc>
          <w:tcPr>
            <w:tcW w:w="3137"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olor w:val="000000"/>
                <w:sz w:val="22"/>
              </w:rPr>
            </w:pPr>
          </w:p>
        </w:tc>
        <w:tc>
          <w:tcPr>
            <w:tcW w:w="150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color w:val="000000"/>
                <w:sz w:val="22"/>
              </w:rPr>
            </w:pPr>
          </w:p>
        </w:tc>
        <w:tc>
          <w:tcPr>
            <w:tcW w:w="15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15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15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15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15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24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r>
      <w:tr>
        <w:tblPrEx>
          <w:tblCellMar>
            <w:top w:w="0" w:type="dxa"/>
            <w:left w:w="0" w:type="dxa"/>
            <w:bottom w:w="0" w:type="dxa"/>
            <w:right w:w="0" w:type="dxa"/>
          </w:tblCellMar>
        </w:tblPrEx>
        <w:trPr>
          <w:trHeight w:val="308" w:hRule="atLeast"/>
        </w:trPr>
        <w:tc>
          <w:tcPr>
            <w:tcW w:w="3137"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olor w:val="000000"/>
                <w:sz w:val="22"/>
              </w:rPr>
            </w:pPr>
          </w:p>
        </w:tc>
        <w:tc>
          <w:tcPr>
            <w:tcW w:w="150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color w:val="000000"/>
                <w:sz w:val="22"/>
              </w:rPr>
            </w:pPr>
          </w:p>
        </w:tc>
        <w:tc>
          <w:tcPr>
            <w:tcW w:w="15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15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15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15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15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c>
          <w:tcPr>
            <w:tcW w:w="24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olor w:val="000000"/>
                <w:sz w:val="22"/>
              </w:rPr>
            </w:pPr>
          </w:p>
        </w:tc>
      </w:tr>
      <w:tr>
        <w:tblPrEx>
          <w:tblCellMar>
            <w:top w:w="0" w:type="dxa"/>
            <w:left w:w="0" w:type="dxa"/>
            <w:bottom w:w="0" w:type="dxa"/>
            <w:right w:w="0" w:type="dxa"/>
          </w:tblCellMar>
        </w:tblPrEx>
        <w:trPr>
          <w:trHeight w:val="308" w:hRule="atLeast"/>
        </w:trPr>
        <w:tc>
          <w:tcPr>
            <w:tcW w:w="15000" w:type="dxa"/>
            <w:gridSpan w:val="10"/>
            <w:tcBorders>
              <w:top w:val="nil"/>
              <w:left w:val="nil"/>
              <w:bottom w:val="nil"/>
              <w:right w:val="nil"/>
            </w:tcBorders>
            <w:noWrap/>
            <w:tcMar>
              <w:top w:w="15" w:type="dxa"/>
              <w:left w:w="15" w:type="dxa"/>
              <w:right w:w="15" w:type="dxa"/>
            </w:tcMar>
            <w:vAlign w:val="center"/>
          </w:tcPr>
          <w:p>
            <w:pPr>
              <w:jc w:val="left"/>
              <w:textAlignment w:val="center"/>
              <w:rPr>
                <w:rFonts w:ascii="宋体"/>
                <w:color w:val="000000"/>
                <w:sz w:val="22"/>
              </w:rPr>
            </w:pPr>
            <w:r>
              <w:rPr>
                <w:rFonts w:hint="eastAsia" w:ascii="宋体" w:hAnsi="宋体"/>
                <w:color w:val="000000"/>
                <w:kern w:val="0"/>
                <w:sz w:val="22"/>
              </w:rPr>
              <w:t>注：我部门没有政府性基金收入，也没有使用政府性基金安排的支出，故本表无数据。</w:t>
            </w:r>
          </w:p>
        </w:tc>
      </w:tr>
    </w:tbl>
    <w:p>
      <w:pPr>
        <w:jc w:val="center"/>
        <w:outlineLvl w:val="0"/>
        <w:rPr>
          <w:rFonts w:ascii="黑体" w:hAnsi="黑体" w:eastAsia="黑体"/>
          <w:sz w:val="48"/>
        </w:rPr>
      </w:pPr>
    </w:p>
    <w:p>
      <w:pPr>
        <w:ind w:firstLine="1600" w:firstLineChars="500"/>
        <w:jc w:val="both"/>
        <w:rPr>
          <w:rFonts w:hint="eastAsia" w:eastAsia="仿宋_GB2312"/>
          <w:color w:val="000000"/>
          <w:lang w:eastAsia="zh-CN"/>
        </w:rPr>
      </w:pPr>
      <w:r>
        <w:rPr>
          <w:rFonts w:hint="eastAsia" w:ascii="仿宋_GB2312" w:hAnsi="仿宋_GB2312" w:eastAsia="仿宋_GB2312" w:cs="仿宋_GB2312"/>
          <w:color w:val="000000"/>
          <w:sz w:val="32"/>
          <w:szCs w:val="32"/>
        </w:rPr>
        <w:t>说明：我部门没有政府性基金收入，也没有使用政府性基金安排的支出，故本表无数据</w:t>
      </w:r>
      <w:r>
        <w:rPr>
          <w:rFonts w:hint="eastAsia" w:ascii="仿宋_GB2312" w:hAnsi="仿宋_GB2312" w:eastAsia="仿宋_GB2312" w:cs="仿宋_GB2312"/>
          <w:color w:val="000000"/>
          <w:sz w:val="32"/>
          <w:szCs w:val="32"/>
          <w:lang w:eastAsia="zh-CN"/>
        </w:rPr>
        <w:t>。</w:t>
      </w:r>
    </w:p>
    <w:p>
      <w:pPr>
        <w:jc w:val="center"/>
        <w:outlineLvl w:val="0"/>
        <w:rPr>
          <w:rFonts w:ascii="黑体" w:hAnsi="黑体" w:eastAsia="黑体"/>
          <w:sz w:val="48"/>
        </w:rPr>
        <w:sectPr>
          <w:pgSz w:w="16781" w:h="11849" w:orient="landscape"/>
          <w:pgMar w:top="1587" w:right="1440" w:bottom="1531" w:left="1440" w:header="850" w:footer="992" w:gutter="0"/>
          <w:pgNumType w:fmt="numberInDash"/>
          <w:cols w:space="720" w:num="1"/>
          <w:docGrid w:type="lines" w:linePitch="323" w:charSpace="0"/>
        </w:sectPr>
      </w:pPr>
      <w:bookmarkStart w:id="0" w:name="_GoBack"/>
      <w:bookmarkEnd w:id="0"/>
    </w:p>
    <w:p>
      <w:pPr>
        <w:jc w:val="center"/>
        <w:outlineLvl w:val="0"/>
        <w:rPr>
          <w:rFonts w:ascii="黑体" w:hAnsi="黑体" w:eastAsia="黑体"/>
          <w:sz w:val="48"/>
        </w:rPr>
      </w:pPr>
    </w:p>
    <w:p>
      <w:pPr>
        <w:jc w:val="center"/>
        <w:outlineLvl w:val="0"/>
        <w:rPr>
          <w:rFonts w:ascii="黑体" w:hAnsi="黑体" w:eastAsia="黑体"/>
          <w:sz w:val="48"/>
        </w:rPr>
      </w:pPr>
    </w:p>
    <w:p>
      <w:pPr>
        <w:jc w:val="center"/>
        <w:outlineLvl w:val="0"/>
        <w:rPr>
          <w:rFonts w:ascii="黑体" w:hAnsi="黑体" w:eastAsia="黑体"/>
          <w:sz w:val="48"/>
        </w:rPr>
      </w:pPr>
    </w:p>
    <w:p>
      <w:pPr>
        <w:jc w:val="center"/>
        <w:outlineLvl w:val="0"/>
        <w:rPr>
          <w:rFonts w:ascii="黑体" w:hAnsi="黑体" w:eastAsia="黑体"/>
          <w:sz w:val="48"/>
        </w:rPr>
      </w:pPr>
    </w:p>
    <w:p>
      <w:pPr>
        <w:jc w:val="center"/>
        <w:outlineLvl w:val="0"/>
        <w:rPr>
          <w:rFonts w:ascii="黑体" w:hAnsi="黑体" w:eastAsia="黑体"/>
          <w:sz w:val="48"/>
        </w:rPr>
      </w:pPr>
    </w:p>
    <w:p>
      <w:pPr>
        <w:jc w:val="center"/>
        <w:outlineLvl w:val="0"/>
        <w:rPr>
          <w:rFonts w:ascii="黑体" w:hAnsi="黑体" w:eastAsia="黑体"/>
          <w:sz w:val="48"/>
        </w:rPr>
      </w:pPr>
    </w:p>
    <w:p>
      <w:pPr>
        <w:jc w:val="center"/>
        <w:outlineLvl w:val="0"/>
        <w:rPr>
          <w:rFonts w:ascii="黑体" w:hAnsi="黑体" w:eastAsia="黑体"/>
          <w:sz w:val="48"/>
        </w:rPr>
      </w:pPr>
    </w:p>
    <w:p>
      <w:pPr>
        <w:jc w:val="center"/>
        <w:outlineLvl w:val="0"/>
        <w:rPr>
          <w:rFonts w:ascii="黑体" w:hAnsi="黑体" w:eastAsia="黑体"/>
          <w:sz w:val="48"/>
        </w:rPr>
      </w:pPr>
    </w:p>
    <w:p>
      <w:pPr>
        <w:jc w:val="center"/>
        <w:outlineLvl w:val="0"/>
        <w:rPr>
          <w:rFonts w:ascii="黑体" w:hAnsi="黑体" w:eastAsia="黑体"/>
          <w:sz w:val="48"/>
        </w:rPr>
      </w:pPr>
      <w:r>
        <w:rPr>
          <w:rFonts w:hint="eastAsia" w:ascii="黑体" w:hAnsi="黑体" w:eastAsia="黑体"/>
          <w:sz w:val="48"/>
        </w:rPr>
        <w:t>第三部分</w:t>
      </w:r>
    </w:p>
    <w:p>
      <w:pPr>
        <w:jc w:val="center"/>
        <w:rPr>
          <w:rFonts w:ascii="黑体" w:hAnsi="黑体" w:eastAsia="黑体"/>
          <w:sz w:val="48"/>
        </w:rPr>
      </w:pPr>
      <w:r>
        <w:rPr>
          <w:rFonts w:ascii="黑体" w:hAnsi="黑体" w:eastAsia="黑体"/>
          <w:sz w:val="48"/>
        </w:rPr>
        <w:t>2018</w:t>
      </w:r>
      <w:r>
        <w:rPr>
          <w:rFonts w:hint="eastAsia" w:ascii="黑体" w:hAnsi="黑体" w:eastAsia="黑体"/>
          <w:sz w:val="48"/>
        </w:rPr>
        <w:t>年度部门决算情况说明</w:t>
      </w:r>
    </w:p>
    <w:p>
      <w:pPr>
        <w:jc w:val="left"/>
        <w:rPr>
          <w:rFonts w:ascii="宋体"/>
          <w:sz w:val="38"/>
          <w:lang w:val="zh-CN"/>
        </w:rPr>
      </w:pPr>
    </w:p>
    <w:p>
      <w:pPr>
        <w:jc w:val="left"/>
        <w:rPr>
          <w:rFonts w:ascii="宋体"/>
          <w:sz w:val="38"/>
          <w:lang w:val="zh-CN"/>
        </w:rPr>
      </w:pPr>
    </w:p>
    <w:p>
      <w:pPr>
        <w:jc w:val="left"/>
        <w:rPr>
          <w:rFonts w:ascii="宋体"/>
          <w:sz w:val="38"/>
          <w:lang w:val="zh-CN"/>
        </w:rPr>
      </w:pPr>
    </w:p>
    <w:p>
      <w:pPr>
        <w:jc w:val="left"/>
        <w:rPr>
          <w:rFonts w:ascii="宋体"/>
          <w:sz w:val="38"/>
          <w:lang w:val="zh-CN"/>
        </w:rPr>
      </w:pPr>
    </w:p>
    <w:p>
      <w:pPr>
        <w:jc w:val="left"/>
        <w:rPr>
          <w:rFonts w:ascii="宋体"/>
          <w:sz w:val="38"/>
          <w:lang w:val="zh-CN"/>
        </w:rPr>
      </w:pPr>
    </w:p>
    <w:p>
      <w:pPr>
        <w:jc w:val="left"/>
        <w:rPr>
          <w:rFonts w:ascii="宋体"/>
          <w:sz w:val="38"/>
          <w:lang w:val="zh-CN"/>
        </w:rPr>
      </w:pPr>
    </w:p>
    <w:p>
      <w:pPr>
        <w:jc w:val="left"/>
        <w:rPr>
          <w:rFonts w:ascii="宋体"/>
          <w:sz w:val="38"/>
          <w:lang w:val="zh-CN"/>
        </w:rPr>
      </w:pPr>
    </w:p>
    <w:p>
      <w:pPr>
        <w:jc w:val="left"/>
        <w:rPr>
          <w:rFonts w:ascii="宋体"/>
          <w:sz w:val="38"/>
          <w:lang w:val="zh-CN"/>
        </w:rPr>
      </w:pPr>
    </w:p>
    <w:p>
      <w:pPr>
        <w:jc w:val="left"/>
        <w:rPr>
          <w:rFonts w:ascii="宋体"/>
          <w:sz w:val="38"/>
          <w:lang w:val="zh-CN"/>
        </w:rPr>
      </w:pPr>
    </w:p>
    <w:p>
      <w:pPr>
        <w:jc w:val="left"/>
        <w:rPr>
          <w:rFonts w:ascii="宋体"/>
          <w:sz w:val="38"/>
          <w:lang w:val="zh-CN"/>
        </w:rPr>
      </w:pPr>
    </w:p>
    <w:p>
      <w:pPr>
        <w:jc w:val="left"/>
        <w:rPr>
          <w:rFonts w:ascii="宋体"/>
          <w:sz w:val="38"/>
          <w:lang w:val="zh-CN"/>
        </w:rPr>
      </w:pPr>
    </w:p>
    <w:p>
      <w:pPr>
        <w:jc w:val="left"/>
        <w:rPr>
          <w:rFonts w:ascii="宋体"/>
          <w:sz w:val="38"/>
          <w:lang w:val="zh-CN"/>
        </w:rPr>
      </w:pPr>
      <w:r>
        <w:rPr>
          <w:rFonts w:hint="eastAsia" w:ascii="宋体" w:hAnsi="宋体"/>
          <w:sz w:val="38"/>
          <w:lang w:val="zh-CN"/>
        </w:rPr>
        <w:t>一、收入支出决算总体情况说明</w:t>
      </w:r>
    </w:p>
    <w:p>
      <w:pPr>
        <w:jc w:val="left"/>
        <w:rPr>
          <w:rFonts w:ascii="宋体"/>
          <w:sz w:val="38"/>
          <w:lang w:val="zh-CN"/>
        </w:rPr>
      </w:pPr>
    </w:p>
    <w:p>
      <w:pPr>
        <w:jc w:val="left"/>
        <w:rPr>
          <w:rFonts w:ascii="宋体"/>
          <w:sz w:val="38"/>
          <w:lang w:val="zh-CN"/>
        </w:rPr>
      </w:pPr>
      <w:r>
        <w:rPr>
          <w:rFonts w:ascii="宋体" w:hAnsi="宋体"/>
          <w:sz w:val="38"/>
          <w:lang w:val="zh-CN"/>
        </w:rPr>
        <w:t>2018</w:t>
      </w:r>
      <w:r>
        <w:rPr>
          <w:rFonts w:hint="eastAsia" w:ascii="宋体" w:hAnsi="宋体"/>
          <w:sz w:val="38"/>
          <w:lang w:val="zh-CN"/>
        </w:rPr>
        <w:t>年度收、支总计均为</w:t>
      </w:r>
      <w:r>
        <w:rPr>
          <w:rFonts w:ascii="宋体" w:hAnsi="宋体"/>
          <w:sz w:val="38"/>
          <w:lang w:val="zh-CN"/>
        </w:rPr>
        <w:t>979.69</w:t>
      </w:r>
      <w:r>
        <w:rPr>
          <w:rFonts w:hint="eastAsia" w:ascii="宋体" w:hAnsi="宋体"/>
          <w:sz w:val="38"/>
          <w:lang w:val="zh-CN"/>
        </w:rPr>
        <w:t>万元。与上年度相比，收、支总计各增加</w:t>
      </w:r>
      <w:r>
        <w:rPr>
          <w:rFonts w:ascii="宋体" w:hAnsi="宋体"/>
          <w:sz w:val="38"/>
          <w:lang w:val="zh-CN"/>
        </w:rPr>
        <w:t>169.67</w:t>
      </w:r>
      <w:r>
        <w:rPr>
          <w:rFonts w:hint="eastAsia" w:ascii="宋体" w:hAnsi="宋体"/>
          <w:sz w:val="38"/>
          <w:lang w:val="zh-CN"/>
        </w:rPr>
        <w:t>万元，增长</w:t>
      </w:r>
      <w:r>
        <w:rPr>
          <w:rFonts w:ascii="宋体" w:hAnsi="宋体"/>
          <w:sz w:val="38"/>
          <w:lang w:val="zh-CN"/>
        </w:rPr>
        <w:t>20.95%</w:t>
      </w:r>
      <w:r>
        <w:rPr>
          <w:rFonts w:hint="eastAsia" w:ascii="宋体" w:hAnsi="宋体"/>
          <w:sz w:val="38"/>
          <w:lang w:val="zh-CN"/>
        </w:rPr>
        <w:t>。主要原因是项目资金增多，人员工资、人员经费增加较多。</w:t>
      </w:r>
    </w:p>
    <w:p>
      <w:pPr>
        <w:jc w:val="left"/>
        <w:rPr>
          <w:rFonts w:ascii="宋体"/>
          <w:sz w:val="38"/>
          <w:lang w:val="zh-CN"/>
        </w:rPr>
      </w:pPr>
    </w:p>
    <w:p>
      <w:pPr>
        <w:jc w:val="left"/>
        <w:rPr>
          <w:rFonts w:ascii="宋体"/>
          <w:sz w:val="38"/>
          <w:lang w:val="zh-CN"/>
        </w:rPr>
      </w:pPr>
      <w:r>
        <w:rPr>
          <w:rFonts w:hint="eastAsia" w:ascii="宋体" w:hAnsi="宋体"/>
          <w:sz w:val="38"/>
          <w:lang w:val="zh-CN"/>
        </w:rPr>
        <w:t>二、收入决算情况说明</w:t>
      </w:r>
    </w:p>
    <w:p>
      <w:pPr>
        <w:jc w:val="left"/>
        <w:rPr>
          <w:rFonts w:ascii="宋体"/>
          <w:sz w:val="38"/>
          <w:lang w:val="zh-CN"/>
        </w:rPr>
      </w:pPr>
    </w:p>
    <w:p>
      <w:pPr>
        <w:jc w:val="left"/>
        <w:rPr>
          <w:rFonts w:ascii="宋体"/>
          <w:sz w:val="38"/>
          <w:lang w:val="zh-CN"/>
        </w:rPr>
      </w:pPr>
      <w:r>
        <w:rPr>
          <w:rFonts w:ascii="宋体" w:hAnsi="宋体"/>
          <w:sz w:val="38"/>
          <w:lang w:val="zh-CN"/>
        </w:rPr>
        <w:t>2018</w:t>
      </w:r>
      <w:r>
        <w:rPr>
          <w:rFonts w:hint="eastAsia" w:ascii="宋体" w:hAnsi="宋体"/>
          <w:sz w:val="38"/>
          <w:lang w:val="zh-CN"/>
        </w:rPr>
        <w:t>年度收入合计</w:t>
      </w:r>
      <w:r>
        <w:rPr>
          <w:rFonts w:ascii="宋体" w:hAnsi="宋体"/>
          <w:sz w:val="38"/>
          <w:lang w:val="zh-CN"/>
        </w:rPr>
        <w:t>858.89</w:t>
      </w:r>
      <w:r>
        <w:rPr>
          <w:rFonts w:hint="eastAsia" w:ascii="宋体" w:hAnsi="宋体"/>
          <w:sz w:val="38"/>
          <w:lang w:val="zh-CN"/>
        </w:rPr>
        <w:t>万元，其中：财政拨款收入</w:t>
      </w:r>
      <w:r>
        <w:rPr>
          <w:rFonts w:ascii="宋体" w:hAnsi="宋体"/>
          <w:sz w:val="38"/>
          <w:lang w:val="zh-CN"/>
        </w:rPr>
        <w:t>858.89</w:t>
      </w:r>
      <w:r>
        <w:rPr>
          <w:rFonts w:hint="eastAsia" w:ascii="宋体" w:hAnsi="宋体"/>
          <w:sz w:val="38"/>
          <w:lang w:val="zh-CN"/>
        </w:rPr>
        <w:t>万元，占</w:t>
      </w:r>
      <w:r>
        <w:rPr>
          <w:rFonts w:ascii="宋体" w:hAnsi="宋体"/>
          <w:sz w:val="38"/>
          <w:lang w:val="zh-CN"/>
        </w:rPr>
        <w:t>100%</w:t>
      </w:r>
      <w:r>
        <w:rPr>
          <w:rFonts w:hint="eastAsia" w:ascii="宋体" w:hAnsi="宋体"/>
          <w:sz w:val="38"/>
          <w:lang w:val="zh-CN"/>
        </w:rPr>
        <w:t>；上级补助收入</w:t>
      </w:r>
      <w:r>
        <w:rPr>
          <w:rFonts w:ascii="宋体"/>
          <w:sz w:val="38"/>
          <w:lang w:val="zh-CN"/>
        </w:rPr>
        <w:t>0</w:t>
      </w:r>
      <w:r>
        <w:rPr>
          <w:rFonts w:hint="eastAsia" w:ascii="宋体" w:hAnsi="宋体"/>
          <w:sz w:val="38"/>
          <w:lang w:val="zh-CN"/>
        </w:rPr>
        <w:t>万元，占</w:t>
      </w:r>
      <w:r>
        <w:rPr>
          <w:rFonts w:ascii="宋体" w:hAnsi="宋体"/>
          <w:sz w:val="38"/>
          <w:lang w:val="zh-CN"/>
        </w:rPr>
        <w:t>0%</w:t>
      </w:r>
      <w:r>
        <w:rPr>
          <w:rFonts w:hint="eastAsia" w:ascii="宋体" w:hAnsi="宋体"/>
          <w:sz w:val="38"/>
          <w:lang w:val="zh-CN"/>
        </w:rPr>
        <w:t>；事业收入</w:t>
      </w:r>
      <w:r>
        <w:rPr>
          <w:rFonts w:ascii="宋体"/>
          <w:sz w:val="38"/>
          <w:lang w:val="zh-CN"/>
        </w:rPr>
        <w:t>0</w:t>
      </w:r>
      <w:r>
        <w:rPr>
          <w:rFonts w:hint="eastAsia" w:ascii="宋体" w:hAnsi="宋体"/>
          <w:sz w:val="38"/>
          <w:lang w:val="zh-CN"/>
        </w:rPr>
        <w:t>万元，占</w:t>
      </w:r>
      <w:r>
        <w:rPr>
          <w:rFonts w:ascii="宋体" w:hAnsi="宋体"/>
          <w:sz w:val="38"/>
          <w:lang w:val="zh-CN"/>
        </w:rPr>
        <w:t>0%</w:t>
      </w:r>
      <w:r>
        <w:rPr>
          <w:rFonts w:hint="eastAsia" w:ascii="宋体" w:hAnsi="宋体"/>
          <w:sz w:val="38"/>
          <w:lang w:val="zh-CN"/>
        </w:rPr>
        <w:t>；经营收入</w:t>
      </w:r>
      <w:r>
        <w:rPr>
          <w:rFonts w:ascii="宋体"/>
          <w:sz w:val="38"/>
          <w:lang w:val="zh-CN"/>
        </w:rPr>
        <w:t>0</w:t>
      </w:r>
      <w:r>
        <w:rPr>
          <w:rFonts w:hint="eastAsia" w:ascii="宋体" w:hAnsi="宋体"/>
          <w:sz w:val="38"/>
          <w:lang w:val="zh-CN"/>
        </w:rPr>
        <w:t>万元，占</w:t>
      </w:r>
      <w:r>
        <w:rPr>
          <w:rFonts w:ascii="宋体" w:hAnsi="宋体"/>
          <w:sz w:val="38"/>
          <w:lang w:val="zh-CN"/>
        </w:rPr>
        <w:t>0%</w:t>
      </w:r>
      <w:r>
        <w:rPr>
          <w:rFonts w:hint="eastAsia" w:ascii="宋体" w:hAnsi="宋体"/>
          <w:sz w:val="38"/>
          <w:lang w:val="zh-CN"/>
        </w:rPr>
        <w:t>；附属单位上缴收入</w:t>
      </w:r>
      <w:r>
        <w:rPr>
          <w:rFonts w:ascii="宋体"/>
          <w:sz w:val="38"/>
          <w:lang w:val="zh-CN"/>
        </w:rPr>
        <w:t>0</w:t>
      </w:r>
      <w:r>
        <w:rPr>
          <w:rFonts w:hint="eastAsia" w:ascii="宋体" w:hAnsi="宋体"/>
          <w:sz w:val="38"/>
          <w:lang w:val="zh-CN"/>
        </w:rPr>
        <w:t>万元，占</w:t>
      </w:r>
      <w:r>
        <w:rPr>
          <w:rFonts w:ascii="宋体" w:hAnsi="宋体"/>
          <w:sz w:val="38"/>
          <w:lang w:val="zh-CN"/>
        </w:rPr>
        <w:t>0%</w:t>
      </w:r>
      <w:r>
        <w:rPr>
          <w:rFonts w:hint="eastAsia" w:ascii="宋体" w:hAnsi="宋体"/>
          <w:sz w:val="38"/>
          <w:lang w:val="zh-CN"/>
        </w:rPr>
        <w:t>；其他收入</w:t>
      </w:r>
      <w:r>
        <w:rPr>
          <w:rFonts w:ascii="宋体"/>
          <w:sz w:val="38"/>
          <w:lang w:val="zh-CN"/>
        </w:rPr>
        <w:t>0</w:t>
      </w:r>
      <w:r>
        <w:rPr>
          <w:rFonts w:hint="eastAsia" w:ascii="宋体" w:hAnsi="宋体"/>
          <w:sz w:val="38"/>
          <w:lang w:val="zh-CN"/>
        </w:rPr>
        <w:t>万元，占</w:t>
      </w:r>
      <w:r>
        <w:rPr>
          <w:rFonts w:ascii="宋体" w:hAnsi="宋体"/>
          <w:sz w:val="38"/>
          <w:lang w:val="zh-CN"/>
        </w:rPr>
        <w:t>0%</w:t>
      </w:r>
      <w:r>
        <w:rPr>
          <w:rFonts w:hint="eastAsia" w:ascii="宋体" w:hAnsi="宋体"/>
          <w:sz w:val="38"/>
          <w:lang w:val="zh-CN"/>
        </w:rPr>
        <w:t>。</w:t>
      </w:r>
    </w:p>
    <w:p>
      <w:pPr>
        <w:jc w:val="left"/>
        <w:rPr>
          <w:rFonts w:ascii="宋体"/>
          <w:sz w:val="38"/>
          <w:lang w:val="zh-CN"/>
        </w:rPr>
      </w:pPr>
    </w:p>
    <w:p>
      <w:pPr>
        <w:jc w:val="left"/>
        <w:rPr>
          <w:rFonts w:ascii="宋体"/>
          <w:sz w:val="38"/>
          <w:lang w:val="zh-CN"/>
        </w:rPr>
      </w:pPr>
      <w:r>
        <w:rPr>
          <w:rFonts w:hint="eastAsia" w:ascii="宋体" w:hAnsi="宋体"/>
          <w:sz w:val="38"/>
          <w:lang w:val="zh-CN"/>
        </w:rPr>
        <w:t>三、支出决算情况说明</w:t>
      </w:r>
    </w:p>
    <w:p>
      <w:pPr>
        <w:jc w:val="left"/>
        <w:rPr>
          <w:rFonts w:ascii="宋体"/>
          <w:sz w:val="38"/>
          <w:lang w:val="zh-CN"/>
        </w:rPr>
      </w:pPr>
    </w:p>
    <w:p>
      <w:pPr>
        <w:jc w:val="left"/>
        <w:rPr>
          <w:rFonts w:ascii="宋体"/>
          <w:sz w:val="38"/>
          <w:lang w:val="zh-CN"/>
        </w:rPr>
      </w:pPr>
      <w:r>
        <w:rPr>
          <w:rFonts w:ascii="宋体" w:hAnsi="宋体"/>
          <w:sz w:val="38"/>
          <w:lang w:val="zh-CN"/>
        </w:rPr>
        <w:t>2018</w:t>
      </w:r>
      <w:r>
        <w:rPr>
          <w:rFonts w:hint="eastAsia" w:ascii="宋体" w:hAnsi="宋体"/>
          <w:sz w:val="38"/>
          <w:lang w:val="zh-CN"/>
        </w:rPr>
        <w:t>年度支出合计</w:t>
      </w:r>
      <w:r>
        <w:rPr>
          <w:rFonts w:ascii="宋体" w:hAnsi="宋体"/>
          <w:sz w:val="38"/>
          <w:lang w:val="zh-CN"/>
        </w:rPr>
        <w:t>678.36</w:t>
      </w:r>
      <w:r>
        <w:rPr>
          <w:rFonts w:hint="eastAsia" w:ascii="宋体" w:hAnsi="宋体"/>
          <w:sz w:val="38"/>
          <w:lang w:val="zh-CN"/>
        </w:rPr>
        <w:t>万元，其中：基本支出</w:t>
      </w:r>
      <w:r>
        <w:rPr>
          <w:rFonts w:ascii="宋体" w:hAnsi="宋体"/>
          <w:sz w:val="38"/>
          <w:lang w:val="zh-CN"/>
        </w:rPr>
        <w:t>594.38</w:t>
      </w:r>
      <w:r>
        <w:rPr>
          <w:rFonts w:hint="eastAsia" w:ascii="宋体" w:hAnsi="宋体"/>
          <w:sz w:val="38"/>
          <w:lang w:val="zh-CN"/>
        </w:rPr>
        <w:t>万元，占</w:t>
      </w:r>
      <w:r>
        <w:rPr>
          <w:rFonts w:ascii="宋体" w:hAnsi="宋体"/>
          <w:sz w:val="38"/>
          <w:lang w:val="zh-CN"/>
        </w:rPr>
        <w:t>87.62%</w:t>
      </w:r>
      <w:r>
        <w:rPr>
          <w:rFonts w:hint="eastAsia" w:ascii="宋体" w:hAnsi="宋体"/>
          <w:sz w:val="38"/>
          <w:lang w:val="zh-CN"/>
        </w:rPr>
        <w:t>；项目支出</w:t>
      </w:r>
      <w:r>
        <w:rPr>
          <w:rFonts w:ascii="宋体" w:hAnsi="宋体"/>
          <w:sz w:val="38"/>
          <w:lang w:val="zh-CN"/>
        </w:rPr>
        <w:t>83.98</w:t>
      </w:r>
      <w:r>
        <w:rPr>
          <w:rFonts w:hint="eastAsia" w:ascii="宋体" w:hAnsi="宋体"/>
          <w:sz w:val="38"/>
          <w:lang w:val="zh-CN"/>
        </w:rPr>
        <w:t>万元，占</w:t>
      </w:r>
      <w:r>
        <w:rPr>
          <w:rFonts w:ascii="宋体" w:hAnsi="宋体"/>
          <w:sz w:val="38"/>
          <w:lang w:val="zh-CN"/>
        </w:rPr>
        <w:t>12.38%</w:t>
      </w:r>
      <w:r>
        <w:rPr>
          <w:rFonts w:hint="eastAsia" w:ascii="宋体" w:hAnsi="宋体"/>
          <w:sz w:val="38"/>
          <w:lang w:val="zh-CN"/>
        </w:rPr>
        <w:t>；上缴上级支出</w:t>
      </w:r>
      <w:r>
        <w:rPr>
          <w:rFonts w:ascii="宋体"/>
          <w:sz w:val="38"/>
          <w:lang w:val="zh-CN"/>
        </w:rPr>
        <w:t>0</w:t>
      </w:r>
      <w:r>
        <w:rPr>
          <w:rFonts w:hint="eastAsia" w:ascii="宋体" w:hAnsi="宋体"/>
          <w:sz w:val="38"/>
          <w:lang w:val="zh-CN"/>
        </w:rPr>
        <w:t>万元，占</w:t>
      </w:r>
      <w:r>
        <w:rPr>
          <w:rFonts w:ascii="宋体" w:hAnsi="宋体"/>
          <w:sz w:val="38"/>
          <w:lang w:val="zh-CN"/>
        </w:rPr>
        <w:t>0%</w:t>
      </w:r>
      <w:r>
        <w:rPr>
          <w:rFonts w:hint="eastAsia" w:ascii="宋体" w:hAnsi="宋体"/>
          <w:sz w:val="38"/>
          <w:lang w:val="zh-CN"/>
        </w:rPr>
        <w:t>；经营支出</w:t>
      </w:r>
      <w:r>
        <w:rPr>
          <w:rFonts w:ascii="宋体"/>
          <w:sz w:val="38"/>
          <w:lang w:val="zh-CN"/>
        </w:rPr>
        <w:t>0</w:t>
      </w:r>
      <w:r>
        <w:rPr>
          <w:rFonts w:hint="eastAsia" w:ascii="宋体" w:hAnsi="宋体"/>
          <w:sz w:val="38"/>
          <w:lang w:val="zh-CN"/>
        </w:rPr>
        <w:t>万元，占</w:t>
      </w:r>
      <w:r>
        <w:rPr>
          <w:rFonts w:ascii="宋体" w:hAnsi="宋体"/>
          <w:sz w:val="38"/>
          <w:lang w:val="zh-CN"/>
        </w:rPr>
        <w:t>0%</w:t>
      </w:r>
      <w:r>
        <w:rPr>
          <w:rFonts w:hint="eastAsia" w:ascii="宋体" w:hAnsi="宋体"/>
          <w:sz w:val="38"/>
          <w:lang w:val="zh-CN"/>
        </w:rPr>
        <w:t>；对附属单位补助支出</w:t>
      </w:r>
      <w:r>
        <w:rPr>
          <w:rFonts w:ascii="宋体"/>
          <w:sz w:val="38"/>
          <w:lang w:val="zh-CN"/>
        </w:rPr>
        <w:t>0</w:t>
      </w:r>
      <w:r>
        <w:rPr>
          <w:rFonts w:hint="eastAsia" w:ascii="宋体" w:hAnsi="宋体"/>
          <w:sz w:val="38"/>
          <w:lang w:val="zh-CN"/>
        </w:rPr>
        <w:t>万元，占</w:t>
      </w:r>
      <w:r>
        <w:rPr>
          <w:rFonts w:ascii="宋体" w:hAnsi="宋体"/>
          <w:sz w:val="38"/>
          <w:lang w:val="zh-CN"/>
        </w:rPr>
        <w:t>0%</w:t>
      </w:r>
      <w:r>
        <w:rPr>
          <w:rFonts w:hint="eastAsia" w:ascii="宋体" w:hAnsi="宋体"/>
          <w:sz w:val="38"/>
          <w:lang w:val="zh-CN"/>
        </w:rPr>
        <w:t>。</w:t>
      </w:r>
    </w:p>
    <w:p>
      <w:pPr>
        <w:jc w:val="left"/>
        <w:rPr>
          <w:rFonts w:ascii="宋体"/>
          <w:sz w:val="38"/>
          <w:lang w:val="zh-CN"/>
        </w:rPr>
      </w:pPr>
    </w:p>
    <w:p>
      <w:pPr>
        <w:jc w:val="left"/>
        <w:rPr>
          <w:rFonts w:ascii="宋体"/>
          <w:sz w:val="38"/>
          <w:lang w:val="zh-CN"/>
        </w:rPr>
      </w:pPr>
      <w:r>
        <w:rPr>
          <w:rFonts w:hint="eastAsia" w:ascii="宋体" w:hAnsi="宋体"/>
          <w:sz w:val="38"/>
          <w:lang w:val="zh-CN"/>
        </w:rPr>
        <w:t>四、财政拨款收入支出决算总体情况说明</w:t>
      </w:r>
    </w:p>
    <w:p>
      <w:pPr>
        <w:jc w:val="left"/>
        <w:rPr>
          <w:rFonts w:ascii="宋体"/>
          <w:sz w:val="38"/>
          <w:lang w:val="zh-CN"/>
        </w:rPr>
      </w:pPr>
    </w:p>
    <w:p>
      <w:pPr>
        <w:jc w:val="left"/>
        <w:rPr>
          <w:rFonts w:ascii="宋体"/>
          <w:sz w:val="38"/>
          <w:lang w:val="zh-CN"/>
        </w:rPr>
      </w:pPr>
      <w:r>
        <w:rPr>
          <w:rFonts w:ascii="宋体" w:hAnsi="宋体"/>
          <w:sz w:val="38"/>
          <w:lang w:val="zh-CN"/>
        </w:rPr>
        <w:t>2018</w:t>
      </w:r>
      <w:r>
        <w:rPr>
          <w:rFonts w:hint="eastAsia" w:ascii="宋体" w:hAnsi="宋体"/>
          <w:sz w:val="38"/>
          <w:lang w:val="zh-CN"/>
        </w:rPr>
        <w:t>年度财政拨款收、支总计均为</w:t>
      </w:r>
      <w:r>
        <w:rPr>
          <w:rFonts w:ascii="宋体" w:hAnsi="宋体"/>
          <w:sz w:val="38"/>
          <w:lang w:val="zh-CN"/>
        </w:rPr>
        <w:t>979.69</w:t>
      </w:r>
      <w:r>
        <w:rPr>
          <w:rFonts w:hint="eastAsia" w:ascii="宋体" w:hAnsi="宋体"/>
          <w:sz w:val="38"/>
          <w:lang w:val="zh-CN"/>
        </w:rPr>
        <w:t>万元。与上年度相比，财政拨款收、支总计各增加</w:t>
      </w:r>
      <w:r>
        <w:rPr>
          <w:rFonts w:ascii="宋体" w:hAnsi="宋体"/>
          <w:sz w:val="38"/>
          <w:lang w:val="zh-CN"/>
        </w:rPr>
        <w:t>169.67</w:t>
      </w:r>
      <w:r>
        <w:rPr>
          <w:rFonts w:hint="eastAsia" w:ascii="宋体" w:hAnsi="宋体"/>
          <w:sz w:val="38"/>
          <w:lang w:val="zh-CN"/>
        </w:rPr>
        <w:t>万元，增长</w:t>
      </w:r>
      <w:r>
        <w:rPr>
          <w:rFonts w:ascii="宋体" w:hAnsi="宋体"/>
          <w:sz w:val="38"/>
          <w:lang w:val="zh-CN"/>
        </w:rPr>
        <w:t>20.95%</w:t>
      </w:r>
      <w:r>
        <w:rPr>
          <w:rFonts w:hint="eastAsia" w:ascii="宋体" w:hAnsi="宋体"/>
          <w:sz w:val="38"/>
          <w:lang w:val="zh-CN"/>
        </w:rPr>
        <w:t>。主要原因是项目资金增多，人员工资、人员经费增加较多。</w:t>
      </w:r>
    </w:p>
    <w:p>
      <w:pPr>
        <w:jc w:val="left"/>
        <w:rPr>
          <w:rFonts w:ascii="宋体"/>
          <w:sz w:val="38"/>
          <w:lang w:val="zh-CN"/>
        </w:rPr>
      </w:pPr>
    </w:p>
    <w:p>
      <w:pPr>
        <w:jc w:val="left"/>
        <w:rPr>
          <w:rFonts w:ascii="宋体"/>
          <w:sz w:val="38"/>
          <w:lang w:val="zh-CN"/>
        </w:rPr>
      </w:pPr>
    </w:p>
    <w:p>
      <w:pPr>
        <w:jc w:val="left"/>
        <w:rPr>
          <w:rFonts w:ascii="宋体"/>
          <w:sz w:val="38"/>
          <w:lang w:val="zh-CN"/>
        </w:rPr>
      </w:pPr>
      <w:r>
        <w:rPr>
          <w:rFonts w:hint="eastAsia" w:ascii="宋体" w:hAnsi="宋体"/>
          <w:sz w:val="38"/>
          <w:lang w:val="zh-CN"/>
        </w:rPr>
        <w:t>五、一般公共预算财政拨款支出决算情况说明</w:t>
      </w:r>
    </w:p>
    <w:p>
      <w:pPr>
        <w:jc w:val="left"/>
        <w:rPr>
          <w:rFonts w:ascii="宋体"/>
          <w:sz w:val="38"/>
          <w:lang w:val="zh-CN"/>
        </w:rPr>
      </w:pPr>
    </w:p>
    <w:p>
      <w:pPr>
        <w:jc w:val="left"/>
        <w:rPr>
          <w:rFonts w:ascii="宋体"/>
          <w:sz w:val="38"/>
          <w:lang w:val="zh-CN"/>
        </w:rPr>
      </w:pPr>
      <w:r>
        <w:rPr>
          <w:rFonts w:hint="eastAsia" w:ascii="宋体" w:hAnsi="宋体"/>
          <w:sz w:val="38"/>
          <w:lang w:val="zh-CN"/>
        </w:rPr>
        <w:t>（一）总体情况。</w:t>
      </w:r>
    </w:p>
    <w:p>
      <w:pPr>
        <w:jc w:val="left"/>
        <w:rPr>
          <w:rFonts w:ascii="宋体"/>
          <w:sz w:val="38"/>
          <w:lang w:val="zh-CN"/>
        </w:rPr>
      </w:pPr>
    </w:p>
    <w:p>
      <w:pPr>
        <w:jc w:val="left"/>
        <w:rPr>
          <w:rFonts w:ascii="宋体"/>
          <w:sz w:val="38"/>
          <w:lang w:val="zh-CN"/>
        </w:rPr>
      </w:pPr>
      <w:r>
        <w:rPr>
          <w:rFonts w:ascii="宋体" w:hAnsi="宋体"/>
          <w:sz w:val="38"/>
          <w:lang w:val="zh-CN"/>
        </w:rPr>
        <w:t>2018</w:t>
      </w:r>
      <w:r>
        <w:rPr>
          <w:rFonts w:hint="eastAsia" w:ascii="宋体" w:hAnsi="宋体"/>
          <w:sz w:val="38"/>
          <w:lang w:val="zh-CN"/>
        </w:rPr>
        <w:t>年度一般公共预算财政拨款支出</w:t>
      </w:r>
      <w:r>
        <w:rPr>
          <w:rFonts w:ascii="宋体" w:hAnsi="宋体"/>
          <w:sz w:val="38"/>
          <w:lang w:val="zh-CN"/>
        </w:rPr>
        <w:t>678.36</w:t>
      </w:r>
      <w:r>
        <w:rPr>
          <w:rFonts w:hint="eastAsia" w:ascii="宋体" w:hAnsi="宋体"/>
          <w:sz w:val="38"/>
          <w:lang w:val="zh-CN"/>
        </w:rPr>
        <w:t>万元，占本年支出合计的</w:t>
      </w:r>
      <w:r>
        <w:rPr>
          <w:rFonts w:ascii="宋体" w:hAnsi="宋体"/>
          <w:sz w:val="38"/>
          <w:lang w:val="zh-CN"/>
        </w:rPr>
        <w:t>100%</w:t>
      </w:r>
      <w:r>
        <w:rPr>
          <w:rFonts w:hint="eastAsia" w:ascii="宋体" w:hAnsi="宋体"/>
          <w:sz w:val="38"/>
          <w:lang w:val="zh-CN"/>
        </w:rPr>
        <w:t>。与上年度相比，一般公共预算财政拨款支出减少</w:t>
      </w:r>
      <w:r>
        <w:rPr>
          <w:rFonts w:ascii="宋体" w:hAnsi="宋体"/>
          <w:sz w:val="38"/>
          <w:lang w:val="zh-CN"/>
        </w:rPr>
        <w:t>10.85</w:t>
      </w:r>
      <w:r>
        <w:rPr>
          <w:rFonts w:hint="eastAsia" w:ascii="宋体" w:hAnsi="宋体"/>
          <w:sz w:val="38"/>
          <w:lang w:val="zh-CN"/>
        </w:rPr>
        <w:t>万元，下降</w:t>
      </w:r>
      <w:r>
        <w:rPr>
          <w:rFonts w:ascii="宋体" w:hAnsi="宋体"/>
          <w:sz w:val="38"/>
          <w:lang w:val="zh-CN"/>
        </w:rPr>
        <w:t>1.574952%</w:t>
      </w:r>
      <w:r>
        <w:rPr>
          <w:rFonts w:hint="eastAsia" w:ascii="宋体" w:hAnsi="宋体"/>
          <w:sz w:val="38"/>
          <w:lang w:val="zh-CN"/>
        </w:rPr>
        <w:t>。主要原因是办公经费开支减少。</w:t>
      </w:r>
    </w:p>
    <w:p>
      <w:pPr>
        <w:jc w:val="left"/>
        <w:rPr>
          <w:rFonts w:ascii="宋体"/>
          <w:sz w:val="38"/>
          <w:lang w:val="zh-CN"/>
        </w:rPr>
      </w:pPr>
    </w:p>
    <w:p>
      <w:pPr>
        <w:jc w:val="left"/>
        <w:rPr>
          <w:rFonts w:ascii="宋体"/>
          <w:sz w:val="38"/>
          <w:lang w:val="zh-CN"/>
        </w:rPr>
      </w:pPr>
      <w:r>
        <w:rPr>
          <w:rFonts w:hint="eastAsia" w:ascii="宋体" w:hAnsi="宋体"/>
          <w:sz w:val="38"/>
          <w:lang w:val="zh-CN"/>
        </w:rPr>
        <w:t>（二）结构情况。</w:t>
      </w:r>
    </w:p>
    <w:p>
      <w:pPr>
        <w:jc w:val="left"/>
        <w:rPr>
          <w:rFonts w:ascii="宋体"/>
          <w:sz w:val="38"/>
          <w:lang w:val="zh-CN"/>
        </w:rPr>
      </w:pPr>
    </w:p>
    <w:p>
      <w:pPr>
        <w:jc w:val="left"/>
        <w:rPr>
          <w:rFonts w:ascii="宋体"/>
          <w:sz w:val="38"/>
          <w:lang w:val="zh-CN"/>
        </w:rPr>
      </w:pPr>
      <w:r>
        <w:rPr>
          <w:rFonts w:ascii="宋体" w:hAnsi="宋体"/>
          <w:sz w:val="38"/>
          <w:lang w:val="zh-CN"/>
        </w:rPr>
        <w:t>2018</w:t>
      </w:r>
      <w:r>
        <w:rPr>
          <w:rFonts w:hint="eastAsia" w:ascii="宋体" w:hAnsi="宋体"/>
          <w:sz w:val="38"/>
          <w:lang w:val="zh-CN"/>
        </w:rPr>
        <w:t>年度一般公共预算财政拨款支出</w:t>
      </w:r>
      <w:r>
        <w:rPr>
          <w:rFonts w:ascii="宋体" w:hAnsi="宋体"/>
          <w:sz w:val="38"/>
          <w:lang w:val="zh-CN"/>
        </w:rPr>
        <w:t>678.36</w:t>
      </w:r>
      <w:r>
        <w:rPr>
          <w:rFonts w:hint="eastAsia" w:ascii="宋体" w:hAnsi="宋体"/>
          <w:sz w:val="38"/>
          <w:lang w:val="zh-CN"/>
        </w:rPr>
        <w:t>万元</w:t>
      </w:r>
      <w:r>
        <w:rPr>
          <w:rFonts w:hint="eastAsia" w:ascii="宋体" w:hAnsi="宋体"/>
          <w:sz w:val="38"/>
        </w:rPr>
        <w:t>，全部</w:t>
      </w:r>
      <w:r>
        <w:rPr>
          <w:rFonts w:hint="eastAsia" w:ascii="宋体" w:hAnsi="宋体"/>
          <w:sz w:val="38"/>
          <w:lang w:val="zh-CN"/>
        </w:rPr>
        <w:t>用于一般公共服务（类）支出</w:t>
      </w:r>
      <w:r>
        <w:rPr>
          <w:rFonts w:ascii="宋体" w:hAnsi="宋体"/>
          <w:sz w:val="38"/>
        </w:rPr>
        <w:t>678.36</w:t>
      </w:r>
      <w:r>
        <w:rPr>
          <w:rFonts w:hint="eastAsia" w:ascii="宋体" w:hAnsi="宋体"/>
          <w:sz w:val="38"/>
          <w:lang w:val="zh-CN"/>
        </w:rPr>
        <w:t>万元，占</w:t>
      </w:r>
      <w:r>
        <w:rPr>
          <w:rFonts w:ascii="宋体" w:hAnsi="宋体"/>
          <w:sz w:val="38"/>
        </w:rPr>
        <w:t>100</w:t>
      </w:r>
      <w:r>
        <w:rPr>
          <w:rFonts w:ascii="宋体" w:hAnsi="宋体"/>
          <w:sz w:val="38"/>
          <w:lang w:val="zh-CN"/>
        </w:rPr>
        <w:t>%</w:t>
      </w:r>
    </w:p>
    <w:p>
      <w:pPr>
        <w:spacing w:line="590" w:lineRule="exact"/>
        <w:rPr>
          <w:rFonts w:ascii="仿宋_GB2312" w:hAnsi="仿宋_GB2312" w:eastAsia="仿宋_GB2312"/>
          <w:sz w:val="32"/>
        </w:rPr>
      </w:pPr>
      <w:r>
        <w:rPr>
          <w:rFonts w:hint="eastAsia" w:ascii="仿宋_GB2312" w:hAnsi="仿宋_GB2312" w:eastAsia="仿宋_GB2312"/>
          <w:sz w:val="32"/>
        </w:rPr>
        <w:t>。</w:t>
      </w:r>
    </w:p>
    <w:p>
      <w:pPr>
        <w:jc w:val="left"/>
        <w:rPr>
          <w:rFonts w:ascii="宋体"/>
          <w:sz w:val="38"/>
          <w:lang w:val="zh-CN"/>
        </w:rPr>
      </w:pPr>
    </w:p>
    <w:p>
      <w:pPr>
        <w:jc w:val="left"/>
        <w:rPr>
          <w:rFonts w:ascii="宋体"/>
          <w:sz w:val="38"/>
          <w:lang w:val="zh-CN"/>
        </w:rPr>
      </w:pPr>
      <w:r>
        <w:rPr>
          <w:rFonts w:hint="eastAsia" w:ascii="宋体" w:hAnsi="宋体"/>
          <w:sz w:val="38"/>
          <w:lang w:val="zh-CN"/>
        </w:rPr>
        <w:t>（三）具体情况。</w:t>
      </w:r>
    </w:p>
    <w:p>
      <w:pPr>
        <w:jc w:val="left"/>
        <w:rPr>
          <w:rFonts w:ascii="宋体"/>
          <w:sz w:val="38"/>
          <w:lang w:val="zh-CN"/>
        </w:rPr>
      </w:pPr>
    </w:p>
    <w:p>
      <w:pPr>
        <w:jc w:val="left"/>
        <w:rPr>
          <w:rFonts w:ascii="宋体"/>
          <w:sz w:val="38"/>
          <w:lang w:val="zh-CN"/>
        </w:rPr>
      </w:pPr>
      <w:r>
        <w:rPr>
          <w:rFonts w:ascii="宋体" w:hAnsi="宋体"/>
          <w:sz w:val="38"/>
          <w:lang w:val="zh-CN"/>
        </w:rPr>
        <w:t>2018</w:t>
      </w:r>
      <w:r>
        <w:rPr>
          <w:rFonts w:hint="eastAsia" w:ascii="宋体" w:hAnsi="宋体"/>
          <w:sz w:val="38"/>
          <w:lang w:val="zh-CN"/>
        </w:rPr>
        <w:t>年度一般公共预算财政拨款支出年初预算为</w:t>
      </w:r>
      <w:r>
        <w:rPr>
          <w:rFonts w:ascii="宋体" w:hAnsi="宋体"/>
          <w:sz w:val="38"/>
          <w:lang w:val="zh-CN"/>
        </w:rPr>
        <w:t>747.27</w:t>
      </w:r>
      <w:r>
        <w:rPr>
          <w:rFonts w:hint="eastAsia" w:ascii="宋体" w:hAnsi="宋体"/>
          <w:sz w:val="38"/>
          <w:lang w:val="zh-CN"/>
        </w:rPr>
        <w:t>万元，支出决算为</w:t>
      </w:r>
      <w:r>
        <w:rPr>
          <w:rFonts w:ascii="宋体" w:hAnsi="宋体"/>
          <w:sz w:val="38"/>
          <w:lang w:val="zh-CN"/>
        </w:rPr>
        <w:t>678.36</w:t>
      </w:r>
      <w:r>
        <w:rPr>
          <w:rFonts w:hint="eastAsia" w:ascii="宋体" w:hAnsi="宋体"/>
          <w:sz w:val="38"/>
          <w:lang w:val="zh-CN"/>
        </w:rPr>
        <w:t>万元，完成年初预算的</w:t>
      </w:r>
      <w:r>
        <w:rPr>
          <w:rFonts w:ascii="宋体" w:hAnsi="宋体"/>
          <w:sz w:val="38"/>
          <w:lang w:val="zh-CN"/>
        </w:rPr>
        <w:t>90.78%</w:t>
      </w:r>
      <w:r>
        <w:rPr>
          <w:rFonts w:hint="eastAsia" w:ascii="宋体" w:hAnsi="宋体"/>
          <w:sz w:val="38"/>
          <w:lang w:val="zh-CN"/>
        </w:rPr>
        <w:t>。其中：</w:t>
      </w:r>
    </w:p>
    <w:p>
      <w:pPr>
        <w:jc w:val="left"/>
        <w:rPr>
          <w:rFonts w:ascii="宋体"/>
          <w:sz w:val="38"/>
          <w:lang w:val="zh-CN"/>
        </w:rPr>
      </w:pPr>
    </w:p>
    <w:p>
      <w:pPr>
        <w:numPr>
          <w:ilvl w:val="0"/>
          <w:numId w:val="2"/>
        </w:numPr>
        <w:jc w:val="left"/>
        <w:rPr>
          <w:rFonts w:ascii="宋体"/>
          <w:sz w:val="38"/>
          <w:lang w:val="zh-CN"/>
        </w:rPr>
      </w:pPr>
      <w:r>
        <w:rPr>
          <w:rFonts w:hint="eastAsia" w:ascii="宋体" w:hAnsi="宋体"/>
          <w:sz w:val="38"/>
        </w:rPr>
        <w:t>一般公共服务（类）财政事务（款）行政运行（项）</w:t>
      </w:r>
      <w:r>
        <w:rPr>
          <w:rFonts w:hint="eastAsia" w:ascii="宋体" w:hAnsi="宋体"/>
          <w:sz w:val="38"/>
          <w:lang w:val="zh-CN"/>
        </w:rPr>
        <w:t>。</w:t>
      </w:r>
    </w:p>
    <w:p>
      <w:pPr>
        <w:jc w:val="left"/>
        <w:rPr>
          <w:rFonts w:ascii="宋体"/>
          <w:sz w:val="38"/>
          <w:lang w:val="zh-CN"/>
        </w:rPr>
      </w:pPr>
      <w:r>
        <w:rPr>
          <w:rFonts w:hint="eastAsia" w:ascii="宋体" w:hAnsi="宋体"/>
          <w:sz w:val="38"/>
          <w:lang w:val="zh-CN"/>
        </w:rPr>
        <w:t>年初预算为</w:t>
      </w:r>
      <w:r>
        <w:rPr>
          <w:rFonts w:ascii="宋体" w:hAnsi="宋体"/>
          <w:sz w:val="38"/>
        </w:rPr>
        <w:t>643.75</w:t>
      </w:r>
      <w:r>
        <w:rPr>
          <w:rFonts w:hint="eastAsia" w:ascii="宋体" w:hAnsi="宋体"/>
          <w:sz w:val="38"/>
          <w:lang w:val="zh-CN"/>
        </w:rPr>
        <w:t>万元，支出决算为</w:t>
      </w:r>
      <w:r>
        <w:rPr>
          <w:rFonts w:ascii="宋体" w:hAnsi="宋体"/>
          <w:sz w:val="38"/>
        </w:rPr>
        <w:t>594.38</w:t>
      </w:r>
      <w:r>
        <w:rPr>
          <w:rFonts w:hint="eastAsia" w:ascii="宋体" w:hAnsi="宋体"/>
          <w:sz w:val="38"/>
          <w:lang w:val="zh-CN"/>
        </w:rPr>
        <w:t>万元，完成年初预算的</w:t>
      </w:r>
      <w:r>
        <w:rPr>
          <w:rFonts w:ascii="宋体" w:hAnsi="宋体"/>
          <w:sz w:val="38"/>
        </w:rPr>
        <w:t>92.3</w:t>
      </w:r>
      <w:r>
        <w:rPr>
          <w:rFonts w:ascii="宋体" w:hAnsi="宋体"/>
          <w:sz w:val="38"/>
          <w:lang w:val="zh-CN"/>
        </w:rPr>
        <w:t>%</w:t>
      </w:r>
      <w:r>
        <w:rPr>
          <w:rFonts w:hint="eastAsia" w:ascii="宋体" w:hAnsi="宋体"/>
          <w:sz w:val="38"/>
          <w:lang w:val="zh-CN"/>
        </w:rPr>
        <w:t>。决算数与年初预算数存在差异的主要原因是部分办公经费未支付。</w:t>
      </w:r>
    </w:p>
    <w:p>
      <w:pPr>
        <w:jc w:val="left"/>
        <w:rPr>
          <w:rFonts w:ascii="宋体"/>
          <w:sz w:val="38"/>
          <w:lang w:val="zh-CN"/>
        </w:rPr>
      </w:pPr>
    </w:p>
    <w:p>
      <w:pPr>
        <w:numPr>
          <w:ilvl w:val="0"/>
          <w:numId w:val="2"/>
        </w:numPr>
        <w:jc w:val="left"/>
        <w:rPr>
          <w:rFonts w:ascii="宋体"/>
          <w:sz w:val="38"/>
          <w:lang w:val="zh-CN"/>
        </w:rPr>
      </w:pPr>
      <w:r>
        <w:rPr>
          <w:rFonts w:hint="eastAsia" w:ascii="宋体" w:hAnsi="宋体"/>
          <w:sz w:val="38"/>
        </w:rPr>
        <w:t>一般公共服务（类）财政事务（款）一般行政管理事务（项）</w:t>
      </w:r>
      <w:r>
        <w:rPr>
          <w:rFonts w:hint="eastAsia" w:ascii="宋体" w:hAnsi="宋体"/>
          <w:sz w:val="38"/>
          <w:lang w:val="zh-CN"/>
        </w:rPr>
        <w:t>。</w:t>
      </w:r>
    </w:p>
    <w:p>
      <w:pPr>
        <w:jc w:val="left"/>
        <w:rPr>
          <w:rFonts w:ascii="宋体"/>
          <w:sz w:val="38"/>
          <w:lang w:val="zh-CN"/>
        </w:rPr>
      </w:pPr>
      <w:r>
        <w:rPr>
          <w:rFonts w:hint="eastAsia" w:ascii="宋体" w:hAnsi="宋体"/>
          <w:sz w:val="38"/>
          <w:lang w:val="zh-CN"/>
        </w:rPr>
        <w:t>年初预算为</w:t>
      </w:r>
      <w:r>
        <w:rPr>
          <w:rFonts w:ascii="宋体" w:hAnsi="宋体"/>
          <w:sz w:val="38"/>
        </w:rPr>
        <w:t>26.35</w:t>
      </w:r>
      <w:r>
        <w:rPr>
          <w:rFonts w:hint="eastAsia" w:ascii="宋体" w:hAnsi="宋体"/>
          <w:sz w:val="38"/>
          <w:lang w:val="zh-CN"/>
        </w:rPr>
        <w:t>万元，支出决算为</w:t>
      </w:r>
      <w:r>
        <w:rPr>
          <w:rFonts w:ascii="宋体" w:hAnsi="宋体"/>
          <w:sz w:val="38"/>
        </w:rPr>
        <w:t>34.26</w:t>
      </w:r>
      <w:r>
        <w:rPr>
          <w:rFonts w:hint="eastAsia" w:ascii="宋体" w:hAnsi="宋体"/>
          <w:sz w:val="38"/>
          <w:lang w:val="zh-CN"/>
        </w:rPr>
        <w:t>万元，完成年初预算的</w:t>
      </w:r>
      <w:r>
        <w:rPr>
          <w:rFonts w:ascii="宋体" w:hAnsi="宋体"/>
          <w:sz w:val="38"/>
        </w:rPr>
        <w:t>130</w:t>
      </w:r>
      <w:r>
        <w:rPr>
          <w:rFonts w:ascii="宋体" w:hAnsi="宋体"/>
          <w:sz w:val="38"/>
          <w:lang w:val="zh-CN"/>
        </w:rPr>
        <w:t>%</w:t>
      </w:r>
      <w:r>
        <w:rPr>
          <w:rFonts w:hint="eastAsia" w:ascii="宋体" w:hAnsi="宋体"/>
          <w:sz w:val="38"/>
          <w:lang w:val="zh-CN"/>
        </w:rPr>
        <w:t>。决算数与年初预算数存在差异的主要原因是支付</w:t>
      </w:r>
      <w:r>
        <w:rPr>
          <w:rFonts w:ascii="宋体" w:hAnsi="宋体"/>
          <w:sz w:val="38"/>
        </w:rPr>
        <w:t>2017</w:t>
      </w:r>
      <w:r>
        <w:rPr>
          <w:rFonts w:hint="eastAsia" w:ascii="宋体" w:hAnsi="宋体"/>
          <w:sz w:val="38"/>
        </w:rPr>
        <w:t>年度未支付项目资金</w:t>
      </w:r>
      <w:r>
        <w:rPr>
          <w:rFonts w:hint="eastAsia" w:ascii="宋体" w:hAnsi="宋体"/>
          <w:sz w:val="38"/>
          <w:lang w:val="zh-CN"/>
        </w:rPr>
        <w:t>。</w:t>
      </w:r>
    </w:p>
    <w:p>
      <w:pPr>
        <w:jc w:val="left"/>
        <w:rPr>
          <w:rFonts w:ascii="宋体"/>
          <w:sz w:val="38"/>
          <w:lang w:val="zh-CN"/>
        </w:rPr>
      </w:pPr>
    </w:p>
    <w:p>
      <w:pPr>
        <w:numPr>
          <w:ilvl w:val="0"/>
          <w:numId w:val="2"/>
        </w:numPr>
        <w:jc w:val="left"/>
        <w:rPr>
          <w:rFonts w:ascii="宋体"/>
          <w:sz w:val="38"/>
        </w:rPr>
      </w:pPr>
      <w:r>
        <w:rPr>
          <w:rFonts w:hint="eastAsia" w:ascii="宋体" w:hAnsi="宋体"/>
          <w:sz w:val="38"/>
        </w:rPr>
        <w:t>一般公共服务（类）财政事务（款）病虫害控制（项）。</w:t>
      </w:r>
    </w:p>
    <w:p>
      <w:pPr>
        <w:jc w:val="left"/>
        <w:rPr>
          <w:rFonts w:ascii="宋体"/>
          <w:sz w:val="38"/>
        </w:rPr>
      </w:pPr>
      <w:r>
        <w:rPr>
          <w:rFonts w:hint="eastAsia" w:ascii="宋体" w:hAnsi="宋体"/>
          <w:sz w:val="38"/>
          <w:lang w:val="zh-CN"/>
        </w:rPr>
        <w:t>年初预算为</w:t>
      </w:r>
      <w:r>
        <w:rPr>
          <w:rFonts w:ascii="宋体" w:hAnsi="宋体"/>
          <w:sz w:val="38"/>
        </w:rPr>
        <w:t>121.48</w:t>
      </w:r>
      <w:r>
        <w:rPr>
          <w:rFonts w:hint="eastAsia" w:ascii="宋体" w:hAnsi="宋体"/>
          <w:sz w:val="38"/>
          <w:lang w:val="zh-CN"/>
        </w:rPr>
        <w:t>万元，支出决算为</w:t>
      </w:r>
      <w:r>
        <w:rPr>
          <w:rFonts w:ascii="宋体" w:hAnsi="宋体"/>
          <w:sz w:val="38"/>
        </w:rPr>
        <w:t>31.48</w:t>
      </w:r>
      <w:r>
        <w:rPr>
          <w:rFonts w:hint="eastAsia" w:ascii="宋体" w:hAnsi="宋体"/>
          <w:sz w:val="38"/>
          <w:lang w:val="zh-CN"/>
        </w:rPr>
        <w:t>万元，完成年初预算的</w:t>
      </w:r>
      <w:r>
        <w:rPr>
          <w:rFonts w:ascii="宋体" w:hAnsi="宋体"/>
          <w:sz w:val="38"/>
        </w:rPr>
        <w:t>25.91</w:t>
      </w:r>
      <w:r>
        <w:rPr>
          <w:rFonts w:ascii="宋体" w:hAnsi="宋体"/>
          <w:sz w:val="38"/>
          <w:lang w:val="zh-CN"/>
        </w:rPr>
        <w:t>%</w:t>
      </w:r>
      <w:r>
        <w:rPr>
          <w:rFonts w:hint="eastAsia" w:ascii="宋体" w:hAnsi="宋体"/>
          <w:sz w:val="38"/>
          <w:lang w:val="zh-CN"/>
        </w:rPr>
        <w:t>。决算数与年初预算数存在差异的主要原因是</w:t>
      </w:r>
      <w:r>
        <w:rPr>
          <w:rFonts w:hint="eastAsia" w:ascii="宋体" w:hAnsi="宋体"/>
          <w:sz w:val="38"/>
        </w:rPr>
        <w:t>配套资金下来晚，项目未支付。</w:t>
      </w:r>
    </w:p>
    <w:p>
      <w:pPr>
        <w:jc w:val="left"/>
        <w:rPr>
          <w:rFonts w:ascii="宋体"/>
          <w:sz w:val="38"/>
        </w:rPr>
      </w:pPr>
    </w:p>
    <w:p>
      <w:pPr>
        <w:numPr>
          <w:ilvl w:val="0"/>
          <w:numId w:val="2"/>
        </w:numPr>
        <w:jc w:val="left"/>
        <w:rPr>
          <w:rFonts w:ascii="宋体"/>
          <w:sz w:val="38"/>
        </w:rPr>
      </w:pPr>
      <w:r>
        <w:rPr>
          <w:rFonts w:hint="eastAsia" w:ascii="宋体" w:hAnsi="宋体"/>
          <w:sz w:val="38"/>
        </w:rPr>
        <w:t>一般公共服务（类）财政事务（款）农产品质量安全（项）。</w:t>
      </w:r>
    </w:p>
    <w:p>
      <w:pPr>
        <w:jc w:val="left"/>
        <w:rPr>
          <w:rFonts w:ascii="宋体"/>
          <w:sz w:val="38"/>
        </w:rPr>
      </w:pPr>
      <w:r>
        <w:rPr>
          <w:rFonts w:hint="eastAsia" w:ascii="宋体" w:hAnsi="宋体"/>
          <w:sz w:val="38"/>
          <w:lang w:val="zh-CN"/>
        </w:rPr>
        <w:t>年初预算为</w:t>
      </w:r>
      <w:r>
        <w:rPr>
          <w:rFonts w:ascii="宋体" w:hAnsi="宋体"/>
          <w:sz w:val="38"/>
        </w:rPr>
        <w:t>5</w:t>
      </w:r>
      <w:r>
        <w:rPr>
          <w:rFonts w:hint="eastAsia" w:ascii="宋体" w:hAnsi="宋体"/>
          <w:sz w:val="38"/>
          <w:lang w:val="zh-CN"/>
        </w:rPr>
        <w:t>万元，支出决算为</w:t>
      </w:r>
      <w:r>
        <w:rPr>
          <w:rFonts w:ascii="宋体"/>
          <w:sz w:val="38"/>
        </w:rPr>
        <w:t>0</w:t>
      </w:r>
      <w:r>
        <w:rPr>
          <w:rFonts w:hint="eastAsia" w:ascii="宋体" w:hAnsi="宋体"/>
          <w:sz w:val="38"/>
          <w:lang w:val="zh-CN"/>
        </w:rPr>
        <w:t>万元，完成年初预算的</w:t>
      </w:r>
      <w:r>
        <w:rPr>
          <w:rFonts w:ascii="宋体"/>
          <w:sz w:val="38"/>
        </w:rPr>
        <w:t>0</w:t>
      </w:r>
      <w:r>
        <w:rPr>
          <w:rFonts w:ascii="宋体" w:hAnsi="宋体"/>
          <w:sz w:val="38"/>
          <w:lang w:val="zh-CN"/>
        </w:rPr>
        <w:t>%</w:t>
      </w:r>
      <w:r>
        <w:rPr>
          <w:rFonts w:hint="eastAsia" w:ascii="宋体" w:hAnsi="宋体"/>
          <w:sz w:val="38"/>
          <w:lang w:val="zh-CN"/>
        </w:rPr>
        <w:t>。决算数与年初预算数存在差异的主要原因是</w:t>
      </w:r>
      <w:r>
        <w:rPr>
          <w:rFonts w:hint="eastAsia" w:ascii="宋体" w:hAnsi="宋体"/>
          <w:sz w:val="38"/>
        </w:rPr>
        <w:t>配套资金下来晚，项目未支付。</w:t>
      </w:r>
    </w:p>
    <w:p>
      <w:pPr>
        <w:numPr>
          <w:ilvl w:val="0"/>
          <w:numId w:val="2"/>
        </w:numPr>
        <w:jc w:val="left"/>
        <w:rPr>
          <w:rFonts w:ascii="宋体"/>
          <w:sz w:val="38"/>
        </w:rPr>
      </w:pPr>
      <w:r>
        <w:rPr>
          <w:rFonts w:hint="eastAsia" w:ascii="宋体" w:hAnsi="宋体"/>
          <w:sz w:val="38"/>
        </w:rPr>
        <w:t>一般公共服务（类）财政事务（款）其他农业支出（项）。</w:t>
      </w:r>
    </w:p>
    <w:p>
      <w:pPr>
        <w:jc w:val="left"/>
        <w:rPr>
          <w:rFonts w:ascii="宋体"/>
          <w:sz w:val="38"/>
        </w:rPr>
      </w:pPr>
      <w:r>
        <w:rPr>
          <w:rFonts w:hint="eastAsia" w:ascii="宋体" w:hAnsi="宋体"/>
          <w:sz w:val="38"/>
          <w:lang w:val="zh-CN"/>
        </w:rPr>
        <w:t>年初预算为</w:t>
      </w:r>
      <w:r>
        <w:rPr>
          <w:rFonts w:ascii="宋体" w:hAnsi="宋体"/>
          <w:sz w:val="38"/>
        </w:rPr>
        <w:t>62.31</w:t>
      </w:r>
      <w:r>
        <w:rPr>
          <w:rFonts w:hint="eastAsia" w:ascii="宋体" w:hAnsi="宋体"/>
          <w:sz w:val="38"/>
          <w:lang w:val="zh-CN"/>
        </w:rPr>
        <w:t>万元，支出决算为</w:t>
      </w:r>
      <w:r>
        <w:rPr>
          <w:rFonts w:ascii="宋体" w:hAnsi="宋体"/>
          <w:sz w:val="38"/>
        </w:rPr>
        <w:t>18.24</w:t>
      </w:r>
      <w:r>
        <w:rPr>
          <w:rFonts w:hint="eastAsia" w:ascii="宋体" w:hAnsi="宋体"/>
          <w:sz w:val="38"/>
          <w:lang w:val="zh-CN"/>
        </w:rPr>
        <w:t>万元，完成年初预算的</w:t>
      </w:r>
      <w:r>
        <w:rPr>
          <w:rFonts w:ascii="宋体" w:hAnsi="宋体"/>
          <w:sz w:val="38"/>
        </w:rPr>
        <w:t>29.27</w:t>
      </w:r>
      <w:r>
        <w:rPr>
          <w:rFonts w:ascii="宋体" w:hAnsi="宋体"/>
          <w:sz w:val="38"/>
          <w:lang w:val="zh-CN"/>
        </w:rPr>
        <w:t>%</w:t>
      </w:r>
      <w:r>
        <w:rPr>
          <w:rFonts w:hint="eastAsia" w:ascii="宋体" w:hAnsi="宋体"/>
          <w:sz w:val="38"/>
          <w:lang w:val="zh-CN"/>
        </w:rPr>
        <w:t>。决算数与年初预算数存在差异的主要原因是</w:t>
      </w:r>
      <w:r>
        <w:rPr>
          <w:rFonts w:hint="eastAsia" w:ascii="宋体" w:hAnsi="宋体"/>
          <w:sz w:val="38"/>
        </w:rPr>
        <w:t>配套资金下来晚，项目未支付。</w:t>
      </w:r>
    </w:p>
    <w:p>
      <w:pPr>
        <w:jc w:val="left"/>
        <w:rPr>
          <w:rFonts w:ascii="宋体"/>
          <w:sz w:val="38"/>
          <w:lang w:val="zh-CN"/>
        </w:rPr>
      </w:pPr>
    </w:p>
    <w:p>
      <w:pPr>
        <w:jc w:val="left"/>
        <w:rPr>
          <w:rFonts w:ascii="宋体"/>
          <w:sz w:val="38"/>
          <w:lang w:val="zh-CN"/>
        </w:rPr>
      </w:pPr>
    </w:p>
    <w:p>
      <w:pPr>
        <w:jc w:val="left"/>
        <w:rPr>
          <w:rFonts w:ascii="宋体"/>
          <w:sz w:val="38"/>
          <w:lang w:val="zh-CN"/>
        </w:rPr>
      </w:pPr>
      <w:r>
        <w:rPr>
          <w:rFonts w:hint="eastAsia" w:ascii="宋体" w:hAnsi="宋体"/>
          <w:sz w:val="38"/>
          <w:lang w:val="zh-CN"/>
        </w:rPr>
        <w:t>六、一般公共预算财政拨款基本支出决算情况说明</w:t>
      </w:r>
    </w:p>
    <w:p>
      <w:pPr>
        <w:jc w:val="left"/>
        <w:rPr>
          <w:rFonts w:ascii="宋体"/>
          <w:sz w:val="38"/>
          <w:lang w:val="zh-CN"/>
        </w:rPr>
      </w:pPr>
    </w:p>
    <w:p>
      <w:pPr>
        <w:jc w:val="left"/>
        <w:rPr>
          <w:rFonts w:ascii="宋体"/>
          <w:sz w:val="38"/>
          <w:lang w:val="zh-CN"/>
        </w:rPr>
      </w:pPr>
      <w:r>
        <w:rPr>
          <w:rFonts w:ascii="宋体" w:hAnsi="宋体"/>
          <w:sz w:val="38"/>
          <w:lang w:val="zh-CN"/>
        </w:rPr>
        <w:t>2018</w:t>
      </w:r>
      <w:r>
        <w:rPr>
          <w:rFonts w:hint="eastAsia" w:ascii="宋体" w:hAnsi="宋体"/>
          <w:sz w:val="38"/>
          <w:lang w:val="zh-CN"/>
        </w:rPr>
        <w:t>年度一般公共预算财政拨款基本支出</w:t>
      </w:r>
      <w:r>
        <w:rPr>
          <w:rFonts w:ascii="宋体" w:hAnsi="宋体"/>
          <w:sz w:val="38"/>
          <w:lang w:val="zh-CN"/>
        </w:rPr>
        <w:t>594.38</w:t>
      </w:r>
      <w:r>
        <w:rPr>
          <w:rFonts w:hint="eastAsia" w:ascii="宋体" w:hAnsi="宋体"/>
          <w:sz w:val="38"/>
          <w:lang w:val="zh-CN"/>
        </w:rPr>
        <w:t>万元。与上年度相比，减少</w:t>
      </w:r>
      <w:r>
        <w:rPr>
          <w:rFonts w:ascii="宋体" w:hAnsi="宋体"/>
          <w:sz w:val="38"/>
        </w:rPr>
        <w:t>36.2</w:t>
      </w:r>
      <w:r>
        <w:rPr>
          <w:rFonts w:hint="eastAsia" w:ascii="宋体" w:hAnsi="宋体"/>
          <w:sz w:val="38"/>
          <w:lang w:val="zh-CN"/>
        </w:rPr>
        <w:t>万元，下降</w:t>
      </w:r>
      <w:r>
        <w:rPr>
          <w:rFonts w:ascii="宋体" w:hAnsi="宋体"/>
          <w:sz w:val="38"/>
        </w:rPr>
        <w:t>6</w:t>
      </w:r>
      <w:r>
        <w:rPr>
          <w:rFonts w:ascii="宋体" w:hAnsi="宋体"/>
          <w:sz w:val="38"/>
          <w:lang w:val="zh-CN"/>
        </w:rPr>
        <w:t>%</w:t>
      </w:r>
      <w:r>
        <w:rPr>
          <w:rFonts w:hint="eastAsia" w:ascii="宋体" w:hAnsi="宋体"/>
          <w:sz w:val="38"/>
          <w:lang w:val="zh-CN"/>
        </w:rPr>
        <w:t>，主要原因：部分经费，手续不完善，导致资金未支付。其中：人员经费</w:t>
      </w:r>
      <w:r>
        <w:rPr>
          <w:rFonts w:ascii="宋体" w:hAnsi="宋体"/>
          <w:sz w:val="38"/>
          <w:lang w:val="zh-CN"/>
        </w:rPr>
        <w:t>450.15</w:t>
      </w:r>
      <w:r>
        <w:rPr>
          <w:rFonts w:hint="eastAsia" w:ascii="宋体" w:hAnsi="宋体"/>
          <w:sz w:val="38"/>
          <w:lang w:val="zh-CN"/>
        </w:rPr>
        <w:t>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w:t>
      </w:r>
      <w:r>
        <w:rPr>
          <w:rFonts w:ascii="宋体" w:hAnsi="宋体"/>
          <w:sz w:val="38"/>
          <w:lang w:val="zh-CN"/>
        </w:rPr>
        <w:t>144.24</w:t>
      </w:r>
      <w:r>
        <w:rPr>
          <w:rFonts w:hint="eastAsia" w:ascii="宋体" w:hAnsi="宋体"/>
          <w:sz w:val="38"/>
          <w:lang w:val="zh-CN"/>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jc w:val="left"/>
        <w:rPr>
          <w:rFonts w:ascii="宋体"/>
          <w:sz w:val="38"/>
          <w:lang w:val="zh-CN"/>
        </w:rPr>
      </w:pPr>
    </w:p>
    <w:p>
      <w:pPr>
        <w:jc w:val="left"/>
        <w:rPr>
          <w:rFonts w:ascii="宋体"/>
          <w:sz w:val="38"/>
          <w:lang w:val="zh-CN"/>
        </w:rPr>
      </w:pPr>
      <w:r>
        <w:rPr>
          <w:rFonts w:hint="eastAsia" w:ascii="宋体" w:hAnsi="宋体"/>
          <w:sz w:val="38"/>
          <w:lang w:val="zh-CN"/>
        </w:rPr>
        <w:t>七、一般公共预算财政拨款“三公”经费支出决算情况说明</w:t>
      </w:r>
    </w:p>
    <w:p>
      <w:pPr>
        <w:jc w:val="left"/>
        <w:rPr>
          <w:rFonts w:ascii="宋体"/>
          <w:sz w:val="38"/>
          <w:lang w:val="zh-CN"/>
        </w:rPr>
      </w:pPr>
    </w:p>
    <w:p>
      <w:pPr>
        <w:jc w:val="left"/>
        <w:rPr>
          <w:rFonts w:ascii="宋体"/>
          <w:sz w:val="38"/>
          <w:lang w:val="zh-CN"/>
        </w:rPr>
      </w:pPr>
      <w:r>
        <w:rPr>
          <w:rFonts w:hint="eastAsia" w:ascii="宋体" w:hAnsi="宋体"/>
          <w:sz w:val="38"/>
          <w:lang w:val="zh-CN"/>
        </w:rPr>
        <w:t>（一）“三公”经费财政拨款支出决算总体情况说明。</w:t>
      </w:r>
    </w:p>
    <w:p>
      <w:pPr>
        <w:jc w:val="left"/>
        <w:rPr>
          <w:rFonts w:ascii="宋体"/>
          <w:sz w:val="38"/>
          <w:lang w:val="zh-CN"/>
        </w:rPr>
      </w:pPr>
    </w:p>
    <w:p>
      <w:pPr>
        <w:jc w:val="left"/>
        <w:rPr>
          <w:rFonts w:ascii="宋体"/>
          <w:sz w:val="38"/>
          <w:lang w:val="zh-CN"/>
        </w:rPr>
      </w:pPr>
      <w:r>
        <w:rPr>
          <w:rFonts w:ascii="宋体" w:hAnsi="宋体"/>
          <w:sz w:val="38"/>
          <w:lang w:val="zh-CN"/>
        </w:rPr>
        <w:t>2018</w:t>
      </w:r>
      <w:r>
        <w:rPr>
          <w:rFonts w:hint="eastAsia" w:ascii="宋体" w:hAnsi="宋体"/>
          <w:sz w:val="38"/>
          <w:lang w:val="zh-CN"/>
        </w:rPr>
        <w:t>年度“三公”经费财政拨款支出预算为</w:t>
      </w:r>
      <w:r>
        <w:rPr>
          <w:rFonts w:ascii="宋体" w:hAnsi="宋体"/>
          <w:sz w:val="38"/>
          <w:lang w:val="zh-CN"/>
        </w:rPr>
        <w:t>7</w:t>
      </w:r>
      <w:r>
        <w:rPr>
          <w:rFonts w:hint="eastAsia" w:ascii="宋体" w:hAnsi="宋体"/>
          <w:sz w:val="38"/>
          <w:lang w:val="zh-CN"/>
        </w:rPr>
        <w:t>万元，支出决算为</w:t>
      </w:r>
      <w:r>
        <w:rPr>
          <w:rFonts w:ascii="宋体" w:hAnsi="宋体"/>
          <w:sz w:val="38"/>
          <w:lang w:val="zh-CN"/>
        </w:rPr>
        <w:t>3.6</w:t>
      </w:r>
      <w:r>
        <w:rPr>
          <w:rFonts w:hint="eastAsia" w:ascii="宋体" w:hAnsi="宋体"/>
          <w:sz w:val="38"/>
          <w:lang w:val="zh-CN"/>
        </w:rPr>
        <w:t>万元，完成预算的</w:t>
      </w:r>
      <w:r>
        <w:rPr>
          <w:rFonts w:ascii="宋体" w:hAnsi="宋体"/>
          <w:sz w:val="38"/>
          <w:lang w:val="zh-CN"/>
        </w:rPr>
        <w:t>51.479286%</w:t>
      </w:r>
      <w:r>
        <w:rPr>
          <w:rFonts w:hint="eastAsia" w:ascii="宋体" w:hAnsi="宋体"/>
          <w:sz w:val="38"/>
          <w:lang w:val="zh-CN"/>
        </w:rPr>
        <w:t>。</w:t>
      </w:r>
      <w:r>
        <w:rPr>
          <w:rFonts w:ascii="宋体" w:hAnsi="宋体"/>
          <w:sz w:val="38"/>
          <w:lang w:val="zh-CN"/>
        </w:rPr>
        <w:t>2018</w:t>
      </w:r>
      <w:r>
        <w:rPr>
          <w:rFonts w:hint="eastAsia" w:ascii="宋体" w:hAnsi="宋体"/>
          <w:sz w:val="38"/>
          <w:lang w:val="zh-CN"/>
        </w:rPr>
        <w:t>年度“三公”经费支出决算数与预算数存在差异的主要原因是部分办公费用，手续不完善，导致资金未支付。</w:t>
      </w:r>
    </w:p>
    <w:p>
      <w:pPr>
        <w:jc w:val="left"/>
        <w:rPr>
          <w:rFonts w:ascii="宋体"/>
          <w:sz w:val="38"/>
          <w:lang w:val="zh-CN"/>
        </w:rPr>
      </w:pPr>
    </w:p>
    <w:p>
      <w:pPr>
        <w:jc w:val="left"/>
        <w:rPr>
          <w:rFonts w:ascii="宋体"/>
          <w:sz w:val="38"/>
          <w:lang w:val="zh-CN"/>
        </w:rPr>
      </w:pPr>
      <w:r>
        <w:rPr>
          <w:rFonts w:hint="eastAsia" w:ascii="宋体" w:hAnsi="宋体"/>
          <w:sz w:val="38"/>
          <w:lang w:val="zh-CN"/>
        </w:rPr>
        <w:t>（二）“三公”经费财政拨款支出决算具体情况说明。</w:t>
      </w:r>
    </w:p>
    <w:p>
      <w:pPr>
        <w:jc w:val="left"/>
        <w:rPr>
          <w:rFonts w:ascii="宋体"/>
          <w:sz w:val="38"/>
          <w:lang w:val="zh-CN"/>
        </w:rPr>
      </w:pPr>
    </w:p>
    <w:p>
      <w:pPr>
        <w:jc w:val="left"/>
        <w:rPr>
          <w:rFonts w:ascii="宋体"/>
          <w:sz w:val="38"/>
          <w:lang w:val="zh-CN"/>
        </w:rPr>
      </w:pPr>
      <w:r>
        <w:rPr>
          <w:rFonts w:ascii="宋体" w:hAnsi="宋体"/>
          <w:sz w:val="38"/>
          <w:lang w:val="zh-CN"/>
        </w:rPr>
        <w:t>2018</w:t>
      </w:r>
      <w:r>
        <w:rPr>
          <w:rFonts w:hint="eastAsia" w:ascii="宋体" w:hAnsi="宋体"/>
          <w:sz w:val="38"/>
          <w:lang w:val="zh-CN"/>
        </w:rPr>
        <w:t>年度“三公”经费财政拨款支出决算中，因公出国（境）费支出决算</w:t>
      </w:r>
      <w:r>
        <w:rPr>
          <w:rFonts w:ascii="宋体"/>
          <w:sz w:val="38"/>
          <w:lang w:val="zh-CN"/>
        </w:rPr>
        <w:t>0</w:t>
      </w:r>
      <w:r>
        <w:rPr>
          <w:rFonts w:hint="eastAsia" w:ascii="宋体" w:hAnsi="宋体"/>
          <w:sz w:val="38"/>
          <w:lang w:val="zh-CN"/>
        </w:rPr>
        <w:t>万元，完成预算的</w:t>
      </w:r>
      <w:r>
        <w:rPr>
          <w:rFonts w:ascii="宋体" w:hAnsi="宋体"/>
          <w:sz w:val="38"/>
          <w:lang w:val="zh-CN"/>
        </w:rPr>
        <w:t>0%</w:t>
      </w:r>
      <w:r>
        <w:rPr>
          <w:rFonts w:hint="eastAsia" w:ascii="宋体" w:hAnsi="宋体"/>
          <w:sz w:val="38"/>
          <w:lang w:val="zh-CN"/>
        </w:rPr>
        <w:t>，占</w:t>
      </w:r>
      <w:r>
        <w:rPr>
          <w:rFonts w:ascii="宋体" w:hAnsi="宋体"/>
          <w:sz w:val="38"/>
          <w:lang w:val="zh-CN"/>
        </w:rPr>
        <w:t>0%</w:t>
      </w:r>
      <w:r>
        <w:rPr>
          <w:rFonts w:hint="eastAsia" w:ascii="宋体" w:hAnsi="宋体"/>
          <w:sz w:val="38"/>
          <w:lang w:val="zh-CN"/>
        </w:rPr>
        <w:t>；公务用车购置及运行费支出决算</w:t>
      </w:r>
      <w:r>
        <w:rPr>
          <w:rFonts w:ascii="宋体" w:hAnsi="宋体"/>
          <w:sz w:val="38"/>
          <w:lang w:val="zh-CN"/>
        </w:rPr>
        <w:t>2.22</w:t>
      </w:r>
      <w:r>
        <w:rPr>
          <w:rFonts w:hint="eastAsia" w:ascii="宋体" w:hAnsi="宋体"/>
          <w:sz w:val="38"/>
          <w:lang w:val="zh-CN"/>
        </w:rPr>
        <w:t>万元，完成预算的</w:t>
      </w:r>
      <w:r>
        <w:rPr>
          <w:rFonts w:ascii="宋体" w:hAnsi="宋体"/>
          <w:sz w:val="38"/>
          <w:lang w:val="zh-CN"/>
        </w:rPr>
        <w:t>73.865%</w:t>
      </w:r>
      <w:r>
        <w:rPr>
          <w:rFonts w:hint="eastAsia" w:ascii="宋体" w:hAnsi="宋体"/>
          <w:sz w:val="38"/>
          <w:lang w:val="zh-CN"/>
        </w:rPr>
        <w:t>，占</w:t>
      </w:r>
      <w:r>
        <w:rPr>
          <w:rFonts w:ascii="宋体" w:hAnsi="宋体"/>
          <w:sz w:val="38"/>
          <w:lang w:val="zh-CN"/>
        </w:rPr>
        <w:t>61.493527%</w:t>
      </w:r>
      <w:r>
        <w:rPr>
          <w:rFonts w:hint="eastAsia" w:ascii="宋体" w:hAnsi="宋体"/>
          <w:sz w:val="38"/>
          <w:lang w:val="zh-CN"/>
        </w:rPr>
        <w:t>；公务接待费支出决算</w:t>
      </w:r>
      <w:r>
        <w:rPr>
          <w:rFonts w:ascii="宋体" w:hAnsi="宋体"/>
          <w:sz w:val="38"/>
          <w:lang w:val="zh-CN"/>
        </w:rPr>
        <w:t>1.39</w:t>
      </w:r>
      <w:r>
        <w:rPr>
          <w:rFonts w:hint="eastAsia" w:ascii="宋体" w:hAnsi="宋体"/>
          <w:sz w:val="38"/>
          <w:lang w:val="zh-CN"/>
        </w:rPr>
        <w:t>万元，完成预算的</w:t>
      </w:r>
      <w:r>
        <w:rPr>
          <w:rFonts w:ascii="宋体" w:hAnsi="宋体"/>
          <w:sz w:val="38"/>
          <w:lang w:val="zh-CN"/>
        </w:rPr>
        <w:t>34.69%</w:t>
      </w:r>
      <w:r>
        <w:rPr>
          <w:rFonts w:hint="eastAsia" w:ascii="宋体" w:hAnsi="宋体"/>
          <w:sz w:val="38"/>
          <w:lang w:val="zh-CN"/>
        </w:rPr>
        <w:t>，占</w:t>
      </w:r>
      <w:r>
        <w:rPr>
          <w:rFonts w:ascii="宋体" w:hAnsi="宋体"/>
          <w:sz w:val="38"/>
          <w:lang w:val="zh-CN"/>
        </w:rPr>
        <w:t>38.506473%</w:t>
      </w:r>
      <w:r>
        <w:rPr>
          <w:rFonts w:hint="eastAsia" w:ascii="宋体" w:hAnsi="宋体"/>
          <w:sz w:val="38"/>
          <w:lang w:val="zh-CN"/>
        </w:rPr>
        <w:t>。具体情况如下：</w:t>
      </w:r>
    </w:p>
    <w:p>
      <w:pPr>
        <w:jc w:val="left"/>
        <w:rPr>
          <w:rFonts w:ascii="宋体"/>
          <w:sz w:val="38"/>
          <w:lang w:val="zh-CN"/>
        </w:rPr>
      </w:pPr>
    </w:p>
    <w:p>
      <w:pPr>
        <w:jc w:val="left"/>
        <w:rPr>
          <w:rFonts w:ascii="宋体"/>
          <w:sz w:val="38"/>
          <w:lang w:val="zh-CN"/>
        </w:rPr>
      </w:pPr>
      <w:r>
        <w:rPr>
          <w:rFonts w:ascii="宋体" w:hAnsi="宋体"/>
          <w:sz w:val="38"/>
          <w:lang w:val="zh-CN"/>
        </w:rPr>
        <w:t>1</w:t>
      </w:r>
      <w:r>
        <w:rPr>
          <w:rFonts w:hint="eastAsia" w:ascii="宋体" w:hAnsi="宋体"/>
          <w:sz w:val="38"/>
          <w:lang w:val="zh-CN"/>
        </w:rPr>
        <w:t>．因公出国（境）费年初预算为</w:t>
      </w:r>
      <w:r>
        <w:rPr>
          <w:rFonts w:ascii="宋体"/>
          <w:sz w:val="38"/>
          <w:lang w:val="zh-CN"/>
        </w:rPr>
        <w:t>0</w:t>
      </w:r>
      <w:r>
        <w:rPr>
          <w:rFonts w:hint="eastAsia" w:ascii="宋体" w:hAnsi="宋体"/>
          <w:sz w:val="38"/>
          <w:lang w:val="zh-CN"/>
        </w:rPr>
        <w:t>万元，支出决算为</w:t>
      </w:r>
      <w:r>
        <w:rPr>
          <w:rFonts w:ascii="宋体"/>
          <w:sz w:val="38"/>
          <w:lang w:val="zh-CN"/>
        </w:rPr>
        <w:t>0</w:t>
      </w:r>
      <w:r>
        <w:rPr>
          <w:rFonts w:hint="eastAsia" w:ascii="宋体" w:hAnsi="宋体"/>
          <w:sz w:val="38"/>
          <w:lang w:val="zh-CN"/>
        </w:rPr>
        <w:t>万元，完成年初预算的</w:t>
      </w:r>
      <w:r>
        <w:rPr>
          <w:rFonts w:ascii="宋体" w:hAnsi="宋体"/>
          <w:sz w:val="38"/>
          <w:lang w:val="zh-CN"/>
        </w:rPr>
        <w:t>0%</w:t>
      </w:r>
      <w:r>
        <w:rPr>
          <w:rFonts w:hint="eastAsia" w:ascii="宋体" w:hAnsi="宋体"/>
          <w:sz w:val="38"/>
          <w:lang w:val="zh-CN"/>
        </w:rPr>
        <w:t>。决算数与年初预算数存在差异的主要原因是无因公出国费用。全年因公出国（境）团组</w:t>
      </w:r>
      <w:r>
        <w:rPr>
          <w:rFonts w:ascii="宋体"/>
          <w:sz w:val="38"/>
          <w:lang w:val="zh-CN"/>
        </w:rPr>
        <w:t>0</w:t>
      </w:r>
      <w:r>
        <w:rPr>
          <w:rFonts w:hint="eastAsia" w:ascii="宋体" w:hAnsi="宋体"/>
          <w:sz w:val="38"/>
          <w:lang w:val="zh-CN"/>
        </w:rPr>
        <w:t>个，累计</w:t>
      </w:r>
      <w:r>
        <w:rPr>
          <w:rFonts w:ascii="宋体"/>
          <w:sz w:val="38"/>
          <w:lang w:val="zh-CN"/>
        </w:rPr>
        <w:t>0</w:t>
      </w:r>
      <w:r>
        <w:rPr>
          <w:rFonts w:hint="eastAsia" w:ascii="宋体" w:hAnsi="宋体"/>
          <w:sz w:val="38"/>
          <w:lang w:val="zh-CN"/>
        </w:rPr>
        <w:t>人次。开支内容包括：</w:t>
      </w:r>
    </w:p>
    <w:p>
      <w:pPr>
        <w:jc w:val="left"/>
        <w:rPr>
          <w:rFonts w:ascii="宋体"/>
          <w:sz w:val="38"/>
          <w:lang w:val="zh-CN"/>
        </w:rPr>
      </w:pPr>
    </w:p>
    <w:p>
      <w:pPr>
        <w:jc w:val="left"/>
        <w:rPr>
          <w:rFonts w:ascii="宋体"/>
          <w:sz w:val="38"/>
          <w:lang w:val="zh-CN"/>
        </w:rPr>
      </w:pPr>
      <w:r>
        <w:rPr>
          <w:rFonts w:hint="eastAsia" w:ascii="宋体" w:hAnsi="宋体"/>
          <w:sz w:val="38"/>
          <w:lang w:val="zh-CN"/>
        </w:rPr>
        <w:t>无。比上年度增加</w:t>
      </w:r>
      <w:r>
        <w:rPr>
          <w:rFonts w:ascii="宋体" w:hAnsi="宋体"/>
          <w:sz w:val="38"/>
          <w:lang w:val="zh-CN"/>
        </w:rPr>
        <w:t>0</w:t>
      </w:r>
      <w:r>
        <w:rPr>
          <w:rFonts w:hint="eastAsia" w:ascii="宋体" w:hAnsi="宋体"/>
          <w:sz w:val="38"/>
          <w:lang w:val="zh-CN"/>
        </w:rPr>
        <w:t>万元，增长</w:t>
      </w:r>
      <w:r>
        <w:rPr>
          <w:rFonts w:ascii="宋体" w:hAnsi="宋体"/>
          <w:sz w:val="38"/>
          <w:lang w:val="zh-CN"/>
        </w:rPr>
        <w:t>0%</w:t>
      </w:r>
      <w:r>
        <w:rPr>
          <w:rFonts w:hint="eastAsia" w:ascii="宋体" w:hAnsi="宋体"/>
          <w:sz w:val="38"/>
          <w:lang w:val="zh-CN"/>
        </w:rPr>
        <w:t>。</w:t>
      </w:r>
    </w:p>
    <w:p>
      <w:pPr>
        <w:jc w:val="left"/>
        <w:rPr>
          <w:rFonts w:ascii="宋体"/>
          <w:sz w:val="38"/>
          <w:lang w:val="zh-CN"/>
        </w:rPr>
      </w:pPr>
    </w:p>
    <w:p>
      <w:pPr>
        <w:jc w:val="left"/>
        <w:rPr>
          <w:rFonts w:ascii="宋体"/>
          <w:sz w:val="38"/>
          <w:lang w:val="zh-CN"/>
        </w:rPr>
      </w:pPr>
      <w:r>
        <w:rPr>
          <w:rFonts w:ascii="宋体" w:hAnsi="宋体"/>
          <w:sz w:val="38"/>
          <w:lang w:val="zh-CN"/>
        </w:rPr>
        <w:t>2</w:t>
      </w:r>
      <w:r>
        <w:rPr>
          <w:rFonts w:hint="eastAsia" w:ascii="宋体" w:hAnsi="宋体"/>
          <w:sz w:val="38"/>
          <w:lang w:val="zh-CN"/>
        </w:rPr>
        <w:t>．公务用车购置及运行费初预算为</w:t>
      </w:r>
      <w:r>
        <w:rPr>
          <w:rFonts w:ascii="宋体" w:hAnsi="宋体"/>
          <w:sz w:val="38"/>
          <w:lang w:val="zh-CN"/>
        </w:rPr>
        <w:t>3</w:t>
      </w:r>
      <w:r>
        <w:rPr>
          <w:rFonts w:hint="eastAsia" w:ascii="宋体" w:hAnsi="宋体"/>
          <w:sz w:val="38"/>
          <w:lang w:val="zh-CN"/>
        </w:rPr>
        <w:t>万元，支出决算为</w:t>
      </w:r>
      <w:r>
        <w:rPr>
          <w:rFonts w:ascii="宋体" w:hAnsi="宋体"/>
          <w:sz w:val="38"/>
          <w:lang w:val="zh-CN"/>
        </w:rPr>
        <w:t>2.22</w:t>
      </w:r>
      <w:r>
        <w:rPr>
          <w:rFonts w:hint="eastAsia" w:ascii="宋体" w:hAnsi="宋体"/>
          <w:sz w:val="38"/>
          <w:lang w:val="zh-CN"/>
        </w:rPr>
        <w:t>万元，完成年初预算的</w:t>
      </w:r>
      <w:r>
        <w:rPr>
          <w:rFonts w:ascii="宋体" w:hAnsi="宋体"/>
          <w:sz w:val="38"/>
          <w:lang w:val="zh-CN"/>
        </w:rPr>
        <w:t>73.865%</w:t>
      </w:r>
      <w:r>
        <w:rPr>
          <w:rFonts w:hint="eastAsia" w:ascii="宋体" w:hAnsi="宋体"/>
          <w:sz w:val="38"/>
          <w:lang w:val="zh-CN"/>
        </w:rPr>
        <w:t>。决算数与年初预算数存在差异的主要原因是公务用车费用报账手续不完善，导致资金未拨付。其中：</w:t>
      </w:r>
    </w:p>
    <w:p>
      <w:pPr>
        <w:jc w:val="left"/>
        <w:rPr>
          <w:rFonts w:ascii="宋体"/>
          <w:sz w:val="38"/>
          <w:lang w:val="zh-CN"/>
        </w:rPr>
      </w:pPr>
    </w:p>
    <w:p>
      <w:pPr>
        <w:jc w:val="left"/>
        <w:rPr>
          <w:rFonts w:ascii="宋体"/>
          <w:sz w:val="38"/>
          <w:lang w:val="zh-CN"/>
        </w:rPr>
      </w:pPr>
      <w:r>
        <w:rPr>
          <w:rFonts w:hint="eastAsia" w:ascii="宋体" w:hAnsi="宋体"/>
          <w:sz w:val="38"/>
          <w:lang w:val="zh-CN"/>
        </w:rPr>
        <w:t>公务用车购置支出为</w:t>
      </w:r>
      <w:r>
        <w:rPr>
          <w:rFonts w:ascii="宋体"/>
          <w:sz w:val="38"/>
          <w:lang w:val="zh-CN"/>
        </w:rPr>
        <w:t>0</w:t>
      </w:r>
      <w:r>
        <w:rPr>
          <w:rFonts w:hint="eastAsia" w:ascii="宋体" w:hAnsi="宋体"/>
          <w:sz w:val="38"/>
          <w:lang w:val="zh-CN"/>
        </w:rPr>
        <w:t>万元。</w:t>
      </w:r>
    </w:p>
    <w:p>
      <w:pPr>
        <w:jc w:val="left"/>
        <w:rPr>
          <w:rFonts w:ascii="宋体"/>
          <w:sz w:val="38"/>
          <w:lang w:val="zh-CN"/>
        </w:rPr>
      </w:pPr>
    </w:p>
    <w:p>
      <w:pPr>
        <w:jc w:val="left"/>
        <w:rPr>
          <w:rFonts w:ascii="宋体"/>
          <w:sz w:val="38"/>
        </w:rPr>
      </w:pPr>
      <w:r>
        <w:rPr>
          <w:rFonts w:hint="eastAsia" w:ascii="宋体" w:hAnsi="宋体"/>
          <w:sz w:val="38"/>
          <w:lang w:val="zh-CN"/>
        </w:rPr>
        <w:t>公务用车运行支出</w:t>
      </w:r>
      <w:r>
        <w:rPr>
          <w:rFonts w:ascii="宋体" w:hAnsi="宋体"/>
          <w:sz w:val="38"/>
          <w:lang w:val="zh-CN"/>
        </w:rPr>
        <w:t>2.22</w:t>
      </w:r>
      <w:r>
        <w:rPr>
          <w:rFonts w:hint="eastAsia" w:ascii="宋体" w:hAnsi="宋体"/>
          <w:sz w:val="38"/>
          <w:lang w:val="zh-CN"/>
        </w:rPr>
        <w:t>万元。主要用于车辆维修、燃油费等。</w:t>
      </w:r>
      <w:r>
        <w:rPr>
          <w:rFonts w:ascii="宋体" w:hAnsi="宋体"/>
          <w:sz w:val="38"/>
          <w:lang w:val="zh-CN"/>
        </w:rPr>
        <w:t>2018</w:t>
      </w:r>
      <w:r>
        <w:rPr>
          <w:rFonts w:hint="eastAsia" w:ascii="宋体" w:hAnsi="宋体"/>
          <w:sz w:val="38"/>
          <w:lang w:val="zh-CN"/>
        </w:rPr>
        <w:t>年期末，部门开支财政拨款的公务用车保有量为</w:t>
      </w:r>
      <w:r>
        <w:rPr>
          <w:rFonts w:ascii="宋体" w:hAnsi="宋体"/>
          <w:sz w:val="38"/>
        </w:rPr>
        <w:t>3</w:t>
      </w:r>
      <w:r>
        <w:rPr>
          <w:rFonts w:hint="eastAsia" w:ascii="宋体" w:hAnsi="宋体"/>
          <w:sz w:val="38"/>
          <w:lang w:val="zh-CN"/>
        </w:rPr>
        <w:t>辆。</w:t>
      </w:r>
      <w:r>
        <w:rPr>
          <w:rFonts w:hint="eastAsia" w:ascii="宋体" w:hAnsi="宋体"/>
          <w:sz w:val="38"/>
        </w:rPr>
        <w:t>其中：一般执法执勤用车</w:t>
      </w:r>
      <w:r>
        <w:rPr>
          <w:rFonts w:ascii="宋体" w:hAnsi="宋体"/>
          <w:sz w:val="38"/>
        </w:rPr>
        <w:t>2</w:t>
      </w:r>
      <w:r>
        <w:rPr>
          <w:rFonts w:hint="eastAsia" w:ascii="宋体" w:hAnsi="宋体"/>
          <w:sz w:val="38"/>
        </w:rPr>
        <w:t>辆、特种专业技术用车</w:t>
      </w:r>
      <w:r>
        <w:rPr>
          <w:rFonts w:ascii="宋体" w:hAnsi="宋体"/>
          <w:sz w:val="38"/>
        </w:rPr>
        <w:t>1</w:t>
      </w:r>
      <w:r>
        <w:rPr>
          <w:rFonts w:hint="eastAsia" w:ascii="宋体" w:hAnsi="宋体"/>
          <w:sz w:val="38"/>
        </w:rPr>
        <w:t>辆。</w:t>
      </w:r>
    </w:p>
    <w:p>
      <w:pPr>
        <w:jc w:val="left"/>
        <w:rPr>
          <w:rFonts w:ascii="宋体"/>
          <w:sz w:val="38"/>
          <w:lang w:val="zh-CN"/>
        </w:rPr>
      </w:pPr>
      <w:r>
        <w:rPr>
          <w:rFonts w:hint="eastAsia" w:ascii="宋体" w:hAnsi="宋体"/>
          <w:sz w:val="38"/>
          <w:lang w:val="zh-CN"/>
        </w:rPr>
        <w:t>公务用车购置及运行费支出决算比上年度减少</w:t>
      </w:r>
      <w:r>
        <w:rPr>
          <w:rFonts w:ascii="宋体" w:hAnsi="宋体"/>
          <w:sz w:val="38"/>
        </w:rPr>
        <w:t>0.8</w:t>
      </w:r>
      <w:r>
        <w:rPr>
          <w:rFonts w:hint="eastAsia" w:ascii="宋体" w:hAnsi="宋体"/>
          <w:sz w:val="38"/>
          <w:lang w:val="zh-CN"/>
        </w:rPr>
        <w:t>万元，下降</w:t>
      </w:r>
      <w:r>
        <w:rPr>
          <w:rFonts w:ascii="宋体" w:hAnsi="宋体"/>
          <w:sz w:val="38"/>
        </w:rPr>
        <w:t>26</w:t>
      </w:r>
      <w:r>
        <w:rPr>
          <w:rFonts w:ascii="宋体" w:hAnsi="宋体"/>
          <w:sz w:val="38"/>
          <w:lang w:val="zh-CN"/>
        </w:rPr>
        <w:t>%,</w:t>
      </w:r>
      <w:r>
        <w:rPr>
          <w:rFonts w:hint="eastAsia" w:ascii="宋体" w:hAnsi="宋体"/>
          <w:sz w:val="38"/>
          <w:lang w:val="zh-CN"/>
        </w:rPr>
        <w:t>主要原因是公务用车费用报账手续不完善，导致资金未拨付。</w:t>
      </w:r>
    </w:p>
    <w:p>
      <w:pPr>
        <w:jc w:val="left"/>
        <w:rPr>
          <w:rFonts w:ascii="宋体"/>
          <w:sz w:val="38"/>
          <w:lang w:val="zh-CN"/>
        </w:rPr>
      </w:pPr>
    </w:p>
    <w:p>
      <w:pPr>
        <w:jc w:val="left"/>
        <w:rPr>
          <w:rFonts w:ascii="宋体"/>
          <w:sz w:val="38"/>
          <w:lang w:val="zh-CN"/>
        </w:rPr>
      </w:pPr>
    </w:p>
    <w:p>
      <w:pPr>
        <w:jc w:val="left"/>
        <w:rPr>
          <w:rFonts w:ascii="宋体"/>
          <w:sz w:val="38"/>
          <w:lang w:val="zh-CN"/>
        </w:rPr>
      </w:pPr>
      <w:r>
        <w:rPr>
          <w:rFonts w:ascii="宋体" w:hAnsi="宋体"/>
          <w:sz w:val="38"/>
          <w:lang w:val="zh-CN"/>
        </w:rPr>
        <w:t>3.</w:t>
      </w:r>
      <w:r>
        <w:rPr>
          <w:rFonts w:hint="eastAsia" w:ascii="宋体" w:hAnsi="宋体"/>
          <w:sz w:val="38"/>
          <w:lang w:val="zh-CN"/>
        </w:rPr>
        <w:t>公务接待费初预算为</w:t>
      </w:r>
      <w:r>
        <w:rPr>
          <w:rFonts w:ascii="宋体" w:hAnsi="宋体"/>
          <w:sz w:val="38"/>
          <w:lang w:val="zh-CN"/>
        </w:rPr>
        <w:t>4</w:t>
      </w:r>
      <w:r>
        <w:rPr>
          <w:rFonts w:hint="eastAsia" w:ascii="宋体" w:hAnsi="宋体"/>
          <w:sz w:val="38"/>
          <w:lang w:val="zh-CN"/>
        </w:rPr>
        <w:t>万元，支出决算为</w:t>
      </w:r>
      <w:r>
        <w:rPr>
          <w:rFonts w:ascii="宋体" w:hAnsi="宋体"/>
          <w:sz w:val="38"/>
          <w:lang w:val="zh-CN"/>
        </w:rPr>
        <w:t>1.39</w:t>
      </w:r>
      <w:r>
        <w:rPr>
          <w:rFonts w:hint="eastAsia" w:ascii="宋体" w:hAnsi="宋体"/>
          <w:sz w:val="38"/>
          <w:lang w:val="zh-CN"/>
        </w:rPr>
        <w:t>万元，完成年初预算的</w:t>
      </w:r>
      <w:r>
        <w:rPr>
          <w:rFonts w:ascii="宋体" w:hAnsi="宋体"/>
          <w:sz w:val="38"/>
          <w:lang w:val="zh-CN"/>
        </w:rPr>
        <w:t>34.69%</w:t>
      </w:r>
      <w:r>
        <w:rPr>
          <w:rFonts w:hint="eastAsia" w:ascii="宋体" w:hAnsi="宋体"/>
          <w:sz w:val="38"/>
          <w:lang w:val="zh-CN"/>
        </w:rPr>
        <w:t>。决算数与年初预算数存在差异的主要原因是：</w:t>
      </w:r>
      <w:r>
        <w:rPr>
          <w:rFonts w:ascii="宋体" w:hAnsi="宋体"/>
          <w:sz w:val="38"/>
        </w:rPr>
        <w:t>1.</w:t>
      </w:r>
      <w:r>
        <w:rPr>
          <w:rFonts w:hint="eastAsia" w:ascii="宋体" w:hAnsi="宋体"/>
          <w:sz w:val="38"/>
        </w:rPr>
        <w:t>公务接待减少；</w:t>
      </w:r>
      <w:r>
        <w:rPr>
          <w:rFonts w:ascii="宋体" w:hAnsi="宋体"/>
          <w:sz w:val="38"/>
        </w:rPr>
        <w:t>2.</w:t>
      </w:r>
      <w:r>
        <w:rPr>
          <w:rFonts w:hint="eastAsia" w:ascii="宋体" w:hAnsi="宋体"/>
          <w:sz w:val="38"/>
        </w:rPr>
        <w:t>部分公务接待资金手续不完善，未支付</w:t>
      </w:r>
      <w:r>
        <w:rPr>
          <w:rFonts w:hint="eastAsia" w:ascii="宋体" w:hAnsi="宋体"/>
          <w:sz w:val="38"/>
          <w:lang w:val="zh-CN"/>
        </w:rPr>
        <w:t>。其中：</w:t>
      </w:r>
    </w:p>
    <w:p>
      <w:pPr>
        <w:jc w:val="left"/>
        <w:rPr>
          <w:rFonts w:ascii="宋体"/>
          <w:sz w:val="38"/>
          <w:lang w:val="zh-CN"/>
        </w:rPr>
      </w:pPr>
    </w:p>
    <w:p>
      <w:pPr>
        <w:jc w:val="left"/>
        <w:rPr>
          <w:rFonts w:ascii="宋体"/>
          <w:sz w:val="38"/>
          <w:lang w:val="zh-CN"/>
        </w:rPr>
      </w:pPr>
      <w:r>
        <w:rPr>
          <w:rFonts w:hint="eastAsia" w:ascii="宋体" w:hAnsi="宋体"/>
          <w:sz w:val="38"/>
          <w:lang w:val="zh-CN"/>
        </w:rPr>
        <w:t>外宾接待支出</w:t>
      </w:r>
      <w:r>
        <w:rPr>
          <w:rFonts w:ascii="宋体" w:hAnsi="宋体"/>
          <w:sz w:val="38"/>
        </w:rPr>
        <w:t>:0</w:t>
      </w:r>
      <w:r>
        <w:rPr>
          <w:rFonts w:hint="eastAsia" w:ascii="宋体" w:hAnsi="宋体"/>
          <w:sz w:val="38"/>
          <w:lang w:val="zh-CN"/>
        </w:rPr>
        <w:t>万元。</w:t>
      </w:r>
    </w:p>
    <w:p>
      <w:pPr>
        <w:jc w:val="left"/>
        <w:rPr>
          <w:rFonts w:ascii="宋体"/>
          <w:sz w:val="38"/>
          <w:lang w:val="zh-CN"/>
        </w:rPr>
      </w:pPr>
    </w:p>
    <w:p>
      <w:pPr>
        <w:jc w:val="left"/>
        <w:rPr>
          <w:rFonts w:ascii="宋体"/>
          <w:sz w:val="38"/>
          <w:lang w:val="zh-CN"/>
        </w:rPr>
      </w:pPr>
      <w:r>
        <w:rPr>
          <w:rFonts w:hint="eastAsia" w:ascii="宋体" w:hAnsi="宋体"/>
          <w:sz w:val="38"/>
          <w:lang w:val="zh-CN"/>
        </w:rPr>
        <w:t>其他国内公务接待支出</w:t>
      </w:r>
      <w:r>
        <w:rPr>
          <w:rFonts w:ascii="宋体" w:hAnsi="宋体"/>
          <w:sz w:val="38"/>
        </w:rPr>
        <w:t>1.39</w:t>
      </w:r>
      <w:r>
        <w:rPr>
          <w:rFonts w:hint="eastAsia" w:ascii="宋体" w:hAnsi="宋体"/>
          <w:sz w:val="38"/>
          <w:lang w:val="zh-CN"/>
        </w:rPr>
        <w:t>万元。主要用于上级检查招待。</w:t>
      </w:r>
      <w:r>
        <w:rPr>
          <w:rFonts w:ascii="宋体" w:hAnsi="宋体"/>
          <w:sz w:val="38"/>
          <w:lang w:val="zh-CN"/>
        </w:rPr>
        <w:t>2018</w:t>
      </w:r>
      <w:r>
        <w:rPr>
          <w:rFonts w:hint="eastAsia" w:ascii="宋体" w:hAnsi="宋体"/>
          <w:sz w:val="38"/>
          <w:lang w:val="zh-CN"/>
        </w:rPr>
        <w:t>年共接待国内来访团组</w:t>
      </w:r>
      <w:r>
        <w:rPr>
          <w:rFonts w:ascii="宋体" w:hAnsi="宋体"/>
          <w:sz w:val="38"/>
        </w:rPr>
        <w:t>55</w:t>
      </w:r>
      <w:r>
        <w:rPr>
          <w:rFonts w:hint="eastAsia" w:ascii="宋体" w:hAnsi="宋体"/>
          <w:sz w:val="38"/>
          <w:lang w:val="zh-CN"/>
        </w:rPr>
        <w:t>个、来宾</w:t>
      </w:r>
      <w:r>
        <w:rPr>
          <w:rFonts w:ascii="宋体" w:hAnsi="宋体"/>
          <w:sz w:val="38"/>
        </w:rPr>
        <w:t>278</w:t>
      </w:r>
      <w:r>
        <w:rPr>
          <w:rFonts w:hint="eastAsia" w:ascii="宋体" w:hAnsi="宋体"/>
          <w:sz w:val="38"/>
          <w:lang w:val="zh-CN"/>
        </w:rPr>
        <w:t>人次（不包括陪同人员）。</w:t>
      </w:r>
    </w:p>
    <w:p>
      <w:pPr>
        <w:jc w:val="left"/>
        <w:rPr>
          <w:rFonts w:ascii="宋体"/>
          <w:sz w:val="38"/>
          <w:lang w:val="zh-CN"/>
        </w:rPr>
      </w:pPr>
      <w:r>
        <w:rPr>
          <w:rFonts w:hint="eastAsia" w:ascii="宋体" w:hAnsi="宋体"/>
          <w:sz w:val="38"/>
          <w:lang w:val="zh-CN"/>
        </w:rPr>
        <w:t>公务接待费支出决算比上年度减少</w:t>
      </w:r>
      <w:r>
        <w:rPr>
          <w:rFonts w:ascii="宋体" w:hAnsi="宋体"/>
          <w:sz w:val="38"/>
        </w:rPr>
        <w:t>2.61</w:t>
      </w:r>
      <w:r>
        <w:rPr>
          <w:rFonts w:hint="eastAsia" w:ascii="宋体" w:hAnsi="宋体"/>
          <w:sz w:val="38"/>
          <w:lang w:val="zh-CN"/>
        </w:rPr>
        <w:t>万元，下降</w:t>
      </w:r>
      <w:r>
        <w:rPr>
          <w:rFonts w:ascii="宋体" w:hAnsi="宋体"/>
          <w:sz w:val="38"/>
        </w:rPr>
        <w:t>65</w:t>
      </w:r>
      <w:r>
        <w:rPr>
          <w:rFonts w:ascii="宋体" w:hAnsi="宋体"/>
          <w:sz w:val="38"/>
          <w:lang w:val="zh-CN"/>
        </w:rPr>
        <w:t>%,</w:t>
      </w:r>
      <w:r>
        <w:rPr>
          <w:rFonts w:hint="eastAsia" w:ascii="宋体" w:hAnsi="宋体"/>
          <w:sz w:val="38"/>
          <w:lang w:val="zh-CN"/>
        </w:rPr>
        <w:t>主要原因是</w:t>
      </w:r>
      <w:r>
        <w:rPr>
          <w:rFonts w:ascii="宋体" w:hAnsi="宋体"/>
          <w:sz w:val="38"/>
        </w:rPr>
        <w:t>1.</w:t>
      </w:r>
      <w:r>
        <w:rPr>
          <w:rFonts w:hint="eastAsia" w:ascii="宋体" w:hAnsi="宋体"/>
          <w:sz w:val="38"/>
        </w:rPr>
        <w:t>公务接待减少；</w:t>
      </w:r>
      <w:r>
        <w:rPr>
          <w:rFonts w:ascii="宋体" w:hAnsi="宋体"/>
          <w:sz w:val="38"/>
        </w:rPr>
        <w:t>2.</w:t>
      </w:r>
      <w:r>
        <w:rPr>
          <w:rFonts w:hint="eastAsia" w:ascii="宋体" w:hAnsi="宋体"/>
          <w:sz w:val="38"/>
        </w:rPr>
        <w:t>部分公务接待资金手续不完善，未支付</w:t>
      </w:r>
      <w:r>
        <w:rPr>
          <w:rFonts w:hint="eastAsia" w:ascii="宋体" w:hAnsi="宋体"/>
          <w:sz w:val="38"/>
          <w:lang w:val="zh-CN"/>
        </w:rPr>
        <w:t>。</w:t>
      </w:r>
    </w:p>
    <w:p>
      <w:pPr>
        <w:jc w:val="left"/>
        <w:rPr>
          <w:rFonts w:ascii="宋体"/>
          <w:sz w:val="38"/>
          <w:lang w:val="zh-CN"/>
        </w:rPr>
      </w:pPr>
    </w:p>
    <w:p>
      <w:pPr>
        <w:jc w:val="left"/>
        <w:rPr>
          <w:rFonts w:ascii="宋体"/>
          <w:sz w:val="38"/>
          <w:lang w:val="zh-CN"/>
        </w:rPr>
      </w:pPr>
    </w:p>
    <w:p>
      <w:pPr>
        <w:jc w:val="left"/>
        <w:rPr>
          <w:rFonts w:ascii="宋体"/>
          <w:sz w:val="38"/>
          <w:lang w:val="zh-CN"/>
        </w:rPr>
      </w:pPr>
      <w:r>
        <w:rPr>
          <w:rFonts w:hint="eastAsia" w:ascii="宋体" w:hAnsi="宋体"/>
          <w:sz w:val="38"/>
          <w:lang w:val="zh-CN"/>
        </w:rPr>
        <w:t>八、预算绩效情况说明</w:t>
      </w:r>
    </w:p>
    <w:p>
      <w:pPr>
        <w:jc w:val="left"/>
        <w:rPr>
          <w:rFonts w:ascii="宋体"/>
          <w:sz w:val="38"/>
          <w:lang w:val="zh-CN"/>
        </w:rPr>
      </w:pPr>
    </w:p>
    <w:p>
      <w:pPr>
        <w:numPr>
          <w:ilvl w:val="0"/>
          <w:numId w:val="3"/>
        </w:numPr>
        <w:jc w:val="left"/>
        <w:rPr>
          <w:rFonts w:ascii="宋体"/>
          <w:sz w:val="38"/>
          <w:lang w:val="zh-CN"/>
        </w:rPr>
      </w:pPr>
      <w:r>
        <w:rPr>
          <w:rFonts w:hint="eastAsia" w:ascii="宋体" w:hAnsi="宋体"/>
          <w:sz w:val="38"/>
          <w:lang w:val="zh-CN"/>
        </w:rPr>
        <w:t>绩效管理工作开展情况。</w:t>
      </w:r>
    </w:p>
    <w:p>
      <w:pPr>
        <w:jc w:val="left"/>
        <w:rPr>
          <w:rFonts w:ascii="宋体"/>
          <w:sz w:val="38"/>
          <w:lang w:val="zh-CN"/>
        </w:rPr>
      </w:pPr>
    </w:p>
    <w:p>
      <w:pPr>
        <w:pStyle w:val="4"/>
        <w:spacing w:beforeAutospacing="0" w:afterAutospacing="0" w:line="450" w:lineRule="atLeast"/>
        <w:rPr>
          <w:rFonts w:ascii="宋体"/>
          <w:color w:val="333333"/>
          <w:sz w:val="38"/>
        </w:rPr>
      </w:pPr>
      <w:r>
        <w:rPr>
          <w:rFonts w:hint="eastAsia" w:ascii="宋体" w:hAnsi="宋体"/>
          <w:color w:val="333333"/>
          <w:sz w:val="38"/>
        </w:rPr>
        <w:t>以绩效目标实现为导向，进一步加强制度建设，提升自评质量，预算绩效管理取得新成效。</w:t>
      </w:r>
    </w:p>
    <w:p>
      <w:pPr>
        <w:pStyle w:val="4"/>
        <w:spacing w:beforeAutospacing="0" w:afterAutospacing="0" w:line="450" w:lineRule="atLeast"/>
        <w:rPr>
          <w:rFonts w:ascii="宋体"/>
          <w:color w:val="333333"/>
          <w:sz w:val="38"/>
        </w:rPr>
      </w:pPr>
      <w:r>
        <w:rPr>
          <w:rFonts w:ascii="宋体" w:hAnsi="宋体"/>
          <w:color w:val="333333"/>
          <w:sz w:val="38"/>
        </w:rPr>
        <w:t>1.</w:t>
      </w:r>
      <w:r>
        <w:rPr>
          <w:rFonts w:hint="eastAsia" w:ascii="宋体" w:hAnsi="宋体"/>
          <w:color w:val="333333"/>
          <w:sz w:val="38"/>
        </w:rPr>
        <w:t>抓好绩效目标编制，及时报送绩效目标。</w:t>
      </w:r>
    </w:p>
    <w:p>
      <w:pPr>
        <w:pStyle w:val="4"/>
        <w:spacing w:beforeAutospacing="0" w:afterAutospacing="0" w:line="450" w:lineRule="atLeast"/>
        <w:rPr>
          <w:rFonts w:ascii="宋体"/>
          <w:color w:val="333333"/>
          <w:sz w:val="38"/>
        </w:rPr>
      </w:pPr>
      <w:r>
        <w:rPr>
          <w:rFonts w:ascii="宋体" w:hAnsi="宋体"/>
          <w:color w:val="333333"/>
          <w:sz w:val="38"/>
        </w:rPr>
        <w:t>2.</w:t>
      </w:r>
      <w:r>
        <w:rPr>
          <w:rFonts w:hint="eastAsia" w:ascii="宋体" w:hAnsi="宋体"/>
          <w:color w:val="333333"/>
          <w:sz w:val="38"/>
        </w:rPr>
        <w:t>开展绩效跟踪监控，加强过程监控。</w:t>
      </w:r>
    </w:p>
    <w:p>
      <w:pPr>
        <w:pStyle w:val="4"/>
        <w:spacing w:beforeAutospacing="0" w:afterAutospacing="0" w:line="450" w:lineRule="atLeast"/>
        <w:rPr>
          <w:rFonts w:ascii="宋体"/>
          <w:color w:val="333333"/>
          <w:sz w:val="38"/>
        </w:rPr>
      </w:pPr>
      <w:r>
        <w:rPr>
          <w:rFonts w:ascii="宋体" w:hAnsi="宋体"/>
          <w:color w:val="333333"/>
          <w:sz w:val="38"/>
        </w:rPr>
        <w:t>3.</w:t>
      </w:r>
      <w:r>
        <w:rPr>
          <w:rFonts w:hint="eastAsia" w:ascii="宋体" w:hAnsi="宋体"/>
          <w:color w:val="333333"/>
          <w:sz w:val="38"/>
        </w:rPr>
        <w:t>深入开展财政预算支出绩效评价，对专项资金实施绩效自评和项目核查，在此基础上形成自评报告。</w:t>
      </w:r>
    </w:p>
    <w:p>
      <w:pPr>
        <w:pStyle w:val="4"/>
        <w:spacing w:beforeAutospacing="0" w:afterAutospacing="0" w:line="450" w:lineRule="atLeast"/>
        <w:rPr>
          <w:rFonts w:ascii="宋体"/>
          <w:color w:val="333333"/>
          <w:sz w:val="38"/>
        </w:rPr>
      </w:pPr>
      <w:r>
        <w:rPr>
          <w:rFonts w:ascii="宋体" w:hAnsi="宋体"/>
          <w:color w:val="333333"/>
          <w:sz w:val="38"/>
        </w:rPr>
        <w:t>4.</w:t>
      </w:r>
      <w:r>
        <w:rPr>
          <w:rFonts w:hint="eastAsia" w:ascii="宋体" w:hAnsi="宋体"/>
          <w:color w:val="333333"/>
          <w:sz w:val="38"/>
        </w:rPr>
        <w:t>健全绩效管理工作机制，明确职责分工，努力提高绩效管理工作水平。</w:t>
      </w:r>
    </w:p>
    <w:p>
      <w:pPr>
        <w:jc w:val="left"/>
        <w:rPr>
          <w:rFonts w:ascii="宋体"/>
          <w:sz w:val="38"/>
          <w:lang w:val="zh-CN"/>
        </w:rPr>
      </w:pPr>
    </w:p>
    <w:p>
      <w:pPr>
        <w:numPr>
          <w:ilvl w:val="0"/>
          <w:numId w:val="3"/>
        </w:numPr>
        <w:jc w:val="left"/>
        <w:rPr>
          <w:rFonts w:ascii="宋体"/>
          <w:sz w:val="38"/>
          <w:lang w:val="zh-CN"/>
        </w:rPr>
      </w:pPr>
      <w:r>
        <w:rPr>
          <w:rFonts w:hint="eastAsia" w:ascii="宋体" w:hAnsi="宋体"/>
          <w:sz w:val="38"/>
          <w:lang w:val="zh-CN"/>
        </w:rPr>
        <w:t>项目绩效自评结果。</w:t>
      </w:r>
    </w:p>
    <w:p>
      <w:pPr>
        <w:jc w:val="left"/>
        <w:rPr>
          <w:rFonts w:ascii="宋体"/>
          <w:sz w:val="38"/>
          <w:lang w:val="zh-CN"/>
        </w:rPr>
      </w:pPr>
    </w:p>
    <w:p>
      <w:pPr>
        <w:spacing w:line="590" w:lineRule="exact"/>
        <w:rPr>
          <w:rFonts w:ascii="宋体"/>
          <w:sz w:val="38"/>
        </w:rPr>
      </w:pPr>
      <w:r>
        <w:rPr>
          <w:rFonts w:hint="eastAsia" w:ascii="宋体" w:hAnsi="宋体"/>
          <w:sz w:val="38"/>
        </w:rPr>
        <w:t>在各级政府的正确领导下，圆满完成各项工作</w:t>
      </w:r>
    </w:p>
    <w:p>
      <w:pPr>
        <w:jc w:val="left"/>
        <w:rPr>
          <w:rFonts w:ascii="宋体"/>
          <w:sz w:val="38"/>
          <w:lang w:val="zh-CN"/>
        </w:rPr>
      </w:pPr>
    </w:p>
    <w:p>
      <w:pPr>
        <w:numPr>
          <w:ilvl w:val="0"/>
          <w:numId w:val="3"/>
        </w:numPr>
        <w:jc w:val="left"/>
        <w:rPr>
          <w:rFonts w:ascii="宋体"/>
          <w:sz w:val="38"/>
          <w:lang w:val="zh-CN"/>
        </w:rPr>
      </w:pPr>
      <w:r>
        <w:rPr>
          <w:rFonts w:hint="eastAsia" w:ascii="宋体" w:hAnsi="宋体"/>
          <w:sz w:val="38"/>
          <w:lang w:val="zh-CN"/>
        </w:rPr>
        <w:t>以部门为主体开展的重点绩效评价结果。</w:t>
      </w:r>
    </w:p>
    <w:p>
      <w:pPr>
        <w:jc w:val="left"/>
        <w:rPr>
          <w:rFonts w:ascii="宋体"/>
          <w:sz w:val="38"/>
          <w:lang w:val="zh-CN"/>
        </w:rPr>
      </w:pPr>
    </w:p>
    <w:p>
      <w:pPr>
        <w:jc w:val="left"/>
        <w:rPr>
          <w:rFonts w:ascii="宋体"/>
          <w:sz w:val="38"/>
          <w:lang w:val="zh-CN"/>
        </w:rPr>
      </w:pPr>
      <w:r>
        <w:rPr>
          <w:rFonts w:hint="eastAsia" w:ascii="宋体" w:hAnsi="宋体"/>
          <w:sz w:val="38"/>
          <w:lang w:val="zh-CN"/>
        </w:rPr>
        <w:t>栾川县动物卫生监督所和栾川县动物疫病与预防控制中心在各级政府的正确领导下，圆满的完成了本质工作，确保了辖区内无重大疫情发生，同时保障了辖区内肉食品安全，是人民吃上放心肉。</w:t>
      </w:r>
    </w:p>
    <w:p>
      <w:pPr>
        <w:jc w:val="left"/>
        <w:rPr>
          <w:rFonts w:ascii="宋体"/>
          <w:sz w:val="38"/>
          <w:lang w:val="zh-CN"/>
        </w:rPr>
      </w:pPr>
    </w:p>
    <w:p>
      <w:pPr>
        <w:jc w:val="left"/>
        <w:rPr>
          <w:rFonts w:ascii="宋体"/>
          <w:sz w:val="38"/>
          <w:lang w:val="zh-CN"/>
        </w:rPr>
      </w:pPr>
      <w:r>
        <w:rPr>
          <w:rFonts w:hint="eastAsia" w:ascii="宋体" w:hAnsi="宋体"/>
          <w:sz w:val="38"/>
          <w:lang w:val="zh-CN"/>
        </w:rPr>
        <w:t>九、政府性基金预算财政拨款支出决算情况说明</w:t>
      </w:r>
    </w:p>
    <w:p>
      <w:pPr>
        <w:jc w:val="left"/>
        <w:rPr>
          <w:rFonts w:ascii="宋体"/>
          <w:sz w:val="38"/>
          <w:lang w:val="zh-CN"/>
        </w:rPr>
      </w:pPr>
    </w:p>
    <w:p>
      <w:pPr>
        <w:jc w:val="left"/>
        <w:rPr>
          <w:rFonts w:ascii="宋体"/>
          <w:sz w:val="38"/>
          <w:lang w:val="zh-CN"/>
        </w:rPr>
      </w:pPr>
      <w:r>
        <w:rPr>
          <w:rFonts w:ascii="宋体" w:hAnsi="宋体"/>
          <w:sz w:val="38"/>
          <w:lang w:val="zh-CN"/>
        </w:rPr>
        <w:t>2018</w:t>
      </w:r>
      <w:r>
        <w:rPr>
          <w:rFonts w:hint="eastAsia" w:ascii="宋体" w:hAnsi="宋体"/>
          <w:sz w:val="38"/>
          <w:lang w:val="zh-CN"/>
        </w:rPr>
        <w:t>年度政府性基金预算财政拨款支出年初预算为</w:t>
      </w:r>
      <w:r>
        <w:rPr>
          <w:rFonts w:ascii="宋体"/>
          <w:sz w:val="38"/>
          <w:lang w:val="zh-CN"/>
        </w:rPr>
        <w:t>0</w:t>
      </w:r>
      <w:r>
        <w:rPr>
          <w:rFonts w:hint="eastAsia" w:ascii="宋体" w:hAnsi="宋体"/>
          <w:sz w:val="38"/>
          <w:lang w:val="zh-CN"/>
        </w:rPr>
        <w:t>万元，支出决算为</w:t>
      </w:r>
      <w:r>
        <w:rPr>
          <w:rFonts w:ascii="宋体"/>
          <w:sz w:val="38"/>
          <w:lang w:val="zh-CN"/>
        </w:rPr>
        <w:t>0</w:t>
      </w:r>
      <w:r>
        <w:rPr>
          <w:rFonts w:hint="eastAsia" w:ascii="宋体" w:hAnsi="宋体"/>
          <w:sz w:val="38"/>
          <w:lang w:val="zh-CN"/>
        </w:rPr>
        <w:t>万元，完成年初预算的</w:t>
      </w:r>
      <w:r>
        <w:rPr>
          <w:rFonts w:ascii="宋体" w:hAnsi="宋体"/>
          <w:sz w:val="38"/>
          <w:lang w:val="zh-CN"/>
        </w:rPr>
        <w:t>0%</w:t>
      </w:r>
      <w:r>
        <w:rPr>
          <w:rFonts w:hint="eastAsia" w:ascii="宋体" w:hAnsi="宋体"/>
          <w:sz w:val="38"/>
          <w:lang w:val="zh-CN"/>
        </w:rPr>
        <w:t>。</w:t>
      </w:r>
    </w:p>
    <w:p>
      <w:pPr>
        <w:jc w:val="left"/>
        <w:rPr>
          <w:rFonts w:ascii="宋体"/>
          <w:sz w:val="38"/>
          <w:lang w:val="zh-CN"/>
        </w:rPr>
      </w:pPr>
    </w:p>
    <w:p>
      <w:pPr>
        <w:jc w:val="left"/>
        <w:rPr>
          <w:rFonts w:ascii="宋体"/>
          <w:sz w:val="38"/>
          <w:lang w:val="zh-CN"/>
        </w:rPr>
      </w:pPr>
      <w:r>
        <w:rPr>
          <w:rFonts w:hint="eastAsia" w:ascii="宋体" w:hAnsi="宋体"/>
          <w:sz w:val="38"/>
          <w:lang w:val="zh-CN"/>
        </w:rPr>
        <w:t>十、机关运行经费支出情况说明</w:t>
      </w:r>
    </w:p>
    <w:p>
      <w:pPr>
        <w:jc w:val="left"/>
        <w:rPr>
          <w:rFonts w:ascii="宋体"/>
          <w:sz w:val="38"/>
          <w:lang w:val="zh-CN"/>
        </w:rPr>
      </w:pPr>
    </w:p>
    <w:p>
      <w:pPr>
        <w:jc w:val="left"/>
        <w:rPr>
          <w:rFonts w:ascii="宋体"/>
          <w:sz w:val="38"/>
          <w:lang w:val="zh-CN"/>
        </w:rPr>
      </w:pPr>
      <w:r>
        <w:rPr>
          <w:rFonts w:ascii="宋体" w:hAnsi="宋体"/>
          <w:sz w:val="38"/>
          <w:lang w:val="zh-CN"/>
        </w:rPr>
        <w:t>2018</w:t>
      </w:r>
      <w:r>
        <w:rPr>
          <w:rFonts w:hint="eastAsia" w:ascii="宋体" w:hAnsi="宋体"/>
          <w:sz w:val="38"/>
          <w:lang w:val="zh-CN"/>
        </w:rPr>
        <w:t>年度机关运行经费初预算为</w:t>
      </w:r>
      <w:r>
        <w:rPr>
          <w:rFonts w:ascii="宋体" w:hAnsi="宋体"/>
          <w:sz w:val="38"/>
        </w:rPr>
        <w:t>643.74</w:t>
      </w:r>
      <w:r>
        <w:rPr>
          <w:rFonts w:hint="eastAsia" w:ascii="宋体" w:hAnsi="宋体"/>
          <w:sz w:val="38"/>
          <w:lang w:val="zh-CN"/>
        </w:rPr>
        <w:t>万元，支出决算为</w:t>
      </w:r>
      <w:r>
        <w:rPr>
          <w:rFonts w:ascii="宋体" w:hAnsi="宋体"/>
          <w:sz w:val="38"/>
        </w:rPr>
        <w:t>594.38</w:t>
      </w:r>
      <w:r>
        <w:rPr>
          <w:rFonts w:hint="eastAsia" w:ascii="宋体" w:hAnsi="宋体"/>
          <w:sz w:val="38"/>
          <w:lang w:val="zh-CN"/>
        </w:rPr>
        <w:t>万元，完成年初预算的</w:t>
      </w:r>
      <w:r>
        <w:rPr>
          <w:rFonts w:ascii="宋体" w:hAnsi="宋体"/>
          <w:sz w:val="38"/>
        </w:rPr>
        <w:t>92.37</w:t>
      </w:r>
      <w:r>
        <w:rPr>
          <w:rFonts w:ascii="宋体" w:hAnsi="宋体"/>
          <w:sz w:val="38"/>
          <w:lang w:val="zh-CN"/>
        </w:rPr>
        <w:t>%</w:t>
      </w:r>
      <w:r>
        <w:rPr>
          <w:rFonts w:hint="eastAsia" w:ascii="宋体" w:hAnsi="宋体"/>
          <w:sz w:val="38"/>
          <w:lang w:val="zh-CN"/>
        </w:rPr>
        <w:t>。决算数与年初预算数存在差异的主要原因是部分资金报账手续不完善，导致资金未支付。</w:t>
      </w:r>
    </w:p>
    <w:p>
      <w:pPr>
        <w:jc w:val="left"/>
        <w:rPr>
          <w:rFonts w:ascii="宋体"/>
          <w:sz w:val="38"/>
          <w:lang w:val="zh-CN"/>
        </w:rPr>
      </w:pPr>
      <w:r>
        <w:rPr>
          <w:rFonts w:ascii="宋体" w:hAnsi="宋体"/>
          <w:sz w:val="38"/>
          <w:lang w:val="zh-CN"/>
        </w:rPr>
        <w:t>2018</w:t>
      </w:r>
      <w:r>
        <w:rPr>
          <w:rFonts w:hint="eastAsia" w:ascii="宋体" w:hAnsi="宋体"/>
          <w:sz w:val="38"/>
          <w:lang w:val="zh-CN"/>
        </w:rPr>
        <w:t>年度机关运行经费支出</w:t>
      </w:r>
      <w:r>
        <w:rPr>
          <w:rFonts w:ascii="宋体" w:hAnsi="宋体"/>
          <w:sz w:val="38"/>
        </w:rPr>
        <w:t>594.38</w:t>
      </w:r>
      <w:r>
        <w:rPr>
          <w:rFonts w:hint="eastAsia" w:ascii="宋体" w:hAnsi="宋体"/>
          <w:sz w:val="38"/>
          <w:lang w:val="zh-CN"/>
        </w:rPr>
        <w:t>万元，较上年度减少</w:t>
      </w:r>
      <w:r>
        <w:rPr>
          <w:rFonts w:ascii="宋体" w:hAnsi="宋体"/>
          <w:sz w:val="38"/>
        </w:rPr>
        <w:t>26.3</w:t>
      </w:r>
      <w:r>
        <w:rPr>
          <w:rFonts w:hint="eastAsia" w:ascii="宋体" w:hAnsi="宋体"/>
          <w:sz w:val="38"/>
          <w:lang w:val="zh-CN"/>
        </w:rPr>
        <w:t>万元，下降</w:t>
      </w:r>
      <w:r>
        <w:rPr>
          <w:rFonts w:ascii="宋体" w:hAnsi="宋体"/>
          <w:sz w:val="38"/>
        </w:rPr>
        <w:t>4</w:t>
      </w:r>
      <w:r>
        <w:rPr>
          <w:rFonts w:ascii="宋体" w:hAnsi="宋体"/>
          <w:sz w:val="38"/>
          <w:lang w:val="zh-CN"/>
        </w:rPr>
        <w:t>%</w:t>
      </w:r>
      <w:r>
        <w:rPr>
          <w:rFonts w:hint="eastAsia" w:ascii="宋体" w:hAnsi="宋体"/>
          <w:sz w:val="38"/>
          <w:lang w:val="zh-CN"/>
        </w:rPr>
        <w:t>。减少的主要原因是：报账手续不完善，导致资金未支付。</w:t>
      </w:r>
    </w:p>
    <w:p>
      <w:pPr>
        <w:jc w:val="left"/>
        <w:rPr>
          <w:rFonts w:ascii="宋体"/>
          <w:sz w:val="38"/>
          <w:lang w:val="zh-CN"/>
        </w:rPr>
      </w:pPr>
    </w:p>
    <w:p>
      <w:pPr>
        <w:jc w:val="left"/>
        <w:rPr>
          <w:rFonts w:ascii="宋体"/>
          <w:sz w:val="38"/>
          <w:lang w:val="zh-CN"/>
        </w:rPr>
      </w:pPr>
    </w:p>
    <w:p>
      <w:pPr>
        <w:jc w:val="left"/>
        <w:rPr>
          <w:rFonts w:ascii="宋体"/>
          <w:sz w:val="38"/>
          <w:lang w:val="zh-CN"/>
        </w:rPr>
      </w:pPr>
      <w:r>
        <w:rPr>
          <w:rFonts w:hint="eastAsia" w:ascii="宋体" w:hAnsi="宋体"/>
          <w:sz w:val="38"/>
          <w:lang w:val="zh-CN"/>
        </w:rPr>
        <w:t>十一、政府采购支出情况说明</w:t>
      </w:r>
    </w:p>
    <w:p>
      <w:pPr>
        <w:jc w:val="left"/>
        <w:rPr>
          <w:rFonts w:ascii="宋体"/>
          <w:sz w:val="38"/>
          <w:lang w:val="zh-CN"/>
        </w:rPr>
      </w:pPr>
    </w:p>
    <w:p>
      <w:pPr>
        <w:jc w:val="left"/>
        <w:rPr>
          <w:rFonts w:ascii="宋体"/>
          <w:sz w:val="38"/>
          <w:lang w:val="zh-CN"/>
        </w:rPr>
      </w:pPr>
      <w:r>
        <w:rPr>
          <w:rFonts w:ascii="宋体" w:hAnsi="宋体"/>
          <w:sz w:val="38"/>
          <w:lang w:val="zh-CN"/>
        </w:rPr>
        <w:t>2018</w:t>
      </w:r>
      <w:r>
        <w:rPr>
          <w:rFonts w:hint="eastAsia" w:ascii="宋体" w:hAnsi="宋体"/>
          <w:sz w:val="38"/>
          <w:lang w:val="zh-CN"/>
        </w:rPr>
        <w:t>年度政府采购支出总额</w:t>
      </w:r>
      <w:r>
        <w:rPr>
          <w:rFonts w:ascii="宋体" w:hAnsi="宋体"/>
          <w:sz w:val="38"/>
        </w:rPr>
        <w:t>5.77</w:t>
      </w:r>
      <w:r>
        <w:rPr>
          <w:rFonts w:hint="eastAsia" w:ascii="宋体" w:hAnsi="宋体"/>
          <w:sz w:val="38"/>
          <w:lang w:val="zh-CN"/>
        </w:rPr>
        <w:t>万元，全部用于政府采购货物支出5.77万元。</w:t>
      </w:r>
    </w:p>
    <w:p>
      <w:pPr>
        <w:jc w:val="left"/>
        <w:rPr>
          <w:rFonts w:ascii="宋体"/>
          <w:sz w:val="38"/>
          <w:lang w:val="zh-CN"/>
        </w:rPr>
      </w:pPr>
    </w:p>
    <w:p>
      <w:pPr>
        <w:jc w:val="left"/>
        <w:rPr>
          <w:rFonts w:ascii="宋体"/>
          <w:sz w:val="38"/>
          <w:lang w:val="zh-CN"/>
        </w:rPr>
      </w:pPr>
      <w:r>
        <w:rPr>
          <w:rFonts w:hint="eastAsia" w:ascii="宋体" w:hAnsi="宋体"/>
          <w:sz w:val="38"/>
          <w:lang w:val="zh-CN"/>
        </w:rPr>
        <w:t>十二、国有资产占用情况说明</w:t>
      </w:r>
    </w:p>
    <w:p>
      <w:pPr>
        <w:jc w:val="left"/>
        <w:rPr>
          <w:rFonts w:ascii="宋体"/>
          <w:sz w:val="38"/>
          <w:lang w:val="zh-CN"/>
        </w:rPr>
      </w:pPr>
    </w:p>
    <w:p>
      <w:pPr>
        <w:jc w:val="left"/>
        <w:rPr>
          <w:rFonts w:ascii="宋体"/>
          <w:sz w:val="38"/>
          <w:lang w:val="zh-CN"/>
        </w:rPr>
      </w:pPr>
      <w:r>
        <w:rPr>
          <w:rFonts w:ascii="宋体" w:hAnsi="宋体"/>
          <w:sz w:val="38"/>
          <w:lang w:val="zh-CN"/>
        </w:rPr>
        <w:t>2018</w:t>
      </w:r>
      <w:r>
        <w:rPr>
          <w:rFonts w:hint="eastAsia" w:ascii="宋体" w:hAnsi="宋体"/>
          <w:sz w:val="38"/>
          <w:lang w:val="zh-CN"/>
        </w:rPr>
        <w:t>年期末，我部门共有车辆</w:t>
      </w:r>
      <w:r>
        <w:rPr>
          <w:rFonts w:ascii="宋体" w:hAnsi="宋体"/>
          <w:sz w:val="38"/>
          <w:lang w:val="zh-CN"/>
        </w:rPr>
        <w:t>3</w:t>
      </w:r>
      <w:r>
        <w:rPr>
          <w:rFonts w:hint="eastAsia" w:ascii="宋体" w:hAnsi="宋体"/>
          <w:sz w:val="38"/>
          <w:lang w:val="zh-CN"/>
        </w:rPr>
        <w:t>辆，其中：省级领导干部用车</w:t>
      </w:r>
      <w:r>
        <w:rPr>
          <w:rFonts w:ascii="宋体"/>
          <w:sz w:val="38"/>
          <w:lang w:val="zh-CN"/>
        </w:rPr>
        <w:t>0</w:t>
      </w:r>
      <w:r>
        <w:rPr>
          <w:rFonts w:hint="eastAsia" w:ascii="宋体" w:hAnsi="宋体"/>
          <w:sz w:val="38"/>
          <w:lang w:val="zh-CN"/>
        </w:rPr>
        <w:t>辆、主要领导干部用车</w:t>
      </w:r>
      <w:r>
        <w:rPr>
          <w:rFonts w:ascii="宋体"/>
          <w:sz w:val="38"/>
          <w:lang w:val="zh-CN"/>
        </w:rPr>
        <w:t>0</w:t>
      </w:r>
      <w:r>
        <w:rPr>
          <w:rFonts w:hint="eastAsia" w:ascii="宋体" w:hAnsi="宋体"/>
          <w:sz w:val="38"/>
          <w:lang w:val="zh-CN"/>
        </w:rPr>
        <w:t>辆、机要通信用车</w:t>
      </w:r>
      <w:r>
        <w:rPr>
          <w:rFonts w:ascii="宋体"/>
          <w:sz w:val="38"/>
          <w:lang w:val="zh-CN"/>
        </w:rPr>
        <w:t>0</w:t>
      </w:r>
      <w:r>
        <w:rPr>
          <w:rFonts w:hint="eastAsia" w:ascii="宋体" w:hAnsi="宋体"/>
          <w:sz w:val="38"/>
          <w:lang w:val="zh-CN"/>
        </w:rPr>
        <w:t>辆、应急保障车</w:t>
      </w:r>
      <w:r>
        <w:rPr>
          <w:rFonts w:ascii="宋体"/>
          <w:sz w:val="38"/>
          <w:lang w:val="zh-CN"/>
        </w:rPr>
        <w:t>0</w:t>
      </w:r>
      <w:r>
        <w:rPr>
          <w:rFonts w:hint="eastAsia" w:ascii="宋体" w:hAnsi="宋体"/>
          <w:sz w:val="38"/>
          <w:lang w:val="zh-CN"/>
        </w:rPr>
        <w:t>辆、执法执勤用车</w:t>
      </w:r>
      <w:r>
        <w:rPr>
          <w:rFonts w:ascii="宋体" w:hAnsi="宋体"/>
          <w:sz w:val="38"/>
          <w:lang w:val="zh-CN"/>
        </w:rPr>
        <w:t>3</w:t>
      </w:r>
      <w:r>
        <w:rPr>
          <w:rFonts w:hint="eastAsia" w:ascii="宋体" w:hAnsi="宋体"/>
          <w:sz w:val="38"/>
          <w:lang w:val="zh-CN"/>
        </w:rPr>
        <w:t>辆、特种专业技术用车</w:t>
      </w:r>
      <w:r>
        <w:rPr>
          <w:rFonts w:ascii="宋体"/>
          <w:sz w:val="38"/>
          <w:lang w:val="zh-CN"/>
        </w:rPr>
        <w:t>0</w:t>
      </w:r>
      <w:r>
        <w:rPr>
          <w:rFonts w:hint="eastAsia" w:ascii="宋体" w:hAnsi="宋体"/>
          <w:sz w:val="38"/>
          <w:lang w:val="zh-CN"/>
        </w:rPr>
        <w:t>辆、离退休干部用车</w:t>
      </w:r>
      <w:r>
        <w:rPr>
          <w:rFonts w:ascii="宋体"/>
          <w:sz w:val="38"/>
          <w:lang w:val="zh-CN"/>
        </w:rPr>
        <w:t>0</w:t>
      </w:r>
      <w:r>
        <w:rPr>
          <w:rFonts w:hint="eastAsia" w:ascii="宋体" w:hAnsi="宋体"/>
          <w:sz w:val="38"/>
          <w:lang w:val="zh-CN"/>
        </w:rPr>
        <w:t>辆、其他用车</w:t>
      </w:r>
      <w:r>
        <w:rPr>
          <w:rFonts w:ascii="宋体"/>
          <w:sz w:val="38"/>
          <w:lang w:val="zh-CN"/>
        </w:rPr>
        <w:t>0</w:t>
      </w:r>
      <w:r>
        <w:rPr>
          <w:rFonts w:hint="eastAsia" w:ascii="宋体" w:hAnsi="宋体"/>
          <w:sz w:val="38"/>
          <w:lang w:val="zh-CN"/>
        </w:rPr>
        <w:t>辆；单位价值</w:t>
      </w:r>
      <w:r>
        <w:rPr>
          <w:rFonts w:ascii="宋体" w:hAnsi="宋体"/>
          <w:sz w:val="38"/>
          <w:lang w:val="zh-CN"/>
        </w:rPr>
        <w:t>50</w:t>
      </w:r>
      <w:r>
        <w:rPr>
          <w:rFonts w:hint="eastAsia" w:ascii="宋体" w:hAnsi="宋体"/>
          <w:sz w:val="38"/>
          <w:lang w:val="zh-CN"/>
        </w:rPr>
        <w:t>万元以上通用设备</w:t>
      </w:r>
      <w:r>
        <w:rPr>
          <w:rFonts w:ascii="宋体"/>
          <w:sz w:val="38"/>
          <w:lang w:val="zh-CN"/>
        </w:rPr>
        <w:t>0</w:t>
      </w:r>
      <w:r>
        <w:rPr>
          <w:rFonts w:hint="eastAsia" w:ascii="宋体" w:hAnsi="宋体"/>
          <w:sz w:val="38"/>
          <w:lang w:val="zh-CN"/>
        </w:rPr>
        <w:t>台（套），单位价值</w:t>
      </w:r>
      <w:r>
        <w:rPr>
          <w:rFonts w:ascii="宋体" w:hAnsi="宋体"/>
          <w:sz w:val="38"/>
          <w:lang w:val="zh-CN"/>
        </w:rPr>
        <w:t>100</w:t>
      </w:r>
      <w:r>
        <w:rPr>
          <w:rFonts w:hint="eastAsia" w:ascii="宋体" w:hAnsi="宋体"/>
          <w:sz w:val="38"/>
          <w:lang w:val="zh-CN"/>
        </w:rPr>
        <w:t>万元以上专用设备</w:t>
      </w:r>
      <w:r>
        <w:rPr>
          <w:rFonts w:ascii="宋体"/>
          <w:sz w:val="38"/>
          <w:lang w:val="zh-CN"/>
        </w:rPr>
        <w:t>0</w:t>
      </w:r>
      <w:r>
        <w:rPr>
          <w:rFonts w:hint="eastAsia" w:ascii="宋体" w:hAnsi="宋体"/>
          <w:sz w:val="38"/>
          <w:lang w:val="zh-CN"/>
        </w:rPr>
        <w:t>台（套）。</w:t>
      </w:r>
    </w:p>
    <w:p>
      <w:pPr>
        <w:jc w:val="left"/>
        <w:rPr>
          <w:rFonts w:ascii="宋体"/>
          <w:sz w:val="38"/>
          <w:lang w:val="zh-CN"/>
        </w:rPr>
      </w:pPr>
    </w:p>
    <w:p>
      <w:pPr>
        <w:jc w:val="left"/>
        <w:rPr>
          <w:rFonts w:ascii="宋体"/>
          <w:sz w:val="38"/>
          <w:lang w:val="zh-CN"/>
        </w:rPr>
      </w:pPr>
    </w:p>
    <w:p>
      <w:pPr>
        <w:jc w:val="left"/>
        <w:rPr>
          <w:rFonts w:ascii="宋体"/>
          <w:sz w:val="38"/>
          <w:lang w:val="zh-CN"/>
        </w:rPr>
      </w:pPr>
    </w:p>
    <w:p>
      <w:pPr>
        <w:jc w:val="left"/>
        <w:rPr>
          <w:rFonts w:ascii="黑体" w:hAnsi="黑体" w:eastAsia="黑体"/>
          <w:sz w:val="32"/>
        </w:rPr>
      </w:pPr>
    </w:p>
    <w:p>
      <w:pPr>
        <w:jc w:val="left"/>
        <w:rPr>
          <w:rFonts w:ascii="黑体" w:hAnsi="黑体" w:eastAsia="黑体"/>
          <w:sz w:val="32"/>
        </w:rPr>
      </w:pPr>
    </w:p>
    <w:p>
      <w:pPr>
        <w:jc w:val="left"/>
        <w:rPr>
          <w:rFonts w:ascii="黑体" w:hAnsi="黑体" w:eastAsia="黑体"/>
          <w:sz w:val="32"/>
        </w:rPr>
      </w:pPr>
    </w:p>
    <w:p>
      <w:pPr>
        <w:jc w:val="left"/>
        <w:rPr>
          <w:rFonts w:ascii="黑体" w:hAnsi="黑体" w:eastAsia="黑体"/>
          <w:sz w:val="32"/>
        </w:rPr>
      </w:pPr>
    </w:p>
    <w:p>
      <w:pPr>
        <w:jc w:val="left"/>
        <w:rPr>
          <w:rFonts w:ascii="黑体" w:hAnsi="黑体" w:eastAsia="黑体"/>
          <w:sz w:val="32"/>
        </w:rPr>
      </w:pPr>
    </w:p>
    <w:p>
      <w:pPr>
        <w:jc w:val="left"/>
        <w:rPr>
          <w:rFonts w:ascii="黑体" w:hAnsi="黑体" w:eastAsia="黑体"/>
          <w:sz w:val="32"/>
        </w:rPr>
      </w:pPr>
    </w:p>
    <w:p>
      <w:pPr>
        <w:jc w:val="left"/>
        <w:rPr>
          <w:rFonts w:ascii="黑体" w:hAnsi="黑体" w:eastAsia="黑体"/>
          <w:sz w:val="32"/>
        </w:rPr>
      </w:pPr>
    </w:p>
    <w:p>
      <w:pPr>
        <w:jc w:val="center"/>
        <w:outlineLvl w:val="0"/>
        <w:rPr>
          <w:rFonts w:ascii="黑体" w:hAnsi="黑体" w:eastAsia="黑体"/>
          <w:sz w:val="48"/>
        </w:rPr>
      </w:pPr>
    </w:p>
    <w:p>
      <w:pPr>
        <w:jc w:val="center"/>
        <w:outlineLvl w:val="0"/>
        <w:rPr>
          <w:rFonts w:ascii="黑体" w:hAnsi="黑体" w:eastAsia="黑体"/>
          <w:sz w:val="48"/>
        </w:rPr>
      </w:pPr>
    </w:p>
    <w:p>
      <w:pPr>
        <w:jc w:val="center"/>
        <w:outlineLvl w:val="0"/>
        <w:rPr>
          <w:rFonts w:ascii="黑体" w:hAnsi="黑体" w:eastAsia="黑体"/>
          <w:sz w:val="48"/>
        </w:rPr>
      </w:pPr>
    </w:p>
    <w:p>
      <w:pPr>
        <w:jc w:val="center"/>
        <w:outlineLvl w:val="0"/>
        <w:rPr>
          <w:rFonts w:ascii="黑体" w:hAnsi="黑体" w:eastAsia="黑体"/>
          <w:sz w:val="48"/>
        </w:rPr>
      </w:pPr>
    </w:p>
    <w:p>
      <w:pPr>
        <w:jc w:val="center"/>
        <w:outlineLvl w:val="0"/>
        <w:rPr>
          <w:rFonts w:hint="eastAsia" w:ascii="黑体" w:hAnsi="黑体" w:eastAsia="黑体"/>
          <w:sz w:val="48"/>
        </w:rPr>
      </w:pPr>
    </w:p>
    <w:p>
      <w:pPr>
        <w:jc w:val="center"/>
        <w:outlineLvl w:val="0"/>
        <w:rPr>
          <w:rFonts w:hint="eastAsia" w:ascii="黑体" w:hAnsi="黑体" w:eastAsia="黑体"/>
          <w:sz w:val="48"/>
        </w:rPr>
      </w:pPr>
    </w:p>
    <w:p>
      <w:pPr>
        <w:jc w:val="center"/>
        <w:outlineLvl w:val="0"/>
        <w:rPr>
          <w:rFonts w:ascii="黑体" w:hAnsi="黑体" w:eastAsia="黑体"/>
          <w:sz w:val="48"/>
        </w:rPr>
      </w:pPr>
    </w:p>
    <w:p>
      <w:pPr>
        <w:jc w:val="center"/>
        <w:outlineLvl w:val="0"/>
        <w:rPr>
          <w:rFonts w:ascii="黑体" w:hAnsi="黑体" w:eastAsia="黑体"/>
          <w:sz w:val="48"/>
        </w:rPr>
      </w:pPr>
    </w:p>
    <w:p>
      <w:pPr>
        <w:jc w:val="center"/>
        <w:outlineLvl w:val="0"/>
        <w:rPr>
          <w:rFonts w:hint="eastAsia" w:ascii="黑体" w:hAnsi="黑体" w:eastAsia="黑体"/>
          <w:sz w:val="48"/>
        </w:rPr>
      </w:pPr>
    </w:p>
    <w:p>
      <w:pPr>
        <w:jc w:val="center"/>
        <w:outlineLvl w:val="0"/>
        <w:rPr>
          <w:rFonts w:hint="eastAsia" w:ascii="黑体" w:hAnsi="黑体" w:eastAsia="黑体"/>
          <w:sz w:val="48"/>
        </w:rPr>
      </w:pPr>
    </w:p>
    <w:p>
      <w:pPr>
        <w:jc w:val="center"/>
        <w:outlineLvl w:val="0"/>
        <w:rPr>
          <w:rFonts w:hint="eastAsia" w:ascii="黑体" w:hAnsi="黑体" w:eastAsia="黑体"/>
          <w:sz w:val="48"/>
        </w:rPr>
      </w:pPr>
    </w:p>
    <w:p>
      <w:pPr>
        <w:jc w:val="center"/>
        <w:outlineLvl w:val="0"/>
        <w:rPr>
          <w:rFonts w:hint="eastAsia" w:ascii="黑体" w:hAnsi="黑体" w:eastAsia="黑体"/>
          <w:sz w:val="48"/>
        </w:rPr>
      </w:pPr>
    </w:p>
    <w:p>
      <w:pPr>
        <w:jc w:val="center"/>
        <w:outlineLvl w:val="0"/>
        <w:rPr>
          <w:rFonts w:hint="eastAsia" w:ascii="黑体" w:hAnsi="黑体" w:eastAsia="黑体"/>
          <w:sz w:val="48"/>
        </w:rPr>
      </w:pPr>
    </w:p>
    <w:p>
      <w:pPr>
        <w:jc w:val="center"/>
        <w:outlineLvl w:val="0"/>
        <w:rPr>
          <w:rFonts w:ascii="黑体" w:hAnsi="黑体" w:eastAsia="黑体"/>
          <w:sz w:val="48"/>
        </w:rPr>
      </w:pPr>
      <w:r>
        <w:rPr>
          <w:rFonts w:hint="eastAsia" w:ascii="黑体" w:hAnsi="黑体" w:eastAsia="黑体"/>
          <w:sz w:val="48"/>
        </w:rPr>
        <w:t>第四部分　　名词解释</w:t>
      </w:r>
    </w:p>
    <w:p>
      <w:pPr>
        <w:outlineLvl w:val="0"/>
        <w:rPr>
          <w:rFonts w:ascii="黑体" w:hAnsi="黑体" w:eastAsia="黑体"/>
          <w:sz w:val="48"/>
        </w:rPr>
        <w:sectPr>
          <w:pgSz w:w="11849" w:h="16781"/>
          <w:pgMar w:top="1440" w:right="1531" w:bottom="1440" w:left="1587" w:header="850" w:footer="992" w:gutter="0"/>
          <w:pgNumType w:fmt="numberInDash"/>
          <w:cols w:space="720" w:num="1"/>
          <w:docGrid w:type="lines" w:linePitch="323" w:charSpace="0"/>
        </w:sectPr>
      </w:pPr>
    </w:p>
    <w:p>
      <w:pPr>
        <w:spacing w:line="590" w:lineRule="exact"/>
        <w:ind w:firstLine="640" w:firstLineChars="200"/>
        <w:jc w:val="left"/>
        <w:rPr>
          <w:rFonts w:ascii="仿宋_GB2312" w:hAnsi="仿宋_GB2312" w:eastAsia="仿宋_GB2312"/>
          <w:sz w:val="32"/>
        </w:rPr>
      </w:pPr>
      <w:r>
        <w:rPr>
          <w:rFonts w:hint="eastAsia" w:ascii="仿宋_GB2312" w:hAnsi="仿宋_GB2312" w:eastAsia="仿宋_GB2312"/>
          <w:sz w:val="32"/>
        </w:rPr>
        <w:t>一、财政拨款收入：单位从同级政府财政部门取得的各类财政拨款。</w:t>
      </w:r>
    </w:p>
    <w:p>
      <w:pPr>
        <w:spacing w:line="590" w:lineRule="exact"/>
        <w:ind w:firstLine="640" w:firstLineChars="200"/>
        <w:jc w:val="left"/>
        <w:rPr>
          <w:rFonts w:ascii="仿宋_GB2312" w:hAnsi="仿宋_GB2312" w:eastAsia="仿宋_GB2312"/>
          <w:sz w:val="32"/>
        </w:rPr>
      </w:pPr>
      <w:r>
        <w:rPr>
          <w:rFonts w:hint="eastAsia" w:ascii="仿宋_GB2312" w:hAnsi="仿宋_GB2312" w:eastAsia="仿宋_GB2312"/>
          <w:sz w:val="32"/>
        </w:rPr>
        <w:t>二、事业收入：事业单位开展专业业务活动及其辅助活动取得的收入。</w:t>
      </w:r>
    </w:p>
    <w:p>
      <w:pPr>
        <w:spacing w:line="590" w:lineRule="exact"/>
        <w:ind w:firstLine="640" w:firstLineChars="200"/>
        <w:jc w:val="left"/>
        <w:rPr>
          <w:rFonts w:ascii="仿宋_GB2312" w:hAnsi="仿宋_GB2312" w:eastAsia="仿宋_GB2312"/>
          <w:sz w:val="32"/>
        </w:rPr>
      </w:pPr>
      <w:r>
        <w:rPr>
          <w:rFonts w:hint="eastAsia" w:ascii="仿宋_GB2312" w:hAnsi="仿宋_GB2312" w:eastAsia="仿宋_GB2312"/>
          <w:sz w:val="32"/>
        </w:rPr>
        <w:t>三、上级补助收入：事业单位从主管部门和上级单位取得的非财政补助收入。</w:t>
      </w:r>
    </w:p>
    <w:p>
      <w:pPr>
        <w:spacing w:line="590" w:lineRule="exact"/>
        <w:ind w:firstLine="640" w:firstLineChars="200"/>
        <w:jc w:val="left"/>
        <w:rPr>
          <w:rFonts w:ascii="仿宋_GB2312" w:hAnsi="仿宋_GB2312" w:eastAsia="仿宋_GB2312"/>
          <w:sz w:val="32"/>
        </w:rPr>
      </w:pPr>
      <w:r>
        <w:rPr>
          <w:rFonts w:hint="eastAsia" w:ascii="仿宋_GB2312" w:hAnsi="仿宋_GB2312" w:eastAsia="仿宋_GB2312"/>
          <w:sz w:val="32"/>
        </w:rPr>
        <w:t>四、附属单位上缴收入：事业单位取得附属独立核算单位根据有关规定上缴的收入。</w:t>
      </w:r>
    </w:p>
    <w:p>
      <w:pPr>
        <w:spacing w:line="590" w:lineRule="exact"/>
        <w:ind w:firstLine="640" w:firstLineChars="200"/>
        <w:jc w:val="left"/>
        <w:rPr>
          <w:rFonts w:ascii="仿宋_GB2312" w:hAnsi="仿宋_GB2312" w:eastAsia="仿宋_GB2312"/>
          <w:sz w:val="32"/>
        </w:rPr>
      </w:pPr>
      <w:r>
        <w:rPr>
          <w:rFonts w:hint="eastAsia" w:ascii="仿宋_GB2312" w:hAnsi="仿宋_GB2312" w:eastAsia="仿宋_GB2312"/>
          <w:sz w:val="32"/>
        </w:rPr>
        <w:t>五、经营收入：事业单位在专业业务活动及其辅助活动之外开展非独立核算经营活动取得的收入。</w:t>
      </w:r>
    </w:p>
    <w:p>
      <w:pPr>
        <w:spacing w:line="590" w:lineRule="exact"/>
        <w:ind w:firstLine="640" w:firstLineChars="200"/>
        <w:jc w:val="left"/>
        <w:rPr>
          <w:rFonts w:ascii="仿宋_GB2312" w:hAnsi="仿宋_GB2312" w:eastAsia="仿宋_GB2312"/>
          <w:sz w:val="32"/>
        </w:rPr>
      </w:pPr>
      <w:r>
        <w:rPr>
          <w:rFonts w:hint="eastAsia" w:ascii="仿宋_GB2312" w:hAnsi="仿宋_GB2312" w:eastAsia="仿宋_GB2312"/>
          <w:sz w:val="32"/>
        </w:rPr>
        <w:t>六、其他收入：单位取得的除“财政拨款收入”、“事业收入”、“上级补助收入”、“附属单位上缴收入”、“经营收入”等以外的收入。</w:t>
      </w:r>
    </w:p>
    <w:p>
      <w:pPr>
        <w:spacing w:line="590" w:lineRule="exact"/>
        <w:ind w:firstLine="640" w:firstLineChars="200"/>
        <w:jc w:val="left"/>
        <w:rPr>
          <w:rFonts w:ascii="仿宋_GB2312" w:hAnsi="仿宋_GB2312" w:eastAsia="仿宋_GB2312"/>
          <w:sz w:val="32"/>
        </w:rPr>
      </w:pPr>
      <w:r>
        <w:rPr>
          <w:rFonts w:hint="eastAsia" w:ascii="仿宋_GB2312" w:hAnsi="仿宋_GB2312" w:eastAsia="仿宋_GB2312"/>
          <w:sz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spacing w:line="590" w:lineRule="exact"/>
        <w:ind w:firstLine="640" w:firstLineChars="200"/>
        <w:jc w:val="left"/>
        <w:rPr>
          <w:rFonts w:ascii="仿宋_GB2312" w:hAnsi="仿宋_GB2312" w:eastAsia="仿宋_GB2312"/>
          <w:sz w:val="32"/>
        </w:rPr>
      </w:pPr>
      <w:r>
        <w:rPr>
          <w:rFonts w:hint="eastAsia" w:ascii="仿宋_GB2312" w:hAnsi="仿宋_GB2312" w:eastAsia="仿宋_GB2312"/>
          <w:sz w:val="32"/>
        </w:rPr>
        <w:t>八、基本支出：为保障机构正常运转、完成日常工作任务而发生的人员支出和公用支出。</w:t>
      </w:r>
    </w:p>
    <w:p>
      <w:pPr>
        <w:spacing w:line="590" w:lineRule="exact"/>
        <w:ind w:firstLine="640" w:firstLineChars="200"/>
        <w:jc w:val="left"/>
        <w:rPr>
          <w:rFonts w:ascii="仿宋_GB2312" w:hAnsi="仿宋_GB2312" w:eastAsia="仿宋_GB2312"/>
          <w:sz w:val="32"/>
        </w:rPr>
      </w:pPr>
      <w:r>
        <w:rPr>
          <w:rFonts w:hint="eastAsia" w:ascii="仿宋_GB2312" w:hAnsi="仿宋_GB2312" w:eastAsia="仿宋_GB2312"/>
          <w:sz w:val="32"/>
        </w:rPr>
        <w:t>九、项目支出：基本支出之外为完成特定行政任务和事业发展目标所发生的支出。</w:t>
      </w:r>
    </w:p>
    <w:p>
      <w:pPr>
        <w:spacing w:line="590" w:lineRule="exact"/>
        <w:ind w:firstLine="640" w:firstLineChars="200"/>
        <w:jc w:val="left"/>
        <w:rPr>
          <w:rFonts w:ascii="仿宋_GB2312" w:hAnsi="仿宋_GB2312" w:eastAsia="仿宋_GB2312"/>
          <w:sz w:val="32"/>
        </w:rPr>
      </w:pPr>
      <w:r>
        <w:rPr>
          <w:rFonts w:hint="eastAsia" w:ascii="仿宋_GB2312" w:hAnsi="仿宋_GB2312" w:eastAsia="仿宋_GB2312"/>
          <w:sz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spacing w:line="590" w:lineRule="exact"/>
        <w:ind w:firstLine="640" w:firstLineChars="200"/>
        <w:jc w:val="left"/>
        <w:rPr>
          <w:rFonts w:ascii="仿宋_GB2312" w:hAnsi="仿宋_GB2312" w:eastAsia="仿宋_GB2312"/>
          <w:sz w:val="32"/>
        </w:rPr>
      </w:pPr>
      <w:r>
        <w:rPr>
          <w:rFonts w:hint="eastAsia" w:ascii="仿宋_GB2312" w:hAnsi="仿宋_GB2312" w:eastAsia="仿宋_GB2312"/>
          <w:sz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90" w:lineRule="exact"/>
        <w:ind w:firstLine="640" w:firstLineChars="200"/>
        <w:jc w:val="left"/>
        <w:rPr>
          <w:rFonts w:ascii="仿宋_GB2312" w:hAnsi="仿宋_GB2312" w:eastAsia="仿宋_GB2312"/>
          <w:sz w:val="32"/>
        </w:rPr>
      </w:pPr>
      <w:r>
        <w:rPr>
          <w:rFonts w:hint="eastAsia" w:ascii="仿宋_GB2312" w:hAnsi="仿宋_GB2312" w:eastAsia="仿宋_GB2312"/>
          <w:sz w:val="32"/>
        </w:rPr>
        <w:t>十二、工资福利支出：单位支付给在职职工和编制外长期聘用人员的各类劳动报酬，以及为上述人员缴纳的各项社会保险费等。</w:t>
      </w:r>
    </w:p>
    <w:p>
      <w:pPr>
        <w:spacing w:line="590" w:lineRule="exact"/>
        <w:ind w:firstLine="640" w:firstLineChars="200"/>
        <w:jc w:val="left"/>
        <w:rPr>
          <w:rFonts w:ascii="仿宋_GB2312" w:hAnsi="仿宋_GB2312" w:eastAsia="仿宋_GB2312"/>
          <w:sz w:val="32"/>
        </w:rPr>
      </w:pPr>
      <w:r>
        <w:rPr>
          <w:rFonts w:hint="eastAsia" w:ascii="仿宋_GB2312" w:hAnsi="仿宋_GB2312" w:eastAsia="仿宋_GB2312"/>
          <w:sz w:val="32"/>
        </w:rPr>
        <w:t>十三、商品和服务支出：单位购买商品和服务的支出。</w:t>
      </w:r>
    </w:p>
    <w:p>
      <w:pPr>
        <w:spacing w:line="590" w:lineRule="exact"/>
        <w:ind w:firstLine="640" w:firstLineChars="200"/>
        <w:jc w:val="left"/>
        <w:rPr>
          <w:rFonts w:ascii="仿宋_GB2312" w:hAnsi="仿宋_GB2312" w:eastAsia="仿宋_GB2312"/>
          <w:sz w:val="32"/>
        </w:rPr>
      </w:pPr>
      <w:r>
        <w:rPr>
          <w:rFonts w:hint="eastAsia" w:ascii="仿宋_GB2312" w:hAnsi="仿宋_GB2312" w:eastAsia="仿宋_GB2312"/>
          <w:sz w:val="32"/>
        </w:rPr>
        <w:t>十四、对个人和家庭的补助支出：单位用于对个人和家庭的补助支出。</w:t>
      </w:r>
    </w:p>
    <w:p>
      <w:pPr>
        <w:spacing w:line="590" w:lineRule="exact"/>
        <w:ind w:firstLine="640" w:firstLineChars="200"/>
        <w:jc w:val="left"/>
        <w:rPr>
          <w:rFonts w:ascii="仿宋_GB2312" w:hAnsi="仿宋_GB2312" w:eastAsia="仿宋_GB2312"/>
          <w:sz w:val="32"/>
        </w:rPr>
      </w:pPr>
      <w:r>
        <w:rPr>
          <w:rFonts w:hint="eastAsia" w:ascii="仿宋_GB2312" w:hAnsi="仿宋_GB2312" w:eastAsia="仿宋_GB2312"/>
          <w:sz w:val="32"/>
        </w:rPr>
        <w:t>十五、年末结转：本年度或以前年度预算安排，已执行但尚未完成或因客观条件发生变化无法按原计划实施，需延迟到以后年度按有关规定继续使用的资金。</w:t>
      </w:r>
    </w:p>
    <w:p>
      <w:pPr>
        <w:spacing w:line="590" w:lineRule="exact"/>
        <w:ind w:firstLine="640" w:firstLineChars="200"/>
        <w:jc w:val="left"/>
        <w:rPr>
          <w:rFonts w:ascii="黑体" w:hAnsi="仿宋_GB2312" w:eastAsia="黑体"/>
          <w:sz w:val="32"/>
        </w:rPr>
      </w:pPr>
      <w:r>
        <w:rPr>
          <w:rFonts w:hint="eastAsia" w:ascii="仿宋_GB2312" w:hAnsi="仿宋_GB2312" w:eastAsia="仿宋_GB2312"/>
          <w:sz w:val="32"/>
        </w:rPr>
        <w:t>十六、年末结余：本年度或以前年度预算安排，已执行完毕或因客观条件发生变化无法按原预算安排实施，不需要再使用或无法按原预算安排继续使用的资金。</w:t>
      </w:r>
    </w:p>
    <w:p>
      <w:pPr>
        <w:jc w:val="left"/>
        <w:rPr>
          <w:rFonts w:ascii="宋体"/>
          <w:sz w:val="38"/>
          <w:lang w:val="zh-CN"/>
        </w:rPr>
      </w:pPr>
    </w:p>
    <w:p/>
    <w:sectPr>
      <w:pgSz w:w="11849" w:h="16781"/>
      <w:pgMar w:top="1440" w:right="1531" w:bottom="1440" w:left="1587" w:header="850" w:footer="992" w:gutter="0"/>
      <w:cols w:space="72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path/>
          <v:fill on="f" focussize="0,0"/>
          <v:stroke on="f" joinstyle="miter"/>
          <v:imagedata o:title=""/>
          <o:lock v:ext="edit"/>
          <v:textbox inset="0mm,0mm,0mm,0mm" style="mso-fit-shape-to-text:t;">
            <w:txbxContent>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C8C53E"/>
    <w:multiLevelType w:val="multilevel"/>
    <w:tmpl w:val="BDC8C53E"/>
    <w:lvl w:ilvl="0" w:tentative="0">
      <w:start w:val="1"/>
      <w:numFmt w:val="decimal"/>
      <w:suff w:val="nothing"/>
      <w:lvlText w:val="%1．"/>
      <w:lvlJc w:val="left"/>
      <w:rPr>
        <w:rFonts w:hint="default"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1">
    <w:nsid w:val="5971BE17"/>
    <w:multiLevelType w:val="multilevel"/>
    <w:tmpl w:val="5971BE17"/>
    <w:lvl w:ilvl="0" w:tentative="0">
      <w:start w:val="1"/>
      <w:numFmt w:val="chineseCounting"/>
      <w:suff w:val="nothing"/>
      <w:lvlText w:val="%1、"/>
      <w:lvlJc w:val="left"/>
      <w:rPr>
        <w:rFonts w:hint="default"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2">
    <w:nsid w:val="6D45AD09"/>
    <w:multiLevelType w:val="multilevel"/>
    <w:tmpl w:val="6D45AD09"/>
    <w:lvl w:ilvl="0" w:tentative="0">
      <w:start w:val="1"/>
      <w:numFmt w:val="chineseCounting"/>
      <w:suff w:val="nothing"/>
      <w:lvlText w:val="（%1）"/>
      <w:lvlJc w:val="left"/>
      <w:rPr>
        <w:rFonts w:hint="default"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4666"/>
    <w:rsid w:val="00011306"/>
    <w:rsid w:val="000402B4"/>
    <w:rsid w:val="005D4666"/>
    <w:rsid w:val="00663F8D"/>
    <w:rsid w:val="006D2CA5"/>
    <w:rsid w:val="00C76737"/>
    <w:rsid w:val="00DE6AC6"/>
    <w:rsid w:val="1B6A767E"/>
    <w:rsid w:val="2B1717CE"/>
    <w:rsid w:val="3D685CD0"/>
    <w:rsid w:val="3DCF5811"/>
    <w:rsid w:val="50E6764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0"/>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spacing w:beforeAutospacing="1" w:afterAutospacing="1"/>
      <w:jc w:val="left"/>
    </w:pPr>
    <w:rPr>
      <w:kern w:val="0"/>
      <w:sz w:val="24"/>
    </w:rPr>
  </w:style>
  <w:style w:type="character" w:customStyle="1" w:styleId="7">
    <w:name w:val="页脚 Char"/>
    <w:basedOn w:val="6"/>
    <w:link w:val="2"/>
    <w:semiHidden/>
    <w:qFormat/>
    <w:uiPriority w:val="99"/>
    <w:rPr>
      <w:sz w:val="18"/>
      <w:szCs w:val="18"/>
    </w:rPr>
  </w:style>
  <w:style w:type="character" w:customStyle="1" w:styleId="8">
    <w:name w:val="页眉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7991</Words>
  <Characters>3892</Characters>
  <Lines>32</Lines>
  <Paragraphs>23</Paragraphs>
  <TotalTime>0</TotalTime>
  <ScaleCrop>false</ScaleCrop>
  <LinksUpToDate>false</LinksUpToDate>
  <CharactersWithSpaces>11860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John</cp:lastModifiedBy>
  <dcterms:modified xsi:type="dcterms:W3CDTF">2021-06-08T10:03:10Z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EAB20DECEEFD44ECBD0E845959B18290</vt:lpwstr>
  </property>
</Properties>
</file>