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pacing w:val="-20"/>
          <w:sz w:val="52"/>
          <w:szCs w:val="52"/>
        </w:rPr>
        <w:t>伏牛山世界地质公园栾川园区</w:t>
      </w:r>
      <w:r>
        <w:rPr>
          <w:rFonts w:hint="eastAsia" w:ascii="黑体" w:hAnsi="黑体" w:eastAsia="黑体" w:cs="黑体"/>
          <w:spacing w:val="-20"/>
          <w:sz w:val="52"/>
          <w:szCs w:val="52"/>
          <w:lang w:eastAsia="zh-CN"/>
        </w:rPr>
        <w:t>服务中心</w:t>
      </w:r>
      <w:r>
        <w:rPr>
          <w:rFonts w:hint="eastAsia" w:ascii="黑体" w:hAnsi="黑体" w:eastAsia="黑体" w:cs="黑体"/>
          <w:sz w:val="52"/>
          <w:szCs w:val="52"/>
          <w:lang w:val="en-US" w:eastAsia="zh-CN"/>
        </w:rPr>
        <w:t>2019</w:t>
      </w:r>
      <w:r>
        <w:rPr>
          <w:rFonts w:hint="eastAsia" w:ascii="黑体" w:hAnsi="黑体" w:eastAsia="黑体" w:cs="黑体"/>
          <w:sz w:val="52"/>
          <w:szCs w:val="52"/>
        </w:rPr>
        <w:t>年度部门决算</w:t>
      </w:r>
    </w:p>
    <w:p/>
    <w:p/>
    <w:p/>
    <w:p/>
    <w:p/>
    <w:p/>
    <w:p>
      <w:pPr>
        <w:rPr>
          <w:rFonts w:hint="eastAsia" w:ascii="黑体" w:hAnsi="黑体" w:eastAsia="黑体" w:cs="黑体"/>
          <w:sz w:val="32"/>
          <w:szCs w:val="32"/>
        </w:rPr>
      </w:pPr>
    </w:p>
    <w:p>
      <w:pPr>
        <w:rPr>
          <w:rFonts w:hint="eastAsia" w:ascii="黑体" w:hAnsi="黑体" w:eastAsia="黑体" w:cs="黑体"/>
          <w:sz w:val="32"/>
          <w:szCs w:val="32"/>
        </w:rPr>
      </w:pPr>
      <w:bookmarkStart w:id="0" w:name="_GoBack"/>
      <w:bookmarkEnd w:id="0"/>
    </w:p>
    <w:p>
      <w:pPr>
        <w:jc w:val="center"/>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w:t>
      </w:r>
      <w:r>
        <w:rPr>
          <w:rFonts w:hint="eastAsia" w:ascii="黑体" w:hAnsi="黑体" w:eastAsia="黑体" w:cs="黑体"/>
          <w:sz w:val="32"/>
          <w:szCs w:val="32"/>
          <w:lang w:eastAsia="zh-CN"/>
        </w:rPr>
        <w:t>二</w:t>
      </w:r>
      <w:r>
        <w:rPr>
          <w:rFonts w:hint="eastAsia" w:ascii="黑体" w:hAnsi="黑体" w:eastAsia="黑体" w:cs="黑体"/>
          <w:sz w:val="32"/>
          <w:szCs w:val="32"/>
        </w:rPr>
        <w:t>〇年</w:t>
      </w:r>
      <w:r>
        <w:rPr>
          <w:rFonts w:hint="eastAsia" w:ascii="黑体" w:hAnsi="黑体" w:eastAsia="黑体" w:cs="黑体"/>
          <w:sz w:val="32"/>
          <w:szCs w:val="32"/>
          <w:lang w:eastAsia="zh-CN"/>
        </w:rPr>
        <w:t>八</w:t>
      </w:r>
      <w:r>
        <w:rPr>
          <w:rFonts w:hint="eastAsia" w:ascii="黑体" w:hAnsi="黑体" w:eastAsia="黑体" w:cs="黑体"/>
          <w:sz w:val="32"/>
          <w:szCs w:val="32"/>
        </w:rPr>
        <w:t>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伏牛山世界地质公园栾川园区</w:t>
      </w:r>
      <w:r>
        <w:rPr>
          <w:rFonts w:hint="eastAsia" w:ascii="黑体" w:hAnsi="黑体" w:eastAsia="黑体" w:cs="黑体"/>
          <w:sz w:val="32"/>
          <w:szCs w:val="32"/>
          <w:lang w:eastAsia="zh-CN"/>
        </w:rPr>
        <w:t>服务中心</w:t>
      </w:r>
      <w:r>
        <w:rPr>
          <w:rFonts w:hint="eastAsia" w:ascii="黑体" w:hAnsi="黑体" w:eastAsia="黑体" w:cs="黑体"/>
          <w:sz w:val="32"/>
          <w:szCs w:val="32"/>
        </w:rPr>
        <w:t>概况</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部门职责</w:t>
      </w:r>
    </w:p>
    <w:p>
      <w:pPr>
        <w:numPr>
          <w:ilvl w:val="0"/>
          <w:numId w:val="1"/>
        </w:numPr>
        <w:ind w:firstLine="640" w:firstLineChars="200"/>
        <w:jc w:val="left"/>
        <w:rPr>
          <w:rFonts w:ascii="宋体" w:hAnsi="宋体" w:eastAsia="宋体" w:cs="宋体"/>
          <w:sz w:val="32"/>
          <w:szCs w:val="32"/>
        </w:rPr>
      </w:pPr>
      <w:r>
        <w:rPr>
          <w:rFonts w:hint="eastAsia" w:ascii="宋体" w:hAnsi="宋体" w:eastAsia="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第二部分　　</w:t>
      </w:r>
      <w:r>
        <w:rPr>
          <w:rFonts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二、收入决算表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ascii="黑体" w:hAnsi="黑体" w:eastAsia="黑体" w:cs="黑体"/>
          <w:sz w:val="32"/>
          <w:szCs w:val="32"/>
        </w:rPr>
        <w:t>201</w:t>
      </w:r>
      <w:r>
        <w:rPr>
          <w:rFonts w:hint="eastAsia" w:ascii="黑体" w:hAnsi="黑体" w:eastAsia="黑体" w:cs="黑体"/>
          <w:sz w:val="32"/>
          <w:szCs w:val="32"/>
          <w:lang w:val="en-US" w:eastAsia="zh-CN"/>
        </w:rPr>
        <w:t>9</w:t>
      </w:r>
      <w:r>
        <w:rPr>
          <w:rFonts w:hint="eastAsia" w:ascii="黑体" w:hAnsi="黑体" w:eastAsia="黑体" w:cs="黑体"/>
          <w:sz w:val="32"/>
          <w:szCs w:val="32"/>
        </w:rPr>
        <w:t>年度部门决算情况说明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一、收入支出决算总体情况说明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二、关于收入决算情况说明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三、支出决算情况说明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四、财政拨款收入支出决算总体情况说明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五、一般公共预算财政拨款支出决算情况说明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六、一般公共预算财政拨款基本支出决算情况说明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八、预算绩效情况说明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九、政府性基金预算财政拨款支出决算情况说明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十、机关运行经费支出情况说明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十一、政府采购支出情况说明</w:t>
      </w:r>
    </w:p>
    <w:p>
      <w:pPr>
        <w:ind w:firstLine="640" w:firstLineChars="200"/>
        <w:jc w:val="left"/>
        <w:rPr>
          <w:rFonts w:ascii="宋体" w:hAnsi="宋体" w:eastAsia="宋体" w:cs="宋体"/>
          <w:sz w:val="32"/>
          <w:szCs w:val="32"/>
        </w:rPr>
      </w:pPr>
      <w:r>
        <w:rPr>
          <w:rFonts w:hint="eastAsia" w:ascii="宋体" w:hAnsi="宋体" w:eastAsia="宋体" w:cs="宋体"/>
          <w:sz w:val="32"/>
          <w:szCs w:val="32"/>
        </w:rPr>
        <w:t>十二、国有资产占用情况说明</w:t>
      </w:r>
    </w:p>
    <w:p>
      <w:pPr>
        <w:jc w:val="left"/>
        <w:rPr>
          <w:rFonts w:ascii="黑体" w:hAnsi="黑体" w:eastAsia="黑体" w:cs="黑体"/>
          <w:sz w:val="32"/>
          <w:szCs w:val="32"/>
        </w:rPr>
        <w:sectPr>
          <w:footerReference r:id="rId9"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rPr>
          <w:rFonts w:ascii="黑体" w:hAnsi="黑体" w:eastAsia="黑体" w:cs="黑体"/>
          <w:sz w:val="48"/>
          <w:szCs w:val="48"/>
        </w:rPr>
      </w:pPr>
    </w:p>
    <w:p>
      <w:pPr>
        <w:widowControl/>
        <w:rPr>
          <w:rFonts w:ascii="黑体" w:hAnsi="黑体" w:eastAsia="黑体" w:cs="黑体"/>
          <w:sz w:val="48"/>
          <w:szCs w:val="48"/>
        </w:rPr>
      </w:pPr>
    </w:p>
    <w:p>
      <w:pPr>
        <w:widowControl/>
        <w:rPr>
          <w:rFonts w:ascii="黑体" w:hAnsi="黑体" w:eastAsia="黑体" w:cs="黑体"/>
          <w:sz w:val="48"/>
          <w:szCs w:val="48"/>
        </w:rPr>
      </w:pPr>
    </w:p>
    <w:p>
      <w:pPr>
        <w:widowControl/>
        <w:rPr>
          <w:rFonts w:ascii="黑体" w:hAnsi="黑体" w:eastAsia="黑体" w:cs="黑体"/>
          <w:sz w:val="48"/>
          <w:szCs w:val="48"/>
        </w:rPr>
      </w:pPr>
    </w:p>
    <w:p>
      <w:pPr>
        <w:widowControl/>
        <w:rPr>
          <w:rFonts w:ascii="黑体" w:hAnsi="黑体" w:eastAsia="黑体" w:cs="黑体"/>
          <w:sz w:val="48"/>
          <w:szCs w:val="48"/>
        </w:rPr>
      </w:pPr>
    </w:p>
    <w:p>
      <w:pPr>
        <w:keepNext w:val="0"/>
        <w:keepLines w:val="0"/>
        <w:pageBreakBefore w:val="0"/>
        <w:widowControl/>
        <w:kinsoku/>
        <w:wordWrap/>
        <w:overflowPunct/>
        <w:topLinePunct w:val="0"/>
        <w:autoSpaceDE/>
        <w:autoSpaceDN/>
        <w:bidi w:val="0"/>
        <w:adjustRightInd/>
        <w:snapToGrid/>
        <w:spacing w:line="480" w:lineRule="auto"/>
        <w:textAlignment w:val="auto"/>
        <w:rPr>
          <w:rFonts w:ascii="黑体" w:hAnsi="黑体" w:eastAsia="黑体" w:cs="黑体"/>
          <w:sz w:val="48"/>
          <w:szCs w:val="48"/>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黑体" w:hAnsi="黑体" w:eastAsia="黑体" w:cs="黑体"/>
          <w:sz w:val="48"/>
          <w:szCs w:val="48"/>
        </w:rPr>
      </w:pPr>
      <w:r>
        <w:rPr>
          <w:rFonts w:hint="eastAsia" w:ascii="黑体" w:hAnsi="黑体" w:eastAsia="黑体" w:cs="黑体"/>
          <w:sz w:val="48"/>
          <w:szCs w:val="48"/>
          <w:lang w:val="en-US" w:eastAsia="zh-CN"/>
        </w:rPr>
        <w:t xml:space="preserve">  </w:t>
      </w:r>
      <w:r>
        <w:rPr>
          <w:rFonts w:hint="eastAsia" w:ascii="黑体" w:hAnsi="黑体" w:eastAsia="黑体" w:cs="黑体"/>
          <w:sz w:val="48"/>
          <w:szCs w:val="48"/>
        </w:rPr>
        <w:t>第一部分　</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黑体" w:hAnsi="黑体" w:eastAsia="黑体" w:cs="黑体"/>
          <w:spacing w:val="-23"/>
          <w:sz w:val="48"/>
          <w:szCs w:val="48"/>
        </w:rPr>
      </w:pPr>
      <w:r>
        <w:rPr>
          <w:rFonts w:hint="eastAsia" w:ascii="黑体" w:hAnsi="黑体" w:eastAsia="黑体" w:cs="黑体"/>
          <w:spacing w:val="-23"/>
          <w:sz w:val="48"/>
          <w:szCs w:val="48"/>
        </w:rPr>
        <w:t>伏牛山世界地质公园栾川园区</w:t>
      </w:r>
      <w:r>
        <w:rPr>
          <w:rFonts w:hint="eastAsia" w:ascii="黑体" w:hAnsi="黑体" w:eastAsia="黑体" w:cs="黑体"/>
          <w:spacing w:val="-23"/>
          <w:sz w:val="48"/>
          <w:szCs w:val="48"/>
          <w:lang w:eastAsia="zh-CN"/>
        </w:rPr>
        <w:t>服务中心</w:t>
      </w:r>
      <w:r>
        <w:rPr>
          <w:rFonts w:hint="eastAsia" w:ascii="黑体" w:hAnsi="黑体" w:eastAsia="黑体" w:cs="黑体"/>
          <w:spacing w:val="-23"/>
          <w:sz w:val="48"/>
          <w:szCs w:val="48"/>
        </w:rPr>
        <w:t>概况</w:t>
      </w: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rPr>
          <w:rFonts w:ascii="黑体" w:hAnsi="黑体" w:eastAsia="黑体" w:cs="黑体"/>
          <w:sz w:val="48"/>
          <w:szCs w:val="48"/>
        </w:rPr>
      </w:pPr>
    </w:p>
    <w:p>
      <w:pPr>
        <w:widowControl/>
        <w:jc w:val="center"/>
      </w:pPr>
    </w:p>
    <w:p>
      <w:pPr>
        <w:widowControl/>
        <w:jc w:val="center"/>
      </w:pP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栾川县县直承担行政职能事业单位改革方案》（栾办〔2019〕36号）文件规定，伏牛山世界地质公园栾川园区</w:t>
      </w:r>
      <w:r>
        <w:rPr>
          <w:rFonts w:hint="eastAsia" w:ascii="仿宋_GB2312" w:hAnsi="仿宋_GB2312" w:eastAsia="仿宋_GB2312" w:cs="仿宋_GB2312"/>
          <w:sz w:val="32"/>
          <w:szCs w:val="32"/>
          <w:lang w:eastAsia="zh-CN"/>
        </w:rPr>
        <w:t>服务中心</w:t>
      </w:r>
      <w:r>
        <w:rPr>
          <w:rFonts w:hint="eastAsia" w:ascii="仿宋_GB2312" w:hAnsi="仿宋_GB2312" w:eastAsia="仿宋_GB2312" w:cs="仿宋_GB2312"/>
          <w:sz w:val="32"/>
          <w:szCs w:val="32"/>
        </w:rPr>
        <w:t>主要职责是：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（一）依照有关法律法规和地质公园管理规定，负责地质公园规划编制、园区建设指导，并协调有关部门组织实施;制定伏牛山世界地质公园栾川园区的各项管理制度并监督实施;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（二）依法保护地质公园内自然资源，科学开发与保护园区地质遗迹;科学合理利用地质公园内的自然资源和地质遗迹资源;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（三）按照地质公园发展建设规划，申请地质遗迹保护经费，实施地质遗迹保护项目;负责地质遗迹考察路线、地质遗迹指示牌、科普说明牌等基础实施的建设维护;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（四）制定伏牛山世界地质公园栾川园区科普工作计划，负责地质科普教育;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（五）收集和整理伏牛山世界地质公园栾川园区地质科普资料负责地质遗迹数据库的建设和日常管理;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（六）负责地质公园科研工作，开展地质公园业务交流;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（七）完成县委、县政府交办的其他工作。</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伏牛山世界地质公园栾川园区服务中心内设机构2个，包括：综合股、保护与规划股</w:t>
      </w:r>
    </w:p>
    <w:p>
      <w:pPr>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从决算单位构成看，伏牛山世界地质公园栾川园区服务中心部门决算包括：本级决算。</w:t>
      </w:r>
    </w:p>
    <w:p>
      <w:pPr>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本决算为本级决算，纳入本部门2019年度部门决算编制范围的单位共1个。</w:t>
      </w: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outlineLvl w:val="0"/>
        <w:rPr>
          <w:rFonts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ascii="黑体" w:hAnsi="黑体" w:eastAsia="黑体" w:cs="黑体"/>
          <w:b w:val="0"/>
          <w:bCs w:val="0"/>
          <w:sz w:val="48"/>
          <w:szCs w:val="48"/>
        </w:rPr>
      </w:pPr>
      <w:r>
        <w:rPr>
          <w:rFonts w:hint="eastAsia" w:ascii="黑体" w:hAnsi="黑体" w:eastAsia="黑体" w:cs="黑体"/>
          <w:sz w:val="48"/>
          <w:szCs w:val="48"/>
          <w:lang w:val="en-US" w:eastAsia="zh-CN"/>
        </w:rPr>
        <w:t xml:space="preserve">  </w:t>
      </w:r>
      <w:r>
        <w:rPr>
          <w:rFonts w:hint="eastAsia" w:ascii="黑体" w:hAnsi="黑体" w:eastAsia="黑体" w:cs="黑体"/>
          <w:b w:val="0"/>
          <w:bCs w:val="0"/>
          <w:sz w:val="48"/>
          <w:szCs w:val="48"/>
          <w:lang w:val="en-US" w:eastAsia="zh-CN"/>
        </w:rPr>
        <w:t xml:space="preserve"> </w:t>
      </w:r>
      <w:r>
        <w:rPr>
          <w:rFonts w:hint="eastAsia" w:ascii="黑体" w:hAnsi="黑体" w:eastAsia="黑体" w:cs="黑体"/>
          <w:b w:val="0"/>
          <w:bCs w:val="0"/>
          <w:sz w:val="48"/>
          <w:szCs w:val="48"/>
        </w:rPr>
        <w:t>第二部分</w:t>
      </w:r>
      <w:r>
        <w:rPr>
          <w:rFonts w:hint="eastAsia" w:ascii="黑体" w:hAnsi="黑体" w:eastAsia="黑体" w:cs="黑体"/>
          <w:b w:val="0"/>
          <w:bCs w:val="0"/>
          <w:sz w:val="48"/>
          <w:szCs w:val="48"/>
          <w:lang w:val="en-US" w:eastAsia="zh-CN"/>
        </w:rPr>
        <w:t xml:space="preserve">   </w:t>
      </w:r>
      <w:r>
        <w:rPr>
          <w:rFonts w:ascii="黑体" w:hAnsi="黑体" w:eastAsia="黑体" w:cs="黑体"/>
          <w:b w:val="0"/>
          <w:bCs w:val="0"/>
          <w:sz w:val="48"/>
          <w:szCs w:val="48"/>
        </w:rPr>
        <w:t>201</w:t>
      </w:r>
      <w:r>
        <w:rPr>
          <w:rFonts w:hint="eastAsia" w:ascii="黑体" w:hAnsi="黑体" w:eastAsia="黑体" w:cs="黑体"/>
          <w:b w:val="0"/>
          <w:bCs w:val="0"/>
          <w:sz w:val="48"/>
          <w:szCs w:val="48"/>
          <w:lang w:val="en-US" w:eastAsia="zh-CN"/>
        </w:rPr>
        <w:t>9</w:t>
      </w:r>
      <w:r>
        <w:rPr>
          <w:rFonts w:hint="eastAsia" w:ascii="黑体" w:hAnsi="黑体" w:eastAsia="黑体" w:cs="黑体"/>
          <w:b w:val="0"/>
          <w:bCs w:val="0"/>
          <w:sz w:val="48"/>
          <w:szCs w:val="48"/>
        </w:rPr>
        <w:t>年度部门决算表</w:t>
      </w:r>
    </w:p>
    <w:p>
      <w:pPr>
        <w:sectPr>
          <w:pgSz w:w="11906" w:h="16838"/>
          <w:pgMar w:top="1800" w:right="1440" w:bottom="1800" w:left="1440" w:header="851" w:footer="992" w:gutter="0"/>
          <w:cols w:space="425" w:num="1"/>
          <w:docGrid w:type="lines" w:linePitch="312" w:charSpace="0"/>
        </w:sectPr>
      </w:pPr>
    </w:p>
    <w:tbl>
      <w:tblPr>
        <w:tblStyle w:val="5"/>
        <w:tblW w:w="0" w:type="auto"/>
        <w:tblInd w:w="1050" w:type="dxa"/>
        <w:shd w:val="clear" w:color="auto" w:fill="auto"/>
        <w:tblLayout w:type="fixed"/>
        <w:tblCellMar>
          <w:top w:w="0" w:type="dxa"/>
          <w:left w:w="0" w:type="dxa"/>
          <w:bottom w:w="0" w:type="dxa"/>
          <w:right w:w="0" w:type="dxa"/>
        </w:tblCellMar>
      </w:tblPr>
      <w:tblGrid>
        <w:gridCol w:w="2780"/>
        <w:gridCol w:w="970"/>
        <w:gridCol w:w="1930"/>
        <w:gridCol w:w="3680"/>
        <w:gridCol w:w="945"/>
        <w:gridCol w:w="4470"/>
      </w:tblGrid>
      <w:tr>
        <w:tblPrEx>
          <w:shd w:val="clear" w:color="auto" w:fill="auto"/>
        </w:tblPrEx>
        <w:trPr>
          <w:trHeight w:val="390" w:hRule="atLeast"/>
        </w:trPr>
        <w:tc>
          <w:tcPr>
            <w:tcW w:w="14775" w:type="dxa"/>
            <w:gridSpan w:val="6"/>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lang w:val="en-US" w:eastAsia="zh-CN"/>
              </w:rPr>
            </w:pPr>
            <w:r>
              <w:rPr>
                <w:rFonts w:hint="eastAsia" w:ascii="Arial" w:hAnsi="Arial" w:cs="Arial"/>
                <w:i w:val="0"/>
                <w:color w:val="000000"/>
                <w:sz w:val="20"/>
                <w:szCs w:val="20"/>
                <w:u w:val="none"/>
                <w:lang w:val="en-US" w:eastAsia="zh-CN"/>
              </w:rPr>
              <w:t xml:space="preserve">    </w:t>
            </w:r>
          </w:p>
          <w:p>
            <w:pPr>
              <w:ind w:firstLine="6600" w:firstLineChars="220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收入支出决算总表</w:t>
            </w:r>
          </w:p>
        </w:tc>
      </w:tr>
      <w:tr>
        <w:tblPrEx>
          <w:tblCellMar>
            <w:top w:w="0" w:type="dxa"/>
            <w:left w:w="0" w:type="dxa"/>
            <w:bottom w:w="0" w:type="dxa"/>
            <w:right w:w="0" w:type="dxa"/>
          </w:tblCellMar>
        </w:tblPrEx>
        <w:trPr>
          <w:trHeight w:val="255" w:hRule="atLeast"/>
        </w:trPr>
        <w:tc>
          <w:tcPr>
            <w:tcW w:w="27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CellMar>
            <w:top w:w="0" w:type="dxa"/>
            <w:left w:w="0" w:type="dxa"/>
            <w:bottom w:w="0" w:type="dxa"/>
            <w:right w:w="0" w:type="dxa"/>
          </w:tblCellMar>
        </w:tblPrEx>
        <w:trPr>
          <w:trHeight w:val="255" w:hRule="atLeast"/>
        </w:trPr>
        <w:tc>
          <w:tcPr>
            <w:tcW w:w="278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部门：伏牛山世界地质公园栾川园区服务中心</w:t>
            </w:r>
          </w:p>
        </w:tc>
        <w:tc>
          <w:tcPr>
            <w:tcW w:w="9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7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68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9095" w:type="dxa"/>
            <w:gridSpan w:val="3"/>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9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4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20.83</w:t>
            </w: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78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9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90.03</w:t>
            </w:r>
          </w:p>
        </w:tc>
        <w:tc>
          <w:tcPr>
            <w:tcW w:w="368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9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90.03</w:t>
            </w:r>
          </w:p>
        </w:tc>
      </w:tr>
      <w:tr>
        <w:tblPrEx>
          <w:tblCellMar>
            <w:top w:w="0" w:type="dxa"/>
            <w:left w:w="0" w:type="dxa"/>
            <w:bottom w:w="0" w:type="dxa"/>
            <w:right w:w="0" w:type="dxa"/>
          </w:tblCellMar>
        </w:tblPrEx>
        <w:trPr>
          <w:trHeight w:val="308" w:hRule="atLeast"/>
        </w:trPr>
        <w:tc>
          <w:tcPr>
            <w:tcW w:w="1477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注：本表反映部门本年度的总收支和年末结转结余情况。本表金额转换为万元时，因四舍五入可能存在尾差。</w:t>
            </w:r>
          </w:p>
        </w:tc>
      </w:tr>
    </w:tbl>
    <w:p/>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790" w:type="dxa"/>
        <w:tblInd w:w="1050" w:type="dxa"/>
        <w:shd w:val="clear" w:color="auto" w:fill="auto"/>
        <w:tblLayout w:type="fixed"/>
        <w:tblCellMar>
          <w:top w:w="0" w:type="dxa"/>
          <w:left w:w="0" w:type="dxa"/>
          <w:bottom w:w="0" w:type="dxa"/>
          <w:right w:w="0" w:type="dxa"/>
        </w:tblCellMar>
      </w:tblPr>
      <w:tblGrid>
        <w:gridCol w:w="2985"/>
        <w:gridCol w:w="2595"/>
        <w:gridCol w:w="1455"/>
        <w:gridCol w:w="1905"/>
        <w:gridCol w:w="1380"/>
        <w:gridCol w:w="1140"/>
        <w:gridCol w:w="1275"/>
        <w:gridCol w:w="990"/>
        <w:gridCol w:w="1065"/>
      </w:tblGrid>
      <w:tr>
        <w:tblPrEx>
          <w:shd w:val="clear" w:color="auto" w:fill="auto"/>
          <w:tblCellMar>
            <w:top w:w="0" w:type="dxa"/>
            <w:left w:w="0" w:type="dxa"/>
            <w:bottom w:w="0" w:type="dxa"/>
            <w:right w:w="0" w:type="dxa"/>
          </w:tblCellMar>
        </w:tblPrEx>
        <w:trPr>
          <w:trHeight w:val="390" w:hRule="atLeast"/>
        </w:trPr>
        <w:tc>
          <w:tcPr>
            <w:tcW w:w="14790" w:type="dxa"/>
            <w:gridSpan w:val="9"/>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收入决算表</w:t>
            </w:r>
          </w:p>
        </w:tc>
      </w:tr>
      <w:tr>
        <w:tblPrEx>
          <w:tblCellMar>
            <w:top w:w="0" w:type="dxa"/>
            <w:left w:w="0" w:type="dxa"/>
            <w:bottom w:w="0" w:type="dxa"/>
            <w:right w:w="0" w:type="dxa"/>
          </w:tblCellMar>
        </w:tblPrEx>
        <w:trPr>
          <w:trHeight w:val="255" w:hRule="atLeast"/>
        </w:trPr>
        <w:tc>
          <w:tcPr>
            <w:tcW w:w="1479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255" w:hRule="atLeast"/>
        </w:trPr>
        <w:tc>
          <w:tcPr>
            <w:tcW w:w="5580"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部门：伏牛山世界地质公园栾川园区服务中心</w:t>
            </w: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05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58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5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90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13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114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12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9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6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08" w:hRule="atLeast"/>
        </w:trPr>
        <w:tc>
          <w:tcPr>
            <w:tcW w:w="298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595"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29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9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trPr>
        <w:tc>
          <w:tcPr>
            <w:tcW w:w="298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95"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trPr>
        <w:tc>
          <w:tcPr>
            <w:tcW w:w="5580"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6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rPr>
          <w:trHeight w:val="308" w:hRule="atLeast"/>
        </w:trPr>
        <w:tc>
          <w:tcPr>
            <w:tcW w:w="5580"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75.78</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75.78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9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2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29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2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9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2200101</w:t>
            </w:r>
          </w:p>
        </w:tc>
        <w:tc>
          <w:tcPr>
            <w:tcW w:w="2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74.08</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74.08</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9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2200102</w:t>
            </w:r>
          </w:p>
        </w:tc>
        <w:tc>
          <w:tcPr>
            <w:tcW w:w="2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29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29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29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29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1479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注：本表反映部门本年度取得的各项收入情况。本表金额转换为万元时，因四舍五入可能存在尾差。</w:t>
            </w:r>
          </w:p>
        </w:tc>
      </w:tr>
    </w:tbl>
    <w:p>
      <w:pPr>
        <w:rPr>
          <w:rFonts w:hint="eastAsia"/>
          <w:lang w:val="en-US" w:eastAsia="zh-CN"/>
        </w:rPr>
      </w:pPr>
      <w:r>
        <w:rPr>
          <w:rFonts w:hint="eastAsia"/>
          <w:lang w:val="en-US" w:eastAsia="zh-CN"/>
        </w:rPr>
        <w:t xml:space="preserve">          </w:t>
      </w:r>
    </w:p>
    <w:tbl>
      <w:tblPr>
        <w:tblStyle w:val="5"/>
        <w:tblW w:w="14820" w:type="dxa"/>
        <w:tblInd w:w="1020" w:type="dxa"/>
        <w:shd w:val="clear" w:color="auto" w:fill="auto"/>
        <w:tblLayout w:type="fixed"/>
        <w:tblCellMar>
          <w:top w:w="0" w:type="dxa"/>
          <w:left w:w="0" w:type="dxa"/>
          <w:bottom w:w="0" w:type="dxa"/>
          <w:right w:w="0" w:type="dxa"/>
        </w:tblCellMar>
      </w:tblPr>
      <w:tblGrid>
        <w:gridCol w:w="2810"/>
        <w:gridCol w:w="330"/>
        <w:gridCol w:w="330"/>
        <w:gridCol w:w="2520"/>
        <w:gridCol w:w="1480"/>
        <w:gridCol w:w="1305"/>
        <w:gridCol w:w="1095"/>
        <w:gridCol w:w="1505"/>
        <w:gridCol w:w="1345"/>
        <w:gridCol w:w="2100"/>
      </w:tblGrid>
      <w:tr>
        <w:tblPrEx>
          <w:shd w:val="clear" w:color="auto" w:fill="auto"/>
        </w:tblPrEx>
        <w:trPr>
          <w:trHeight w:val="390" w:hRule="atLeast"/>
        </w:trPr>
        <w:tc>
          <w:tcPr>
            <w:tcW w:w="14820" w:type="dxa"/>
            <w:gridSpan w:val="10"/>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支出决算表</w:t>
            </w:r>
          </w:p>
        </w:tc>
      </w:tr>
      <w:tr>
        <w:tblPrEx>
          <w:tblCellMar>
            <w:top w:w="0" w:type="dxa"/>
            <w:left w:w="0" w:type="dxa"/>
            <w:bottom w:w="0" w:type="dxa"/>
            <w:right w:w="0" w:type="dxa"/>
          </w:tblCellMar>
        </w:tblPrEx>
        <w:trPr>
          <w:trHeight w:val="255" w:hRule="atLeast"/>
        </w:trPr>
        <w:tc>
          <w:tcPr>
            <w:tcW w:w="28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9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CellMar>
            <w:top w:w="0" w:type="dxa"/>
            <w:left w:w="0" w:type="dxa"/>
            <w:bottom w:w="0" w:type="dxa"/>
            <w:right w:w="0" w:type="dxa"/>
          </w:tblCellMar>
        </w:tblPrEx>
        <w:trPr>
          <w:trHeight w:val="255" w:hRule="atLeast"/>
        </w:trPr>
        <w:tc>
          <w:tcPr>
            <w:tcW w:w="5990"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部门：伏牛山世界地质公园栾川园区服务中心</w:t>
            </w:r>
          </w:p>
        </w:tc>
        <w:tc>
          <w:tcPr>
            <w:tcW w:w="148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9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990"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8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30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9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50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34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21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308" w:hRule="atLeast"/>
        </w:trPr>
        <w:tc>
          <w:tcPr>
            <w:tcW w:w="347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52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4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7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2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trPr>
        <w:tc>
          <w:tcPr>
            <w:tcW w:w="347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2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8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0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4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trPr>
        <w:tc>
          <w:tcPr>
            <w:tcW w:w="5990"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8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0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4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1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rPr>
          <w:trHeight w:val="308" w:hRule="atLeast"/>
        </w:trPr>
        <w:tc>
          <w:tcPr>
            <w:tcW w:w="5990"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69.20</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67.50</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67.50</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4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67.50</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2200101</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67.50</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67.50</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2200102</w:t>
            </w: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34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34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34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8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1482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注：本表反映部门本年度各项支出情况。本表金额转换为万元时，因四舍五入可能存在尾差。</w:t>
            </w: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default"/>
          <w:lang w:val="en-US" w:eastAsia="zh-CN"/>
        </w:rPr>
      </w:pPr>
    </w:p>
    <w:tbl>
      <w:tblPr>
        <w:tblStyle w:val="5"/>
        <w:tblW w:w="14820" w:type="dxa"/>
        <w:tblInd w:w="1005" w:type="dxa"/>
        <w:shd w:val="clear" w:color="auto" w:fill="auto"/>
        <w:tblLayout w:type="fixed"/>
        <w:tblCellMar>
          <w:top w:w="0" w:type="dxa"/>
          <w:left w:w="0" w:type="dxa"/>
          <w:bottom w:w="0" w:type="dxa"/>
          <w:right w:w="0" w:type="dxa"/>
        </w:tblCellMar>
      </w:tblPr>
      <w:tblGrid>
        <w:gridCol w:w="3155"/>
        <w:gridCol w:w="445"/>
        <w:gridCol w:w="1020"/>
        <w:gridCol w:w="3270"/>
        <w:gridCol w:w="675"/>
        <w:gridCol w:w="1050"/>
        <w:gridCol w:w="1560"/>
        <w:gridCol w:w="3645"/>
      </w:tblGrid>
      <w:tr>
        <w:tblPrEx>
          <w:shd w:val="clear" w:color="auto" w:fill="auto"/>
          <w:tblCellMar>
            <w:top w:w="0" w:type="dxa"/>
            <w:left w:w="0" w:type="dxa"/>
            <w:bottom w:w="0" w:type="dxa"/>
            <w:right w:w="0" w:type="dxa"/>
          </w:tblCellMar>
        </w:tblPrEx>
        <w:trPr>
          <w:trHeight w:val="390" w:hRule="atLeast"/>
        </w:trPr>
        <w:tc>
          <w:tcPr>
            <w:tcW w:w="14820" w:type="dxa"/>
            <w:gridSpan w:val="8"/>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财政拨款收入支出决算总表</w:t>
            </w:r>
          </w:p>
        </w:tc>
      </w:tr>
      <w:tr>
        <w:tblPrEx>
          <w:tblCellMar>
            <w:top w:w="0" w:type="dxa"/>
            <w:left w:w="0" w:type="dxa"/>
            <w:bottom w:w="0" w:type="dxa"/>
            <w:right w:w="0" w:type="dxa"/>
          </w:tblCellMar>
        </w:tblPrEx>
        <w:trPr>
          <w:trHeight w:val="255" w:hRule="atLeast"/>
        </w:trPr>
        <w:tc>
          <w:tcPr>
            <w:tcW w:w="31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4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rPr>
          <w:trHeight w:val="255" w:hRule="atLeast"/>
        </w:trPr>
        <w:tc>
          <w:tcPr>
            <w:tcW w:w="4620"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部门：伏牛山世界地质公园栾川园区服务中心</w:t>
            </w:r>
          </w:p>
        </w:tc>
        <w:tc>
          <w:tcPr>
            <w:tcW w:w="32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64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462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10200"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92" w:hRule="atLeast"/>
        </w:trPr>
        <w:tc>
          <w:tcPr>
            <w:tcW w:w="315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27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6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050"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36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615" w:hRule="atLeast"/>
        </w:trPr>
        <w:tc>
          <w:tcPr>
            <w:tcW w:w="315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7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6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w:t>
            </w: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75.78</w:t>
            </w: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w:t>
            </w: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20.83</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14.25</w:t>
            </w: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315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90.03</w:t>
            </w:r>
          </w:p>
        </w:tc>
        <w:tc>
          <w:tcPr>
            <w:tcW w:w="327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90.03</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554" w:hRule="atLeast"/>
        </w:trPr>
        <w:tc>
          <w:tcPr>
            <w:tcW w:w="1482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注：本表反映部门本年度一般公共预算财政拨款和政府性基金预算财政拨款的总收支和年末结转结余情况。本表金额转换为万元时，因四舍五入可能存在尾差。</w:t>
            </w: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820" w:type="dxa"/>
        <w:tblInd w:w="1005" w:type="dxa"/>
        <w:shd w:val="clear" w:color="auto" w:fill="auto"/>
        <w:tblLayout w:type="fixed"/>
        <w:tblCellMar>
          <w:top w:w="0" w:type="dxa"/>
          <w:left w:w="0" w:type="dxa"/>
          <w:bottom w:w="0" w:type="dxa"/>
          <w:right w:w="0" w:type="dxa"/>
        </w:tblCellMar>
      </w:tblPr>
      <w:tblGrid>
        <w:gridCol w:w="750"/>
        <w:gridCol w:w="2075"/>
        <w:gridCol w:w="330"/>
        <w:gridCol w:w="330"/>
        <w:gridCol w:w="595"/>
        <w:gridCol w:w="1110"/>
        <w:gridCol w:w="1035"/>
        <w:gridCol w:w="660"/>
        <w:gridCol w:w="1455"/>
        <w:gridCol w:w="270"/>
        <w:gridCol w:w="795"/>
        <w:gridCol w:w="1140"/>
        <w:gridCol w:w="3045"/>
        <w:gridCol w:w="1230"/>
      </w:tblGrid>
      <w:tr>
        <w:tblPrEx>
          <w:shd w:val="clear" w:color="auto" w:fill="auto"/>
          <w:tblCellMar>
            <w:top w:w="0" w:type="dxa"/>
            <w:left w:w="0" w:type="dxa"/>
            <w:bottom w:w="0" w:type="dxa"/>
            <w:right w:w="0" w:type="dxa"/>
          </w:tblCellMar>
        </w:tblPrEx>
        <w:trPr>
          <w:trHeight w:val="390" w:hRule="atLeast"/>
        </w:trPr>
        <w:tc>
          <w:tcPr>
            <w:tcW w:w="14820" w:type="dxa"/>
            <w:gridSpan w:val="14"/>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282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400"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2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3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7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CellMar>
            <w:top w:w="0" w:type="dxa"/>
            <w:left w:w="0" w:type="dxa"/>
            <w:bottom w:w="0" w:type="dxa"/>
            <w:right w:w="0" w:type="dxa"/>
          </w:tblCellMar>
        </w:tblPrEx>
        <w:trPr>
          <w:trHeight w:val="255" w:hRule="atLeast"/>
        </w:trPr>
        <w:tc>
          <w:tcPr>
            <w:tcW w:w="6885" w:type="dxa"/>
            <w:gridSpan w:val="8"/>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部门：伏牛山世界地质公园栾川园区服务中心</w:t>
            </w:r>
          </w:p>
        </w:tc>
        <w:tc>
          <w:tcPr>
            <w:tcW w:w="172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3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275"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6885" w:type="dxa"/>
            <w:gridSpan w:val="8"/>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935"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3485" w:type="dxa"/>
            <w:gridSpan w:val="4"/>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3400" w:type="dxa"/>
            <w:gridSpan w:val="4"/>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2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93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427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277" w:hRule="atLeast"/>
        </w:trPr>
        <w:tc>
          <w:tcPr>
            <w:tcW w:w="3485" w:type="dxa"/>
            <w:gridSpan w:val="4"/>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7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12" w:hRule="atLeast"/>
        </w:trPr>
        <w:tc>
          <w:tcPr>
            <w:tcW w:w="3485" w:type="dxa"/>
            <w:gridSpan w:val="4"/>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400" w:type="dxa"/>
            <w:gridSpan w:val="4"/>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2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27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6885" w:type="dxa"/>
            <w:gridSpan w:val="8"/>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2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3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7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CellMar>
            <w:top w:w="0" w:type="dxa"/>
            <w:left w:w="0" w:type="dxa"/>
            <w:bottom w:w="0" w:type="dxa"/>
            <w:right w:w="0" w:type="dxa"/>
          </w:tblCellMar>
        </w:tblPrEx>
        <w:trPr>
          <w:trHeight w:val="308" w:hRule="atLeast"/>
        </w:trPr>
        <w:tc>
          <w:tcPr>
            <w:tcW w:w="6885" w:type="dxa"/>
            <w:gridSpan w:val="8"/>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69.20</w:t>
            </w: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67.50</w:t>
            </w: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1.70</w:t>
            </w:r>
          </w:p>
        </w:tc>
      </w:tr>
      <w:tr>
        <w:tblPrEx>
          <w:tblCellMar>
            <w:top w:w="0" w:type="dxa"/>
            <w:left w:w="0" w:type="dxa"/>
            <w:bottom w:w="0" w:type="dxa"/>
            <w:right w:w="0" w:type="dxa"/>
          </w:tblCellMar>
        </w:tblPrEx>
        <w:trPr>
          <w:trHeight w:val="308" w:hRule="atLeast"/>
        </w:trPr>
        <w:tc>
          <w:tcPr>
            <w:tcW w:w="34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34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67.50</w:t>
            </w: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r>
      <w:tr>
        <w:tblPrEx>
          <w:tblCellMar>
            <w:top w:w="0" w:type="dxa"/>
            <w:left w:w="0" w:type="dxa"/>
            <w:bottom w:w="0" w:type="dxa"/>
            <w:right w:w="0" w:type="dxa"/>
          </w:tblCellMar>
        </w:tblPrEx>
        <w:trPr>
          <w:trHeight w:val="308" w:hRule="atLeast"/>
        </w:trPr>
        <w:tc>
          <w:tcPr>
            <w:tcW w:w="34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34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69.20</w:t>
            </w: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67.50</w:t>
            </w: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r>
      <w:tr>
        <w:tblPrEx>
          <w:tblCellMar>
            <w:top w:w="0" w:type="dxa"/>
            <w:left w:w="0" w:type="dxa"/>
            <w:bottom w:w="0" w:type="dxa"/>
            <w:right w:w="0" w:type="dxa"/>
          </w:tblCellMar>
        </w:tblPrEx>
        <w:trPr>
          <w:trHeight w:val="308" w:hRule="atLeast"/>
        </w:trPr>
        <w:tc>
          <w:tcPr>
            <w:tcW w:w="34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2200101</w:t>
            </w:r>
          </w:p>
        </w:tc>
        <w:tc>
          <w:tcPr>
            <w:tcW w:w="34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67.50</w:t>
            </w: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67.50</w:t>
            </w: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34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2200102</w:t>
            </w:r>
          </w:p>
        </w:tc>
        <w:tc>
          <w:tcPr>
            <w:tcW w:w="34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r>
      <w:tr>
        <w:tblPrEx>
          <w:tblCellMar>
            <w:top w:w="0" w:type="dxa"/>
            <w:left w:w="0" w:type="dxa"/>
            <w:bottom w:w="0" w:type="dxa"/>
            <w:right w:w="0" w:type="dxa"/>
          </w:tblCellMar>
        </w:tblPrEx>
        <w:trPr>
          <w:trHeight w:val="308" w:hRule="atLeast"/>
        </w:trPr>
        <w:tc>
          <w:tcPr>
            <w:tcW w:w="34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3485"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0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72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93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7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1482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注：本表反映部门本年度一般公共预算财政拨款支出情况。本表金额转换为万元时，因四舍五入可能存在尾差。</w:t>
            </w:r>
          </w:p>
        </w:tc>
      </w:tr>
      <w:tr>
        <w:tblPrEx>
          <w:tblCellMar>
            <w:top w:w="0" w:type="dxa"/>
            <w:left w:w="0" w:type="dxa"/>
            <w:bottom w:w="0" w:type="dxa"/>
            <w:right w:w="0" w:type="dxa"/>
          </w:tblCellMar>
        </w:tblPrEx>
        <w:trPr>
          <w:trHeight w:val="390" w:hRule="atLeast"/>
        </w:trPr>
        <w:tc>
          <w:tcPr>
            <w:tcW w:w="14820" w:type="dxa"/>
            <w:gridSpan w:val="14"/>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eastAsia" w:ascii="宋体" w:hAnsi="宋体" w:eastAsia="宋体" w:cs="宋体"/>
                <w:i w:val="0"/>
                <w:color w:val="000000"/>
                <w:kern w:val="0"/>
                <w:sz w:val="30"/>
                <w:szCs w:val="30"/>
                <w:u w:val="none"/>
                <w:lang w:val="en-US" w:eastAsia="zh-CN" w:bidi="ar"/>
              </w:rPr>
            </w:pPr>
          </w:p>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r>
      <w:tr>
        <w:tblPrEx>
          <w:tblCellMar>
            <w:top w:w="0" w:type="dxa"/>
            <w:left w:w="0" w:type="dxa"/>
            <w:bottom w:w="0" w:type="dxa"/>
            <w:right w:w="0" w:type="dxa"/>
          </w:tblCellMar>
        </w:tblPrEx>
        <w:trPr>
          <w:trHeight w:val="255" w:hRule="atLeast"/>
        </w:trPr>
        <w:tc>
          <w:tcPr>
            <w:tcW w:w="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30"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3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11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255" w:hRule="atLeast"/>
        </w:trPr>
        <w:tc>
          <w:tcPr>
            <w:tcW w:w="6225" w:type="dxa"/>
            <w:gridSpan w:val="7"/>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部门：伏牛山世界地质公园栾川园区服务中心</w:t>
            </w:r>
          </w:p>
        </w:tc>
        <w:tc>
          <w:tcPr>
            <w:tcW w:w="211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6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4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3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08" w:hRule="atLeast"/>
        </w:trPr>
        <w:tc>
          <w:tcPr>
            <w:tcW w:w="5190" w:type="dxa"/>
            <w:gridSpan w:val="6"/>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9630" w:type="dxa"/>
            <w:gridSpan w:val="8"/>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08" w:hRule="atLeast"/>
        </w:trPr>
        <w:tc>
          <w:tcPr>
            <w:tcW w:w="75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330" w:type="dxa"/>
            <w:gridSpan w:val="4"/>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1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03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211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06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11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30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75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330" w:type="dxa"/>
            <w:gridSpan w:val="4"/>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1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1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bottom"/>
          </w:tcPr>
          <w:p>
            <w:pPr>
              <w:rPr>
                <w:rFonts w:hint="eastAsia" w:ascii="宋体" w:hAnsi="宋体" w:eastAsia="宋体" w:cs="宋体"/>
                <w:i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25.99</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0.95</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6.71</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0.86</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75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30"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3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115" w:type="dxa"/>
            <w:gridSpan w:val="2"/>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06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0.34</w:t>
            </w:r>
          </w:p>
        </w:tc>
        <w:tc>
          <w:tcPr>
            <w:tcW w:w="114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4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080" w:type="dxa"/>
            <w:gridSpan w:val="5"/>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11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61.00</w:t>
            </w:r>
          </w:p>
        </w:tc>
        <w:tc>
          <w:tcPr>
            <w:tcW w:w="8400" w:type="dxa"/>
            <w:gridSpan w:val="7"/>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12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6.50</w:t>
            </w:r>
          </w:p>
        </w:tc>
      </w:tr>
      <w:tr>
        <w:tblPrEx>
          <w:tblCellMar>
            <w:top w:w="0" w:type="dxa"/>
            <w:left w:w="0" w:type="dxa"/>
            <w:bottom w:w="0" w:type="dxa"/>
            <w:right w:w="0" w:type="dxa"/>
          </w:tblCellMar>
        </w:tblPrEx>
        <w:trPr>
          <w:trHeight w:val="308" w:hRule="atLeast"/>
        </w:trPr>
        <w:tc>
          <w:tcPr>
            <w:tcW w:w="14820" w:type="dxa"/>
            <w:gridSpan w:val="1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注：本表反映部门本年度一般公共预算财政拨款基本支出明细情况。本表金额转换为万元时，因四舍五入可能存在尾差。</w:t>
            </w:r>
          </w:p>
        </w:tc>
      </w:tr>
    </w:tbl>
    <w:p>
      <w:pPr>
        <w:rPr>
          <w:rFonts w:hint="eastAsia"/>
          <w:lang w:val="en-US" w:eastAsia="zh-CN"/>
        </w:rPr>
      </w:pPr>
      <w:r>
        <w:rPr>
          <w:rFonts w:hint="eastAsia"/>
          <w:lang w:val="en-US" w:eastAsia="zh-CN"/>
        </w:rPr>
        <w:t xml:space="preserve">    </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4805" w:type="dxa"/>
        <w:tblInd w:w="1005" w:type="dxa"/>
        <w:shd w:val="clear" w:color="auto" w:fill="auto"/>
        <w:tblLayout w:type="fixed"/>
        <w:tblCellMar>
          <w:top w:w="0" w:type="dxa"/>
          <w:left w:w="0" w:type="dxa"/>
          <w:bottom w:w="0" w:type="dxa"/>
          <w:right w:w="0" w:type="dxa"/>
        </w:tblCellMar>
      </w:tblPr>
      <w:tblGrid>
        <w:gridCol w:w="570"/>
        <w:gridCol w:w="795"/>
        <w:gridCol w:w="870"/>
        <w:gridCol w:w="1800"/>
        <w:gridCol w:w="1830"/>
        <w:gridCol w:w="1155"/>
        <w:gridCol w:w="750"/>
        <w:gridCol w:w="1740"/>
        <w:gridCol w:w="825"/>
        <w:gridCol w:w="1620"/>
        <w:gridCol w:w="1590"/>
        <w:gridCol w:w="1260"/>
      </w:tblGrid>
      <w:tr>
        <w:tblPrEx>
          <w:shd w:val="clear" w:color="auto" w:fill="auto"/>
          <w:tblCellMar>
            <w:top w:w="0" w:type="dxa"/>
            <w:left w:w="0" w:type="dxa"/>
            <w:bottom w:w="0" w:type="dxa"/>
            <w:right w:w="0" w:type="dxa"/>
          </w:tblCellMar>
        </w:tblPrEx>
        <w:trPr>
          <w:trHeight w:val="540" w:hRule="atLeast"/>
        </w:trPr>
        <w:tc>
          <w:tcPr>
            <w:tcW w:w="14805" w:type="dxa"/>
            <w:gridSpan w:val="12"/>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r>
      <w:tr>
        <w:tblPrEx>
          <w:tblCellMar>
            <w:top w:w="0" w:type="dxa"/>
            <w:left w:w="0" w:type="dxa"/>
            <w:bottom w:w="0" w:type="dxa"/>
            <w:right w:w="0" w:type="dxa"/>
          </w:tblCellMar>
        </w:tblPrEx>
        <w:trPr>
          <w:trHeight w:val="255" w:hRule="atLeast"/>
        </w:trPr>
        <w:tc>
          <w:tcPr>
            <w:tcW w:w="5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9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w:t>
            </w:r>
          </w:p>
        </w:tc>
        <w:tc>
          <w:tcPr>
            <w:tcW w:w="87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8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CellMar>
            <w:top w:w="0" w:type="dxa"/>
            <w:left w:w="0" w:type="dxa"/>
            <w:bottom w:w="0" w:type="dxa"/>
            <w:right w:w="0" w:type="dxa"/>
          </w:tblCellMar>
        </w:tblPrEx>
        <w:trPr>
          <w:trHeight w:val="255" w:hRule="atLeast"/>
        </w:trPr>
        <w:tc>
          <w:tcPr>
            <w:tcW w:w="4035" w:type="dxa"/>
            <w:gridSpan w:val="4"/>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部门：伏牛山世界地质公园栾川园区服务中心</w:t>
            </w:r>
          </w:p>
        </w:tc>
        <w:tc>
          <w:tcPr>
            <w:tcW w:w="18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7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62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6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7020" w:type="dxa"/>
            <w:gridSpan w:val="6"/>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785"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57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500"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15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7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035" w:type="dxa"/>
            <w:gridSpan w:val="3"/>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2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615" w:hRule="atLeast"/>
        </w:trPr>
        <w:tc>
          <w:tcPr>
            <w:tcW w:w="57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15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2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70"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9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7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3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5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5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2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9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CellMar>
            <w:top w:w="0" w:type="dxa"/>
            <w:left w:w="0" w:type="dxa"/>
            <w:bottom w:w="0" w:type="dxa"/>
            <w:right w:w="0" w:type="dxa"/>
          </w:tblCellMar>
        </w:tblPrEx>
        <w:trPr>
          <w:trHeight w:val="308" w:hRule="atLeast"/>
        </w:trPr>
        <w:tc>
          <w:tcPr>
            <w:tcW w:w="5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8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14805"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本表金额转换为万元时，因四舍五入可能存在尾差。</w:t>
            </w:r>
          </w:p>
        </w:tc>
      </w:tr>
    </w:tbl>
    <w:p>
      <w:pPr>
        <w:rPr>
          <w:rFonts w:hint="default" w:eastAsia="等线"/>
          <w:lang w:val="en-US" w:eastAsia="zh-CN"/>
        </w:rPr>
      </w:pPr>
    </w:p>
    <w:p>
      <w:pPr>
        <w:rPr>
          <w:rFonts w:hint="default" w:eastAsia="等线"/>
          <w:lang w:val="en-US" w:eastAsia="zh-CN"/>
        </w:rPr>
      </w:pPr>
    </w:p>
    <w:p>
      <w:pPr>
        <w:rPr>
          <w:rFonts w:hint="default" w:eastAsia="等线"/>
          <w:lang w:val="en-US" w:eastAsia="zh-CN"/>
        </w:rPr>
      </w:pPr>
    </w:p>
    <w:p>
      <w:pPr>
        <w:rPr>
          <w:rFonts w:hint="default" w:eastAsia="等线"/>
          <w:lang w:val="en-US" w:eastAsia="zh-CN"/>
        </w:rPr>
      </w:pPr>
    </w:p>
    <w:p>
      <w:pPr>
        <w:rPr>
          <w:rFonts w:hint="default" w:eastAsia="等线"/>
          <w:lang w:val="en-US" w:eastAsia="zh-CN"/>
        </w:rPr>
      </w:pPr>
    </w:p>
    <w:p>
      <w:pPr>
        <w:rPr>
          <w:rFonts w:hint="default" w:eastAsia="等线"/>
          <w:lang w:val="en-US" w:eastAsia="zh-CN"/>
        </w:rPr>
      </w:pPr>
    </w:p>
    <w:p>
      <w:pPr>
        <w:rPr>
          <w:rFonts w:hint="default" w:eastAsia="等线"/>
          <w:lang w:val="en-US" w:eastAsia="zh-CN"/>
        </w:rPr>
      </w:pPr>
    </w:p>
    <w:p>
      <w:pPr>
        <w:rPr>
          <w:rFonts w:hint="default" w:eastAsia="等线"/>
          <w:lang w:val="en-US" w:eastAsia="zh-CN"/>
        </w:rPr>
      </w:pPr>
    </w:p>
    <w:tbl>
      <w:tblPr>
        <w:tblStyle w:val="5"/>
        <w:tblW w:w="14805" w:type="dxa"/>
        <w:tblInd w:w="1035" w:type="dxa"/>
        <w:shd w:val="clear" w:color="auto" w:fill="auto"/>
        <w:tblLayout w:type="fixed"/>
        <w:tblCellMar>
          <w:top w:w="0" w:type="dxa"/>
          <w:left w:w="0" w:type="dxa"/>
          <w:bottom w:w="0" w:type="dxa"/>
          <w:right w:w="0" w:type="dxa"/>
        </w:tblCellMar>
      </w:tblPr>
      <w:tblGrid>
        <w:gridCol w:w="4541"/>
        <w:gridCol w:w="52"/>
        <w:gridCol w:w="240"/>
        <w:gridCol w:w="1137"/>
        <w:gridCol w:w="1275"/>
        <w:gridCol w:w="1050"/>
        <w:gridCol w:w="1005"/>
        <w:gridCol w:w="1215"/>
        <w:gridCol w:w="1425"/>
        <w:gridCol w:w="2865"/>
      </w:tblGrid>
      <w:tr>
        <w:tblPrEx>
          <w:shd w:val="clear" w:color="auto" w:fill="auto"/>
          <w:tblCellMar>
            <w:top w:w="0" w:type="dxa"/>
            <w:left w:w="0" w:type="dxa"/>
            <w:bottom w:w="0" w:type="dxa"/>
            <w:right w:w="0" w:type="dxa"/>
          </w:tblCellMar>
        </w:tblPrEx>
        <w:trPr>
          <w:trHeight w:val="390" w:hRule="atLeast"/>
        </w:trPr>
        <w:tc>
          <w:tcPr>
            <w:tcW w:w="14805" w:type="dxa"/>
            <w:gridSpan w:val="10"/>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r>
      <w:tr>
        <w:tblPrEx>
          <w:tblCellMar>
            <w:top w:w="0" w:type="dxa"/>
            <w:left w:w="0" w:type="dxa"/>
            <w:bottom w:w="0" w:type="dxa"/>
            <w:right w:w="0" w:type="dxa"/>
          </w:tblCellMar>
        </w:tblPrEx>
        <w:trPr>
          <w:trHeight w:val="162" w:hRule="atLeast"/>
        </w:trPr>
        <w:tc>
          <w:tcPr>
            <w:tcW w:w="45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3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6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rPr>
          <w:trHeight w:val="255" w:hRule="atLeast"/>
        </w:trPr>
        <w:tc>
          <w:tcPr>
            <w:tcW w:w="45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部门：伏牛山世界地质公园栾川园区服务中心</w:t>
            </w:r>
          </w:p>
        </w:tc>
        <w:tc>
          <w:tcPr>
            <w:tcW w:w="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3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7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5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00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2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2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6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5970" w:type="dxa"/>
            <w:gridSpan w:val="4"/>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27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5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64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286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4833"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137"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1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42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8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83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4833"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7"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6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rPr>
          <w:trHeight w:val="308" w:hRule="atLeast"/>
        </w:trPr>
        <w:tc>
          <w:tcPr>
            <w:tcW w:w="5970"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27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5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00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42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86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rPr>
          <w:trHeight w:val="308" w:hRule="atLeast"/>
        </w:trPr>
        <w:tc>
          <w:tcPr>
            <w:tcW w:w="5970" w:type="dxa"/>
            <w:gridSpan w:val="4"/>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rPr>
          <w:trHeight w:val="308" w:hRule="atLeast"/>
        </w:trPr>
        <w:tc>
          <w:tcPr>
            <w:tcW w:w="48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48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48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48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48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48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48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rPr>
          <w:trHeight w:val="308" w:hRule="atLeast"/>
        </w:trPr>
        <w:tc>
          <w:tcPr>
            <w:tcW w:w="14805"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bl>
    <w:p>
      <w:pPr>
        <w:ind w:firstLine="1600" w:firstLineChars="500"/>
        <w:jc w:val="both"/>
        <w:rPr>
          <w:rFonts w:hint="eastAsia" w:ascii="仿宋_GB2312" w:hAnsi="仿宋_GB2312" w:eastAsia="仿宋_GB2312" w:cs="仿宋_GB2312"/>
          <w:color w:val="000000"/>
          <w:sz w:val="32"/>
          <w:szCs w:val="32"/>
        </w:rPr>
      </w:pPr>
    </w:p>
    <w:p>
      <w:pPr>
        <w:ind w:firstLine="1600" w:firstLineChars="500"/>
        <w:jc w:val="both"/>
        <w:rPr>
          <w:rFonts w:hint="eastAsia" w:eastAsia="仿宋_GB2312"/>
          <w:color w:val="000000"/>
          <w:lang w:eastAsia="zh-CN"/>
        </w:rPr>
      </w:pPr>
      <w:r>
        <w:rPr>
          <w:rFonts w:hint="eastAsia" w:ascii="仿宋_GB2312" w:hAnsi="仿宋_GB2312" w:eastAsia="仿宋_GB2312" w:cs="仿宋_GB2312"/>
          <w:color w:val="000000"/>
          <w:sz w:val="32"/>
          <w:szCs w:val="32"/>
        </w:rPr>
        <w:t>说明：我部门没有政府性基金收入，也没有使用政府性基金安排的支出，故本表无数据</w:t>
      </w:r>
      <w:r>
        <w:rPr>
          <w:rFonts w:hint="eastAsia" w:ascii="仿宋_GB2312" w:hAnsi="仿宋_GB2312" w:eastAsia="仿宋_GB2312" w:cs="仿宋_GB2312"/>
          <w:color w:val="000000"/>
          <w:sz w:val="32"/>
          <w:szCs w:val="32"/>
          <w:lang w:eastAsia="zh-CN"/>
        </w:rPr>
        <w:t>。</w:t>
      </w:r>
    </w:p>
    <w:p>
      <w:pPr>
        <w:jc w:val="center"/>
        <w:rPr>
          <w:color w:val="000000"/>
        </w:rPr>
      </w:pPr>
    </w:p>
    <w:p>
      <w:pPr>
        <w:jc w:val="center"/>
      </w:pPr>
    </w:p>
    <w:p>
      <w:pPr>
        <w:rPr>
          <w:rFonts w:eastAsia="宋体"/>
        </w:rPr>
        <w:sectPr>
          <w:pgSz w:w="16838" w:h="11906" w:orient="landscape"/>
          <w:pgMar w:top="28" w:right="57" w:bottom="0" w:left="57" w:header="851" w:footer="992" w:gutter="0"/>
          <w:cols w:space="0" w:num="1"/>
          <w:docGrid w:type="lines" w:linePitch="312" w:charSpace="0"/>
        </w:sect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both"/>
        <w:outlineLvl w:val="0"/>
        <w:rPr>
          <w:rFonts w:ascii="黑体" w:hAnsi="黑体" w:eastAsia="黑体" w:cs="黑体"/>
          <w:sz w:val="48"/>
          <w:szCs w:val="48"/>
        </w:rPr>
      </w:pPr>
    </w:p>
    <w:p>
      <w:pPr>
        <w:jc w:val="center"/>
        <w:outlineLvl w:val="0"/>
        <w:rPr>
          <w:rFonts w:ascii="黑体" w:hAnsi="黑体" w:eastAsia="黑体" w:cs="黑体"/>
          <w:b w:val="0"/>
          <w:bCs w:val="0"/>
          <w:sz w:val="48"/>
          <w:szCs w:val="48"/>
        </w:rPr>
      </w:pPr>
    </w:p>
    <w:p>
      <w:pPr>
        <w:numPr>
          <w:ilvl w:val="0"/>
          <w:numId w:val="2"/>
        </w:numPr>
        <w:jc w:val="center"/>
        <w:outlineLvl w:val="0"/>
        <w:rPr>
          <w:rFonts w:hint="eastAsia" w:ascii="黑体" w:hAnsi="黑体" w:eastAsia="黑体" w:cs="黑体"/>
          <w:b w:val="0"/>
          <w:bCs w:val="0"/>
          <w:sz w:val="48"/>
          <w:szCs w:val="48"/>
        </w:rPr>
      </w:pPr>
      <w:r>
        <w:rPr>
          <w:rFonts w:ascii="黑体" w:hAnsi="黑体" w:eastAsia="黑体" w:cs="黑体"/>
          <w:b w:val="0"/>
          <w:bCs w:val="0"/>
          <w:sz w:val="48"/>
          <w:szCs w:val="48"/>
        </w:rPr>
        <w:t>201</w:t>
      </w:r>
      <w:r>
        <w:rPr>
          <w:rFonts w:hint="eastAsia" w:ascii="黑体" w:hAnsi="黑体" w:eastAsia="黑体" w:cs="黑体"/>
          <w:b w:val="0"/>
          <w:bCs w:val="0"/>
          <w:sz w:val="48"/>
          <w:szCs w:val="48"/>
          <w:lang w:val="en-US" w:eastAsia="zh-CN"/>
        </w:rPr>
        <w:t>9</w:t>
      </w:r>
      <w:r>
        <w:rPr>
          <w:rFonts w:hint="eastAsia" w:ascii="黑体" w:hAnsi="黑体" w:eastAsia="黑体" w:cs="黑体"/>
          <w:b w:val="0"/>
          <w:bCs w:val="0"/>
          <w:sz w:val="48"/>
          <w:szCs w:val="48"/>
        </w:rPr>
        <w:t>年度部门决算情况说明</w:t>
      </w:r>
    </w:p>
    <w:p>
      <w:pPr>
        <w:numPr>
          <w:ilvl w:val="0"/>
          <w:numId w:val="0"/>
        </w:numPr>
        <w:jc w:val="both"/>
        <w:outlineLvl w:val="0"/>
        <w:rPr>
          <w:rFonts w:hint="eastAsia" w:ascii="黑体" w:hAnsi="黑体" w:eastAsia="黑体" w:cs="黑体"/>
          <w:sz w:val="48"/>
          <w:szCs w:val="48"/>
        </w:rPr>
      </w:pPr>
    </w:p>
    <w:p>
      <w:pPr>
        <w:widowControl/>
        <w:jc w:val="both"/>
        <w:rPr>
          <w:rFonts w:ascii="黑体" w:hAnsi="黑体" w:eastAsia="黑体" w:cs="黑体"/>
          <w:sz w:val="48"/>
          <w:szCs w:val="48"/>
        </w:rPr>
      </w:pPr>
    </w:p>
    <w:p>
      <w:pPr>
        <w:widowControl/>
        <w:jc w:val="both"/>
        <w:rPr>
          <w:rFonts w:ascii="黑体" w:hAnsi="黑体" w:eastAsia="黑体" w:cs="黑体"/>
          <w:sz w:val="48"/>
          <w:szCs w:val="48"/>
        </w:rPr>
      </w:pPr>
    </w:p>
    <w:p>
      <w:pPr>
        <w:widowControl/>
        <w:jc w:val="both"/>
        <w:rPr>
          <w:rFonts w:ascii="黑体" w:hAnsi="黑体" w:eastAsia="黑体" w:cs="黑体"/>
          <w:sz w:val="48"/>
          <w:szCs w:val="48"/>
        </w:rPr>
      </w:pPr>
    </w:p>
    <w:p>
      <w:pPr>
        <w:widowControl/>
        <w:jc w:val="both"/>
        <w:rPr>
          <w:rFonts w:ascii="黑体" w:hAnsi="黑体" w:eastAsia="黑体" w:cs="黑体"/>
          <w:sz w:val="48"/>
          <w:szCs w:val="48"/>
        </w:rPr>
      </w:pPr>
    </w:p>
    <w:p>
      <w:pPr>
        <w:widowControl/>
        <w:jc w:val="both"/>
        <w:rPr>
          <w:rFonts w:ascii="黑体" w:hAnsi="黑体" w:eastAsia="黑体" w:cs="黑体"/>
          <w:sz w:val="48"/>
          <w:szCs w:val="48"/>
        </w:rPr>
      </w:pPr>
    </w:p>
    <w:p>
      <w:pPr>
        <w:widowControl/>
        <w:jc w:val="both"/>
        <w:rPr>
          <w:rFonts w:ascii="黑体" w:hAnsi="黑体" w:eastAsia="黑体" w:cs="黑体"/>
          <w:sz w:val="48"/>
          <w:szCs w:val="48"/>
        </w:rPr>
      </w:pPr>
    </w:p>
    <w:p>
      <w:pPr>
        <w:widowControl/>
        <w:jc w:val="both"/>
        <w:rPr>
          <w:rFonts w:ascii="黑体" w:hAnsi="黑体" w:eastAsia="黑体" w:cs="黑体"/>
          <w:sz w:val="48"/>
          <w:szCs w:val="48"/>
        </w:rPr>
      </w:pPr>
    </w:p>
    <w:p>
      <w:pPr>
        <w:widowControl/>
        <w:jc w:val="both"/>
        <w:rPr>
          <w:rFonts w:ascii="黑体" w:hAnsi="黑体" w:eastAsia="黑体" w:cs="黑体"/>
          <w:sz w:val="48"/>
          <w:szCs w:val="48"/>
        </w:rPr>
      </w:pPr>
    </w:p>
    <w:p>
      <w:pPr>
        <w:widowControl/>
        <w:jc w:val="both"/>
        <w:rPr>
          <w:rFonts w:ascii="黑体" w:hAnsi="黑体" w:eastAsia="黑体" w:cs="黑体"/>
          <w:sz w:val="48"/>
          <w:szCs w:val="48"/>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lang w:val="zh-CN"/>
        </w:rPr>
      </w:pPr>
      <w:r>
        <w:rPr>
          <w:rFonts w:hint="eastAsia" w:ascii="黑体" w:hAnsi="黑体" w:eastAsia="黑体"/>
          <w:sz w:val="32"/>
          <w:szCs w:val="32"/>
          <w:lang w:val="zh-CN"/>
        </w:rPr>
        <w:t>一、收入支出决算总体情况说明</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val="zh-CN"/>
        </w:rPr>
        <w:t>年度收、支总计均为</w:t>
      </w:r>
      <w:r>
        <w:rPr>
          <w:rFonts w:hint="eastAsia" w:ascii="仿宋_GB2312" w:hAnsi="仿宋_GB2312" w:eastAsia="仿宋_GB2312" w:cs="仿宋_GB2312"/>
          <w:sz w:val="32"/>
          <w:szCs w:val="32"/>
          <w:highlight w:val="none"/>
          <w:lang w:val="en-US" w:eastAsia="zh-CN"/>
        </w:rPr>
        <w:t>90.03</w:t>
      </w:r>
      <w:r>
        <w:rPr>
          <w:rFonts w:hint="eastAsia" w:ascii="仿宋_GB2312" w:hAnsi="仿宋_GB2312" w:eastAsia="仿宋_GB2312" w:cs="仿宋_GB2312"/>
          <w:sz w:val="32"/>
          <w:szCs w:val="32"/>
          <w:highlight w:val="none"/>
          <w:lang w:val="zh-CN"/>
        </w:rPr>
        <w:t>万元。与上年度相比，收、支总计各</w:t>
      </w:r>
      <w:r>
        <w:rPr>
          <w:rFonts w:hint="eastAsia" w:ascii="仿宋_GB2312" w:hAnsi="仿宋_GB2312" w:eastAsia="仿宋_GB2312" w:cs="仿宋_GB2312"/>
          <w:sz w:val="32"/>
          <w:szCs w:val="32"/>
          <w:highlight w:val="none"/>
          <w:lang w:val="en-US" w:eastAsia="zh-CN"/>
        </w:rPr>
        <w:t>减少78.28</w:t>
      </w:r>
      <w:r>
        <w:rPr>
          <w:rFonts w:hint="eastAsia" w:ascii="仿宋_GB2312" w:hAnsi="仿宋_GB2312" w:eastAsia="仿宋_GB2312" w:cs="仿宋_GB2312"/>
          <w:sz w:val="32"/>
          <w:szCs w:val="32"/>
          <w:highlight w:val="none"/>
          <w:lang w:val="zh-CN"/>
        </w:rPr>
        <w:t>万元，</w:t>
      </w:r>
      <w:r>
        <w:rPr>
          <w:rFonts w:hint="eastAsia" w:ascii="仿宋_GB2312" w:hAnsi="仿宋_GB2312" w:eastAsia="仿宋_GB2312" w:cs="仿宋_GB2312"/>
          <w:sz w:val="32"/>
          <w:szCs w:val="32"/>
          <w:highlight w:val="none"/>
          <w:lang w:val="en-US" w:eastAsia="zh-CN"/>
        </w:rPr>
        <w:t>减少46.51</w:t>
      </w:r>
      <w:r>
        <w:rPr>
          <w:rFonts w:hint="eastAsia" w:ascii="仿宋_GB2312" w:hAnsi="仿宋_GB2312" w:eastAsia="仿宋_GB2312" w:cs="仿宋_GB2312"/>
          <w:sz w:val="32"/>
          <w:szCs w:val="32"/>
          <w:highlight w:val="none"/>
          <w:lang w:val="zh-CN"/>
        </w:rPr>
        <w:t>%，主要原因：2018年</w:t>
      </w:r>
      <w:r>
        <w:rPr>
          <w:rFonts w:hint="eastAsia" w:ascii="仿宋_GB2312" w:hAnsi="仿宋_GB2312" w:eastAsia="仿宋_GB2312" w:cs="仿宋_GB2312"/>
          <w:sz w:val="32"/>
          <w:szCs w:val="32"/>
          <w:highlight w:val="none"/>
          <w:lang w:val="en-US" w:eastAsia="zh-CN"/>
        </w:rPr>
        <w:t>进行伏牛山世界地质公园中期评估工作，机关运行经费、</w:t>
      </w:r>
      <w:r>
        <w:rPr>
          <w:rFonts w:hint="eastAsia" w:ascii="仿宋_GB2312" w:hAnsi="仿宋_GB2312" w:eastAsia="仿宋_GB2312" w:cs="仿宋_GB2312"/>
          <w:sz w:val="32"/>
          <w:szCs w:val="32"/>
          <w:highlight w:val="none"/>
          <w:lang w:val="zh-CN"/>
        </w:rPr>
        <w:t>项目</w:t>
      </w:r>
      <w:r>
        <w:rPr>
          <w:rFonts w:hint="eastAsia" w:ascii="仿宋_GB2312" w:hAnsi="仿宋_GB2312" w:eastAsia="仿宋_GB2312" w:cs="仿宋_GB2312"/>
          <w:sz w:val="32"/>
          <w:szCs w:val="32"/>
          <w:highlight w:val="none"/>
          <w:lang w:val="en-US" w:eastAsia="zh-CN"/>
        </w:rPr>
        <w:t>经费</w:t>
      </w:r>
      <w:r>
        <w:rPr>
          <w:rFonts w:hint="eastAsia" w:ascii="仿宋_GB2312" w:hAnsi="仿宋_GB2312" w:eastAsia="仿宋_GB2312" w:cs="仿宋_GB2312"/>
          <w:sz w:val="32"/>
          <w:szCs w:val="32"/>
          <w:highlight w:val="none"/>
          <w:lang w:val="zh-CN"/>
        </w:rPr>
        <w:t>资金</w:t>
      </w:r>
      <w:r>
        <w:rPr>
          <w:rFonts w:hint="eastAsia" w:ascii="仿宋_GB2312" w:hAnsi="仿宋_GB2312" w:eastAsia="仿宋_GB2312" w:cs="仿宋_GB2312"/>
          <w:sz w:val="32"/>
          <w:szCs w:val="32"/>
          <w:highlight w:val="none"/>
          <w:lang w:val="en-US" w:eastAsia="zh-CN"/>
        </w:rPr>
        <w:t>增加，2019年未开展此项工作</w:t>
      </w:r>
      <w:r>
        <w:rPr>
          <w:rFonts w:hint="eastAsia" w:ascii="仿宋_GB2312" w:hAnsi="仿宋_GB2312" w:eastAsia="仿宋_GB2312" w:cs="仿宋_GB2312"/>
          <w:sz w:val="32"/>
          <w:szCs w:val="32"/>
          <w:highlight w:val="none"/>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lang w:val="zh-CN"/>
        </w:rPr>
      </w:pPr>
      <w:r>
        <w:rPr>
          <w:rFonts w:hint="eastAsia" w:ascii="黑体" w:hAnsi="黑体" w:eastAsia="黑体"/>
          <w:sz w:val="32"/>
          <w:szCs w:val="32"/>
          <w:lang w:val="zh-CN"/>
        </w:rPr>
        <w:t>二、收入决算情况说明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年度收入合计</w:t>
      </w:r>
      <w:r>
        <w:rPr>
          <w:rFonts w:hint="eastAsia" w:ascii="仿宋_GB2312" w:hAnsi="仿宋_GB2312" w:eastAsia="仿宋_GB2312" w:cs="仿宋_GB2312"/>
          <w:sz w:val="32"/>
          <w:szCs w:val="32"/>
          <w:lang w:val="en-US" w:eastAsia="zh-CN"/>
        </w:rPr>
        <w:t>75.78万</w:t>
      </w:r>
      <w:r>
        <w:rPr>
          <w:rFonts w:hint="eastAsia" w:ascii="仿宋_GB2312" w:hAnsi="仿宋_GB2312" w:eastAsia="仿宋_GB2312" w:cs="仿宋_GB2312"/>
          <w:sz w:val="32"/>
          <w:szCs w:val="32"/>
          <w:lang w:val="zh-CN"/>
        </w:rPr>
        <w:t>元，其中：财政拨款收入</w:t>
      </w:r>
      <w:r>
        <w:rPr>
          <w:rFonts w:hint="eastAsia" w:ascii="仿宋_GB2312" w:hAnsi="仿宋_GB2312" w:eastAsia="仿宋_GB2312" w:cs="仿宋_GB2312"/>
          <w:sz w:val="32"/>
          <w:szCs w:val="32"/>
          <w:lang w:val="en-US" w:eastAsia="zh-CN"/>
        </w:rPr>
        <w:t>75.78</w:t>
      </w:r>
      <w:r>
        <w:rPr>
          <w:rFonts w:hint="eastAsia" w:ascii="仿宋_GB2312" w:hAnsi="仿宋_GB2312" w:eastAsia="仿宋_GB2312" w:cs="仿宋_GB2312"/>
          <w:sz w:val="32"/>
          <w:szCs w:val="32"/>
          <w:lang w:val="zh-CN"/>
        </w:rPr>
        <w:t>万元，占100%。</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lang w:val="zh-CN"/>
        </w:rPr>
      </w:pPr>
      <w:r>
        <w:rPr>
          <w:rFonts w:hint="eastAsia" w:ascii="黑体" w:hAnsi="黑体" w:eastAsia="黑体"/>
          <w:sz w:val="32"/>
          <w:szCs w:val="32"/>
          <w:lang w:val="zh-CN"/>
        </w:rPr>
        <w:t>三、支出决算情况说明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年度支出合计</w:t>
      </w:r>
      <w:r>
        <w:rPr>
          <w:rFonts w:hint="eastAsia" w:ascii="仿宋_GB2312" w:hAnsi="仿宋_GB2312" w:eastAsia="仿宋_GB2312" w:cs="仿宋_GB2312"/>
          <w:sz w:val="32"/>
          <w:szCs w:val="32"/>
          <w:lang w:val="en-US" w:eastAsia="zh-CN"/>
        </w:rPr>
        <w:t>69.20</w:t>
      </w:r>
      <w:r>
        <w:rPr>
          <w:rFonts w:hint="eastAsia" w:ascii="仿宋_GB2312" w:hAnsi="仿宋_GB2312" w:eastAsia="仿宋_GB2312" w:cs="仿宋_GB2312"/>
          <w:sz w:val="32"/>
          <w:szCs w:val="32"/>
          <w:lang w:val="zh-CN"/>
        </w:rPr>
        <w:t>万元，其中：基本支出</w:t>
      </w:r>
      <w:r>
        <w:rPr>
          <w:rFonts w:hint="eastAsia" w:ascii="仿宋_GB2312" w:hAnsi="仿宋_GB2312" w:eastAsia="仿宋_GB2312" w:cs="仿宋_GB2312"/>
          <w:sz w:val="32"/>
          <w:szCs w:val="32"/>
          <w:lang w:val="en-US" w:eastAsia="zh-CN"/>
        </w:rPr>
        <w:t>67.50</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97.54</w:t>
      </w:r>
      <w:r>
        <w:rPr>
          <w:rFonts w:hint="eastAsia" w:ascii="仿宋_GB2312" w:hAnsi="仿宋_GB2312" w:eastAsia="仿宋_GB2312" w:cs="仿宋_GB2312"/>
          <w:sz w:val="32"/>
          <w:szCs w:val="32"/>
          <w:lang w:val="zh-CN"/>
        </w:rPr>
        <w:t>%；项目支出</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lang w:val="zh-CN"/>
        </w:rPr>
        <w:t>万元，占</w:t>
      </w: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lang w:val="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lang w:val="zh-CN"/>
        </w:rPr>
      </w:pPr>
      <w:r>
        <w:rPr>
          <w:rFonts w:hint="eastAsia" w:ascii="黑体" w:hAnsi="黑体" w:eastAsia="黑体"/>
          <w:sz w:val="32"/>
          <w:szCs w:val="32"/>
          <w:lang w:val="zh-CN"/>
        </w:rPr>
        <w:t>四、财政拨款收入支出决算总体情况说明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年度财</w:t>
      </w:r>
      <w:r>
        <w:rPr>
          <w:rFonts w:hint="eastAsia" w:ascii="仿宋_GB2312" w:hAnsi="仿宋_GB2312" w:eastAsia="仿宋_GB2312" w:cs="仿宋_GB2312"/>
          <w:sz w:val="32"/>
          <w:szCs w:val="32"/>
          <w:highlight w:val="none"/>
          <w:lang w:val="zh-CN"/>
        </w:rPr>
        <w:t>政拨款收、支总计均为</w:t>
      </w:r>
      <w:r>
        <w:rPr>
          <w:rFonts w:hint="eastAsia" w:ascii="仿宋_GB2312" w:hAnsi="仿宋_GB2312" w:eastAsia="仿宋_GB2312" w:cs="仿宋_GB2312"/>
          <w:sz w:val="32"/>
          <w:szCs w:val="32"/>
          <w:highlight w:val="none"/>
          <w:lang w:val="en-US" w:eastAsia="zh-CN"/>
        </w:rPr>
        <w:t>90.03</w:t>
      </w:r>
      <w:r>
        <w:rPr>
          <w:rFonts w:hint="eastAsia" w:ascii="仿宋_GB2312" w:hAnsi="仿宋_GB2312" w:eastAsia="仿宋_GB2312" w:cs="仿宋_GB2312"/>
          <w:sz w:val="32"/>
          <w:szCs w:val="32"/>
          <w:highlight w:val="none"/>
          <w:lang w:val="zh-CN"/>
        </w:rPr>
        <w:t>万元。与上年度相比，财政拨款收、支总计各</w:t>
      </w:r>
      <w:r>
        <w:rPr>
          <w:rFonts w:hint="eastAsia" w:ascii="仿宋_GB2312" w:hAnsi="仿宋_GB2312" w:eastAsia="仿宋_GB2312" w:cs="仿宋_GB2312"/>
          <w:sz w:val="32"/>
          <w:szCs w:val="32"/>
          <w:highlight w:val="none"/>
          <w:lang w:val="en-US" w:eastAsia="zh-CN"/>
        </w:rPr>
        <w:t>78.28</w:t>
      </w:r>
      <w:r>
        <w:rPr>
          <w:rFonts w:hint="eastAsia" w:ascii="仿宋_GB2312" w:hAnsi="仿宋_GB2312" w:eastAsia="仿宋_GB2312" w:cs="仿宋_GB2312"/>
          <w:sz w:val="32"/>
          <w:szCs w:val="32"/>
          <w:highlight w:val="none"/>
          <w:lang w:val="zh-CN"/>
        </w:rPr>
        <w:t>万元，</w:t>
      </w:r>
      <w:r>
        <w:rPr>
          <w:rFonts w:hint="eastAsia" w:ascii="仿宋_GB2312" w:hAnsi="仿宋_GB2312" w:eastAsia="仿宋_GB2312" w:cs="仿宋_GB2312"/>
          <w:sz w:val="32"/>
          <w:szCs w:val="32"/>
          <w:highlight w:val="none"/>
          <w:lang w:val="en-US" w:eastAsia="zh-CN"/>
        </w:rPr>
        <w:t>减少46.51</w:t>
      </w:r>
      <w:r>
        <w:rPr>
          <w:rFonts w:hint="eastAsia" w:ascii="仿宋_GB2312" w:hAnsi="仿宋_GB2312" w:eastAsia="仿宋_GB2312" w:cs="仿宋_GB2312"/>
          <w:sz w:val="32"/>
          <w:szCs w:val="32"/>
          <w:highlight w:val="none"/>
          <w:lang w:val="zh-CN"/>
        </w:rPr>
        <w:t>%，主要原因：2018年</w:t>
      </w:r>
      <w:r>
        <w:rPr>
          <w:rFonts w:hint="eastAsia" w:ascii="仿宋_GB2312" w:hAnsi="仿宋_GB2312" w:eastAsia="仿宋_GB2312" w:cs="仿宋_GB2312"/>
          <w:sz w:val="32"/>
          <w:szCs w:val="32"/>
          <w:highlight w:val="none"/>
          <w:lang w:val="en-US" w:eastAsia="zh-CN"/>
        </w:rPr>
        <w:t>进行伏牛山世界地质公园中期评估工作，机关运行</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lang w:val="zh-CN"/>
        </w:rPr>
        <w:t>项目</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lang w:val="zh-CN"/>
        </w:rPr>
        <w:t>资金</w:t>
      </w:r>
      <w:r>
        <w:rPr>
          <w:rFonts w:hint="eastAsia" w:ascii="仿宋_GB2312" w:hAnsi="仿宋_GB2312" w:eastAsia="仿宋_GB2312" w:cs="仿宋_GB2312"/>
          <w:sz w:val="32"/>
          <w:szCs w:val="32"/>
          <w:lang w:val="en-US" w:eastAsia="zh-CN"/>
        </w:rPr>
        <w:t>增加，2019年未开展此项工作</w:t>
      </w:r>
      <w:r>
        <w:rPr>
          <w:rFonts w:hint="eastAsia" w:ascii="仿宋_GB2312" w:hAnsi="仿宋_GB2312" w:eastAsia="仿宋_GB2312" w:cs="仿宋_GB2312"/>
          <w:sz w:val="32"/>
          <w:szCs w:val="32"/>
          <w:lang w:val="zh-CN"/>
        </w:rPr>
        <w:t>。</w:t>
      </w:r>
    </w:p>
    <w:p>
      <w:pPr>
        <w:ind w:firstLine="640" w:firstLineChars="200"/>
        <w:rPr>
          <w:rFonts w:hint="eastAsia" w:ascii="黑体" w:hAnsi="黑体" w:eastAsia="黑体" w:cs="黑体"/>
          <w:b w:val="0"/>
          <w:bCs w:val="0"/>
          <w:sz w:val="32"/>
          <w:szCs w:val="32"/>
          <w:lang w:val="zh-CN"/>
        </w:rPr>
      </w:pPr>
      <w:r>
        <w:rPr>
          <w:rFonts w:hint="eastAsia" w:ascii="黑体" w:hAnsi="黑体" w:eastAsia="黑体" w:cs="黑体"/>
          <w:b w:val="0"/>
          <w:bCs w:val="0"/>
          <w:sz w:val="32"/>
          <w:szCs w:val="32"/>
          <w:lang w:val="zh-CN"/>
        </w:rPr>
        <w:t>五、一般公共预算财政拨款支出决算情况说明</w:t>
      </w:r>
    </w:p>
    <w:p>
      <w:pPr>
        <w:ind w:firstLine="643"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（一）总体情况。</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年度一般公共预算财政拨款支出</w:t>
      </w:r>
      <w:r>
        <w:rPr>
          <w:rFonts w:hint="eastAsia" w:ascii="仿宋_GB2312" w:hAnsi="仿宋_GB2312" w:eastAsia="仿宋_GB2312" w:cs="仿宋_GB2312"/>
          <w:sz w:val="32"/>
          <w:szCs w:val="32"/>
          <w:lang w:val="en-US" w:eastAsia="zh-CN"/>
        </w:rPr>
        <w:t>69.20</w:t>
      </w:r>
      <w:r>
        <w:rPr>
          <w:rFonts w:hint="eastAsia" w:ascii="仿宋_GB2312" w:hAnsi="仿宋_GB2312" w:eastAsia="仿宋_GB2312" w:cs="仿宋_GB2312"/>
          <w:sz w:val="32"/>
          <w:szCs w:val="32"/>
          <w:lang w:val="zh-CN"/>
        </w:rPr>
        <w:t>万元，占本年支出合计的100%。与上年度相比，一般公共预算财政拨款支出</w:t>
      </w:r>
      <w:r>
        <w:rPr>
          <w:rFonts w:hint="eastAsia" w:ascii="仿宋_GB2312" w:hAnsi="仿宋_GB2312" w:eastAsia="仿宋_GB2312" w:cs="仿宋_GB2312"/>
          <w:sz w:val="32"/>
          <w:szCs w:val="32"/>
          <w:lang w:val="en-US" w:eastAsia="zh-CN"/>
        </w:rPr>
        <w:t>减少84.86</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sz w:val="32"/>
          <w:szCs w:val="32"/>
          <w:lang w:val="en-US" w:eastAsia="zh-CN"/>
        </w:rPr>
        <w:t>减少55.08</w:t>
      </w:r>
      <w:r>
        <w:rPr>
          <w:rFonts w:hint="eastAsia" w:ascii="仿宋_GB2312" w:hAnsi="仿宋_GB2312" w:eastAsia="仿宋_GB2312" w:cs="仿宋_GB2312"/>
          <w:sz w:val="32"/>
          <w:szCs w:val="32"/>
          <w:lang w:val="zh-CN"/>
        </w:rPr>
        <w:t>%。主要原因是；2018年</w:t>
      </w:r>
      <w:r>
        <w:rPr>
          <w:rFonts w:hint="eastAsia" w:ascii="仿宋_GB2312" w:hAnsi="仿宋_GB2312" w:eastAsia="仿宋_GB2312" w:cs="仿宋_GB2312"/>
          <w:sz w:val="32"/>
          <w:szCs w:val="32"/>
          <w:lang w:val="en-US" w:eastAsia="zh-CN"/>
        </w:rPr>
        <w:t>进行伏牛山世界地质公园中期评估工作，机关运行经费、</w:t>
      </w:r>
      <w:r>
        <w:rPr>
          <w:rFonts w:hint="eastAsia" w:ascii="仿宋_GB2312" w:hAnsi="仿宋_GB2312" w:eastAsia="仿宋_GB2312" w:cs="仿宋_GB2312"/>
          <w:sz w:val="32"/>
          <w:szCs w:val="32"/>
          <w:lang w:val="zh-CN"/>
        </w:rPr>
        <w:t>项目</w:t>
      </w:r>
      <w:r>
        <w:rPr>
          <w:rFonts w:hint="eastAsia" w:ascii="仿宋_GB2312" w:hAnsi="仿宋_GB2312" w:eastAsia="仿宋_GB2312" w:cs="仿宋_GB2312"/>
          <w:sz w:val="32"/>
          <w:szCs w:val="32"/>
          <w:lang w:val="en-US" w:eastAsia="zh-CN"/>
        </w:rPr>
        <w:t>经费</w:t>
      </w:r>
      <w:r>
        <w:rPr>
          <w:rFonts w:hint="eastAsia" w:ascii="仿宋_GB2312" w:hAnsi="仿宋_GB2312" w:eastAsia="仿宋_GB2312" w:cs="仿宋_GB2312"/>
          <w:sz w:val="32"/>
          <w:szCs w:val="32"/>
          <w:lang w:val="zh-CN"/>
        </w:rPr>
        <w:t>资金</w:t>
      </w:r>
      <w:r>
        <w:rPr>
          <w:rFonts w:hint="eastAsia" w:ascii="仿宋_GB2312" w:hAnsi="仿宋_GB2312" w:eastAsia="仿宋_GB2312" w:cs="仿宋_GB2312"/>
          <w:sz w:val="32"/>
          <w:szCs w:val="32"/>
          <w:lang w:val="en-US" w:eastAsia="zh-CN"/>
        </w:rPr>
        <w:t>增加，2019年未开展此项工作</w:t>
      </w:r>
      <w:r>
        <w:rPr>
          <w:rFonts w:hint="eastAsia" w:ascii="仿宋_GB2312" w:hAnsi="仿宋_GB2312" w:eastAsia="仿宋_GB2312" w:cs="仿宋_GB2312"/>
          <w:sz w:val="32"/>
          <w:szCs w:val="32"/>
          <w:lang w:val="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（二）结构情况。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年度一般公共预算财政拨款支出</w:t>
      </w:r>
      <w:r>
        <w:rPr>
          <w:rFonts w:hint="eastAsia" w:ascii="仿宋_GB2312" w:hAnsi="仿宋_GB2312" w:eastAsia="仿宋_GB2312" w:cs="仿宋_GB2312"/>
          <w:sz w:val="32"/>
          <w:szCs w:val="32"/>
          <w:lang w:val="en-US" w:eastAsia="zh-CN"/>
        </w:rPr>
        <w:t>69.20</w:t>
      </w:r>
      <w:r>
        <w:rPr>
          <w:rFonts w:hint="eastAsia" w:ascii="仿宋_GB2312" w:hAnsi="仿宋_GB2312" w:eastAsia="仿宋_GB2312" w:cs="仿宋_GB2312"/>
          <w:sz w:val="32"/>
          <w:szCs w:val="32"/>
          <w:lang w:val="zh-CN"/>
        </w:rPr>
        <w:t>万元，主要用于以下方面：自然资源事务（</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val="zh-CN"/>
        </w:rPr>
        <w:t>）支出</w:t>
      </w:r>
      <w:r>
        <w:rPr>
          <w:rFonts w:hint="eastAsia" w:ascii="仿宋_GB2312" w:hAnsi="仿宋_GB2312" w:eastAsia="仿宋_GB2312" w:cs="仿宋_GB2312"/>
          <w:sz w:val="32"/>
          <w:szCs w:val="32"/>
          <w:lang w:val="en-US" w:eastAsia="zh-CN"/>
        </w:rPr>
        <w:t>69.20</w:t>
      </w:r>
      <w:r>
        <w:rPr>
          <w:rFonts w:hint="eastAsia" w:ascii="仿宋_GB2312" w:hAnsi="仿宋_GB2312" w:eastAsia="仿宋_GB2312" w:cs="仿宋_GB2312"/>
          <w:sz w:val="32"/>
          <w:szCs w:val="32"/>
          <w:lang w:val="zh-CN"/>
        </w:rPr>
        <w:t>万元，占100%。</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仿宋" w:hAnsi="仿宋" w:eastAsia="仿宋"/>
          <w:sz w:val="32"/>
          <w:szCs w:val="32"/>
          <w:lang w:val="zh-CN"/>
        </w:rPr>
      </w:pPr>
      <w:r>
        <w:rPr>
          <w:rFonts w:hint="eastAsia" w:ascii="楷体_GB2312" w:hAnsi="楷体_GB2312" w:eastAsia="楷体_GB2312" w:cs="楷体_GB2312"/>
          <w:b/>
          <w:bCs/>
          <w:sz w:val="32"/>
          <w:szCs w:val="32"/>
          <w:lang w:val="zh-CN"/>
        </w:rPr>
        <w:t>（三）具体情况</w:t>
      </w:r>
      <w:r>
        <w:rPr>
          <w:rFonts w:hint="eastAsia" w:ascii="仿宋" w:hAnsi="仿宋" w:eastAsia="仿宋"/>
          <w:sz w:val="32"/>
          <w:szCs w:val="32"/>
          <w:lang w:val="zh-CN"/>
        </w:rPr>
        <w:t>。</w:t>
      </w:r>
    </w:p>
    <w:p>
      <w:pPr>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201</w:t>
      </w:r>
      <w:r>
        <w:rPr>
          <w:rFonts w:hint="eastAsia" w:ascii="仿宋_GB2312" w:hAnsi="仿宋_GB2312" w:eastAsia="仿宋_GB2312" w:cs="仿宋_GB2312"/>
          <w:sz w:val="32"/>
          <w:szCs w:val="32"/>
          <w:highlight w:val="none"/>
          <w:lang w:val="en-US" w:eastAsia="zh-CN"/>
        </w:rPr>
        <w:t>9</w:t>
      </w:r>
      <w:r>
        <w:rPr>
          <w:rFonts w:hint="eastAsia" w:ascii="仿宋_GB2312" w:hAnsi="仿宋_GB2312" w:eastAsia="仿宋_GB2312" w:cs="仿宋_GB2312"/>
          <w:sz w:val="32"/>
          <w:szCs w:val="32"/>
          <w:highlight w:val="none"/>
          <w:lang w:val="zh-CN"/>
        </w:rPr>
        <w:t>年度一般公共预算财政拨款支出年初预算为</w:t>
      </w:r>
      <w:r>
        <w:rPr>
          <w:rFonts w:hint="eastAsia" w:ascii="仿宋_GB2312" w:hAnsi="仿宋_GB2312" w:eastAsia="仿宋_GB2312" w:cs="仿宋_GB2312"/>
          <w:sz w:val="32"/>
          <w:szCs w:val="32"/>
          <w:highlight w:val="none"/>
          <w:lang w:val="en-US" w:eastAsia="zh-CN"/>
        </w:rPr>
        <w:t>69.20</w:t>
      </w:r>
      <w:r>
        <w:rPr>
          <w:rFonts w:hint="eastAsia" w:ascii="仿宋_GB2312" w:hAnsi="仿宋_GB2312" w:eastAsia="仿宋_GB2312" w:cs="仿宋_GB2312"/>
          <w:sz w:val="32"/>
          <w:szCs w:val="32"/>
          <w:highlight w:val="none"/>
          <w:lang w:val="zh-CN"/>
        </w:rPr>
        <w:t>万元，支出决算为</w:t>
      </w:r>
      <w:r>
        <w:rPr>
          <w:rFonts w:hint="eastAsia" w:ascii="仿宋_GB2312" w:hAnsi="仿宋_GB2312" w:eastAsia="仿宋_GB2312" w:cs="仿宋_GB2312"/>
          <w:sz w:val="32"/>
          <w:szCs w:val="32"/>
          <w:highlight w:val="none"/>
          <w:lang w:val="en-US" w:eastAsia="zh-CN"/>
        </w:rPr>
        <w:t>69.20</w:t>
      </w:r>
      <w:r>
        <w:rPr>
          <w:rFonts w:hint="eastAsia" w:ascii="仿宋_GB2312" w:hAnsi="仿宋_GB2312" w:eastAsia="仿宋_GB2312" w:cs="仿宋_GB2312"/>
          <w:sz w:val="32"/>
          <w:szCs w:val="32"/>
          <w:highlight w:val="none"/>
          <w:lang w:val="zh-CN"/>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zh-CN"/>
        </w:rPr>
        <w:t>%。</w:t>
      </w:r>
    </w:p>
    <w:p>
      <w:pPr>
        <w:numPr>
          <w:ilvl w:val="0"/>
          <w:numId w:val="3"/>
        </w:numPr>
        <w:ind w:firstLine="643"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b/>
          <w:bCs/>
          <w:sz w:val="32"/>
          <w:szCs w:val="32"/>
          <w:highlight w:val="none"/>
          <w:lang w:val="en-US" w:eastAsia="zh-CN"/>
        </w:rPr>
        <w:t>自然资源海洋气象等支出（类） 自然资源事务（款）行政运行（项）。</w:t>
      </w:r>
      <w:r>
        <w:rPr>
          <w:rFonts w:hint="eastAsia" w:ascii="仿宋_GB2312" w:hAnsi="仿宋_GB2312" w:eastAsia="仿宋_GB2312" w:cs="仿宋_GB2312"/>
          <w:sz w:val="32"/>
          <w:szCs w:val="32"/>
          <w:highlight w:val="none"/>
          <w:lang w:val="zh-CN"/>
        </w:rPr>
        <w:t>年初预算为</w:t>
      </w:r>
      <w:r>
        <w:rPr>
          <w:rFonts w:hint="eastAsia" w:ascii="仿宋_GB2312" w:hAnsi="仿宋_GB2312" w:eastAsia="仿宋_GB2312" w:cs="仿宋_GB2312"/>
          <w:sz w:val="32"/>
          <w:szCs w:val="32"/>
          <w:highlight w:val="none"/>
          <w:lang w:val="en-US" w:eastAsia="zh-CN"/>
        </w:rPr>
        <w:t>67.5</w:t>
      </w:r>
      <w:r>
        <w:rPr>
          <w:rFonts w:hint="eastAsia" w:ascii="仿宋_GB2312" w:hAnsi="仿宋_GB2312" w:eastAsia="仿宋_GB2312" w:cs="仿宋_GB2312"/>
          <w:sz w:val="32"/>
          <w:szCs w:val="32"/>
          <w:highlight w:val="none"/>
          <w:lang w:val="zh-CN"/>
        </w:rPr>
        <w:t>万元，支出决算为</w:t>
      </w:r>
      <w:r>
        <w:rPr>
          <w:rFonts w:hint="eastAsia" w:ascii="仿宋_GB2312" w:hAnsi="仿宋_GB2312" w:eastAsia="仿宋_GB2312" w:cs="仿宋_GB2312"/>
          <w:sz w:val="32"/>
          <w:szCs w:val="32"/>
          <w:highlight w:val="none"/>
          <w:lang w:val="en-US" w:eastAsia="zh-CN"/>
        </w:rPr>
        <w:t>67.5</w:t>
      </w:r>
      <w:r>
        <w:rPr>
          <w:rFonts w:hint="eastAsia" w:ascii="仿宋_GB2312" w:hAnsi="仿宋_GB2312" w:eastAsia="仿宋_GB2312" w:cs="仿宋_GB2312"/>
          <w:sz w:val="32"/>
          <w:szCs w:val="32"/>
          <w:highlight w:val="none"/>
          <w:lang w:val="zh-CN"/>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zh-CN"/>
        </w:rPr>
        <w:t>%。</w:t>
      </w:r>
    </w:p>
    <w:p>
      <w:pPr>
        <w:ind w:firstLine="640" w:firstLineChars="200"/>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b/>
          <w:bCs/>
          <w:sz w:val="32"/>
          <w:szCs w:val="32"/>
          <w:highlight w:val="none"/>
          <w:lang w:val="en-US" w:eastAsia="zh-CN"/>
        </w:rPr>
        <w:t>自然资源海洋气象等支出（类） 自然资源事务（款）一般行政管理事务（项）。</w:t>
      </w:r>
      <w:r>
        <w:rPr>
          <w:rFonts w:hint="eastAsia" w:ascii="仿宋_GB2312" w:hAnsi="仿宋_GB2312" w:eastAsia="仿宋_GB2312" w:cs="仿宋_GB2312"/>
          <w:sz w:val="32"/>
          <w:szCs w:val="32"/>
          <w:highlight w:val="none"/>
          <w:lang w:val="zh-CN"/>
        </w:rPr>
        <w:t>年初预算为</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val="zh-CN"/>
        </w:rPr>
        <w:t>万元，支出决算为</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lang w:val="zh-CN"/>
        </w:rPr>
        <w:t>万元，完成年初预算的</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lang w:val="zh-CN"/>
        </w:rPr>
        <w:t>%。</w:t>
      </w:r>
    </w:p>
    <w:p>
      <w:pPr>
        <w:numPr>
          <w:ilvl w:val="0"/>
          <w:numId w:val="3"/>
        </w:numPr>
        <w:ind w:firstLine="640" w:firstLineChars="200"/>
        <w:rPr>
          <w:rFonts w:hint="eastAsia" w:ascii="仿宋_GB2312" w:hAnsi="仿宋_GB2312" w:eastAsia="仿宋_GB2312" w:cs="仿宋_GB2312"/>
          <w:sz w:val="32"/>
          <w:szCs w:val="32"/>
          <w:highlight w:val="none"/>
          <w:lang w:val="zh-CN"/>
        </w:rPr>
      </w:pPr>
    </w:p>
    <w:p>
      <w:pPr>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六、一般公共预算财政拨款基本支出决算情况说明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年度一般公共预算财政拨款基本支出</w:t>
      </w:r>
      <w:r>
        <w:rPr>
          <w:rFonts w:hint="eastAsia" w:ascii="仿宋_GB2312" w:hAnsi="仿宋_GB2312" w:eastAsia="仿宋_GB2312" w:cs="仿宋_GB2312"/>
          <w:sz w:val="32"/>
          <w:szCs w:val="32"/>
          <w:lang w:val="en-US" w:eastAsia="zh-CN"/>
        </w:rPr>
        <w:t>67.50</w:t>
      </w:r>
      <w:r>
        <w:rPr>
          <w:rFonts w:hint="eastAsia" w:ascii="仿宋_GB2312" w:hAnsi="仿宋_GB2312" w:eastAsia="仿宋_GB2312" w:cs="仿宋_GB2312"/>
          <w:sz w:val="32"/>
          <w:szCs w:val="32"/>
          <w:lang w:val="zh-CN"/>
        </w:rPr>
        <w:t>万元。其中：人员经费</w:t>
      </w:r>
      <w:r>
        <w:rPr>
          <w:rFonts w:hint="eastAsia" w:ascii="仿宋_GB2312" w:hAnsi="仿宋_GB2312" w:eastAsia="仿宋_GB2312" w:cs="仿宋_GB2312"/>
          <w:sz w:val="32"/>
          <w:szCs w:val="32"/>
          <w:lang w:val="en-US" w:eastAsia="zh-CN"/>
        </w:rPr>
        <w:t>61.00</w:t>
      </w:r>
      <w:r>
        <w:rPr>
          <w:rFonts w:hint="eastAsia" w:ascii="仿宋_GB2312" w:hAnsi="仿宋_GB2312" w:eastAsia="仿宋_GB2312" w:cs="仿宋_GB2312"/>
          <w:sz w:val="32"/>
          <w:szCs w:val="32"/>
          <w:lang w:val="zh-CN"/>
        </w:rPr>
        <w:t>万元，主要包括：基本工资、津贴补贴、绩效工资、机关事业单位基本养老保险缴费、其他社会保障缴费、其他工资福利支出、住房公积金、采暖补贴、物业服务补贴；公用经费</w:t>
      </w:r>
      <w:r>
        <w:rPr>
          <w:rFonts w:hint="eastAsia" w:ascii="仿宋_GB2312" w:hAnsi="仿宋_GB2312" w:eastAsia="仿宋_GB2312" w:cs="仿宋_GB2312"/>
          <w:sz w:val="32"/>
          <w:szCs w:val="32"/>
          <w:lang w:val="en-US" w:eastAsia="zh-CN"/>
        </w:rPr>
        <w:t>6.50</w:t>
      </w:r>
      <w:r>
        <w:rPr>
          <w:rFonts w:hint="eastAsia" w:ascii="仿宋_GB2312" w:hAnsi="仿宋_GB2312" w:eastAsia="仿宋_GB2312" w:cs="仿宋_GB2312"/>
          <w:sz w:val="32"/>
          <w:szCs w:val="32"/>
          <w:lang w:val="zh-CN"/>
        </w:rPr>
        <w:t>万元，主要包括：办公费、印刷费、差旅费、劳务费、其他商品和服务支出。</w:t>
      </w:r>
    </w:p>
    <w:p>
      <w:pPr>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七、一般公共预算财政拨款“三公”经费支出决算情况说明</w:t>
      </w:r>
    </w:p>
    <w:p>
      <w:pPr>
        <w:ind w:firstLine="643" w:firstLineChars="200"/>
        <w:rPr>
          <w:rFonts w:hint="eastAsia" w:ascii="仿宋_GB2312" w:hAnsi="仿宋_GB2312" w:eastAsia="仿宋_GB2312" w:cs="仿宋_GB2312"/>
          <w:sz w:val="32"/>
          <w:szCs w:val="32"/>
          <w:lang w:val="zh-CN"/>
        </w:rPr>
      </w:pPr>
      <w:r>
        <w:rPr>
          <w:rFonts w:hint="eastAsia" w:ascii="楷体_GB2312" w:hAnsi="楷体_GB2312" w:eastAsia="楷体_GB2312" w:cs="楷体_GB2312"/>
          <w:b/>
          <w:bCs/>
          <w:sz w:val="32"/>
          <w:szCs w:val="32"/>
          <w:lang w:val="zh-CN"/>
        </w:rPr>
        <w:t>（一）“三公”经费财政拨款支出决算总体情况说明。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年度“三公”经费财政拨款支出预算为0万元，支出决算为0万元，完成预算的0%。</w:t>
      </w:r>
    </w:p>
    <w:p>
      <w:pPr>
        <w:ind w:firstLine="643"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（二）“三公”经费财政拨款支出决算具体情况说明。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三公”经费财政拨款支出决算中，因公出国（境）费支出决算0万元，完成预算的0%，占0%；公务用车购置及运行费支出决算0万元，完成预算的0%，占0%；公务接待费支出决算0万元，完成预算的0%，占0%。具体情况如下：</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w:t>
      </w:r>
      <w:r>
        <w:rPr>
          <w:rFonts w:hint="eastAsia" w:ascii="仿宋_GB2312" w:hAnsi="仿宋_GB2312" w:eastAsia="仿宋_GB2312" w:cs="仿宋_GB2312"/>
          <w:b/>
          <w:bCs/>
          <w:sz w:val="32"/>
          <w:szCs w:val="32"/>
          <w:lang w:val="zh-CN"/>
        </w:rPr>
        <w:t>因公出国（境）费</w:t>
      </w:r>
      <w:r>
        <w:rPr>
          <w:rFonts w:hint="eastAsia" w:ascii="仿宋_GB2312" w:hAnsi="仿宋_GB2312" w:eastAsia="仿宋_GB2312" w:cs="仿宋_GB2312"/>
          <w:sz w:val="32"/>
          <w:szCs w:val="32"/>
          <w:lang w:val="zh-CN"/>
        </w:rPr>
        <w:t>预算为0万元，支出决算为0万元，完成年初预算的0%。全年因公出国（境）团组0个，累计0人次。比上年度增加0万元，增长0%。</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w:t>
      </w:r>
      <w:r>
        <w:rPr>
          <w:rFonts w:hint="eastAsia" w:ascii="仿宋_GB2312" w:hAnsi="仿宋_GB2312" w:eastAsia="仿宋_GB2312" w:cs="仿宋_GB2312"/>
          <w:b/>
          <w:bCs/>
          <w:sz w:val="32"/>
          <w:szCs w:val="32"/>
          <w:lang w:val="zh-CN"/>
        </w:rPr>
        <w:t>公务用车购置及运行费</w:t>
      </w:r>
      <w:r>
        <w:rPr>
          <w:rFonts w:hint="eastAsia" w:ascii="仿宋_GB2312" w:hAnsi="仿宋_GB2312" w:eastAsia="仿宋_GB2312" w:cs="仿宋_GB2312"/>
          <w:sz w:val="32"/>
          <w:szCs w:val="32"/>
          <w:lang w:val="zh-CN"/>
        </w:rPr>
        <w:t>预算为0万元，支出决算为0万元，完成年初预算的0%，</w:t>
      </w:r>
    </w:p>
    <w:p>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公务用车购置支出</w:t>
      </w:r>
      <w:r>
        <w:rPr>
          <w:rFonts w:hint="eastAsia" w:ascii="仿宋_GB2312" w:hAnsi="仿宋_GB2312" w:eastAsia="仿宋_GB2312" w:cs="仿宋_GB2312"/>
          <w:sz w:val="32"/>
          <w:szCs w:val="32"/>
          <w:lang w:val="zh-CN"/>
        </w:rPr>
        <w:t>为0万元，购置车辆0辆。</w:t>
      </w:r>
    </w:p>
    <w:p>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公务用车运行支出</w:t>
      </w:r>
      <w:r>
        <w:rPr>
          <w:rFonts w:hint="eastAsia" w:ascii="仿宋_GB2312" w:hAnsi="仿宋_GB2312" w:eastAsia="仿宋_GB2312" w:cs="仿宋_GB2312"/>
          <w:sz w:val="32"/>
          <w:szCs w:val="32"/>
          <w:lang w:val="zh-CN"/>
        </w:rPr>
        <w:t>0万元。201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年期末，部门开支财政拨款的公务用车保有量为0辆。比上年度增加0万元，增长0%。</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公务用车购置及运行费支出决算比上年度增加0万元，增长0%,主要原因是本单位无公务车辆。</w:t>
      </w:r>
    </w:p>
    <w:p>
      <w:pPr>
        <w:ind w:firstLine="640" w:firstLineChars="200"/>
        <w:rPr>
          <w:rFonts w:hint="eastAsia" w:ascii="仿宋_GB2312" w:hAnsi="仿宋_GB2312" w:eastAsia="仿宋_GB2312" w:cs="仿宋_GB2312"/>
          <w:sz w:val="32"/>
          <w:szCs w:val="32"/>
          <w:lang w:val="zh-CN"/>
        </w:rPr>
      </w:pPr>
    </w:p>
    <w:p>
      <w:pPr>
        <w:ind w:firstLine="640" w:firstLineChars="200"/>
        <w:rPr>
          <w:rFonts w:hint="eastAsia" w:ascii="仿宋_GB2312" w:hAnsi="仿宋_GB2312" w:eastAsia="仿宋_GB2312" w:cs="仿宋_GB2312"/>
          <w:sz w:val="32"/>
          <w:szCs w:val="32"/>
          <w:lang w:val="zh-CN"/>
        </w:rPr>
      </w:pP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w:t>
      </w:r>
      <w:r>
        <w:rPr>
          <w:rFonts w:hint="eastAsia" w:ascii="仿宋_GB2312" w:hAnsi="仿宋_GB2312" w:eastAsia="仿宋_GB2312" w:cs="仿宋_GB2312"/>
          <w:b/>
          <w:bCs/>
          <w:sz w:val="32"/>
          <w:szCs w:val="32"/>
          <w:lang w:val="zh-CN"/>
        </w:rPr>
        <w:t>公务接待费预算</w:t>
      </w:r>
      <w:r>
        <w:rPr>
          <w:rFonts w:hint="eastAsia" w:ascii="仿宋_GB2312" w:hAnsi="仿宋_GB2312" w:eastAsia="仿宋_GB2312" w:cs="仿宋_GB2312"/>
          <w:sz w:val="32"/>
          <w:szCs w:val="32"/>
          <w:lang w:val="zh-CN"/>
        </w:rPr>
        <w:t>为0万元，支出决算为0万元，完成年初预算的0%。其中：</w:t>
      </w:r>
    </w:p>
    <w:p>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外宾接待支出</w:t>
      </w:r>
      <w:r>
        <w:rPr>
          <w:rFonts w:hint="eastAsia" w:ascii="仿宋_GB2312" w:hAnsi="仿宋_GB2312" w:eastAsia="仿宋_GB2312" w:cs="仿宋_GB2312"/>
          <w:sz w:val="32"/>
          <w:szCs w:val="32"/>
          <w:lang w:val="zh-CN"/>
        </w:rPr>
        <w:t>0万元。201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年共接待国（境）外来访团组0个、来访外宾0人次（不包括陪同人员）。</w:t>
      </w:r>
    </w:p>
    <w:p>
      <w:pPr>
        <w:ind w:firstLine="643"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zh-CN"/>
        </w:rPr>
        <w:t>其他国内公务接待支出</w:t>
      </w:r>
      <w:r>
        <w:rPr>
          <w:rFonts w:hint="eastAsia" w:ascii="仿宋_GB2312" w:hAnsi="仿宋_GB2312" w:eastAsia="仿宋_GB2312" w:cs="仿宋_GB2312"/>
          <w:sz w:val="32"/>
          <w:szCs w:val="32"/>
          <w:lang w:val="zh-CN"/>
        </w:rPr>
        <w:t>0万元。201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年共接待国内来访团组0个、来宾0人次（不包括陪同人员）。比上年度增加0万元，增长0%。</w:t>
      </w:r>
    </w:p>
    <w:p>
      <w:pPr>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en-US" w:eastAsia="zh-CN"/>
        </w:rPr>
        <w:t>八、</w:t>
      </w:r>
      <w:r>
        <w:rPr>
          <w:rFonts w:hint="eastAsia" w:ascii="黑体" w:hAnsi="黑体" w:eastAsia="黑体" w:cs="黑体"/>
          <w:sz w:val="32"/>
          <w:szCs w:val="32"/>
          <w:lang w:val="zh-CN"/>
        </w:rPr>
        <w:t>预算绩效情况说明</w:t>
      </w:r>
    </w:p>
    <w:p>
      <w:pPr>
        <w:ind w:firstLine="643"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（一）绩效管理工作开展情况。</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以绩效目标实现为导向，进一步加强制度建设，提升自评质量，预算绩效管理取得新成效。</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1、抓好绩效目标编制，及时报送绩效目标。</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2、开展绩效跟踪监控，加强过程监控。</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 xml:space="preserve"> 3、深入开展财政预算支出绩效评价，对专项资金实施绩效自评和项目核算，在此基础上形成自评报告</w:t>
      </w:r>
    </w:p>
    <w:p>
      <w:pPr>
        <w:ind w:firstLine="643"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（二）项目绩效自评结果。</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在上级部门的正确领导下，项目支出达到了阶段性绩效目标和年度绩效目标，所有资金实行专款专用，各项支出均授权审批，资金拨付严格审批程序，使用规范，会计核算结果真实、准确。</w:t>
      </w:r>
    </w:p>
    <w:p>
      <w:pPr>
        <w:ind w:firstLine="643" w:firstLineChars="200"/>
        <w:rPr>
          <w:rFonts w:hint="eastAsia" w:ascii="楷体_GB2312" w:hAnsi="楷体_GB2312" w:eastAsia="楷体_GB2312" w:cs="楷体_GB2312"/>
          <w:b/>
          <w:bCs/>
          <w:sz w:val="32"/>
          <w:szCs w:val="32"/>
          <w:lang w:val="zh-CN"/>
        </w:rPr>
      </w:pPr>
      <w:r>
        <w:rPr>
          <w:rFonts w:hint="eastAsia" w:ascii="楷体_GB2312" w:hAnsi="楷体_GB2312" w:eastAsia="楷体_GB2312" w:cs="楷体_GB2312"/>
          <w:b/>
          <w:bCs/>
          <w:sz w:val="32"/>
          <w:szCs w:val="32"/>
          <w:lang w:val="zh-CN"/>
        </w:rPr>
        <w:t>（三）以部门为主体开展的重点绩效评价结果。</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根据财政预算绩效管理要求，我部门组织对201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年经费使用管理和经费收支等相关指标进行对比分析，经费内部控制制度比较健全有效，不存在损失浪费问题，单位各项任务完成情况较好。</w:t>
      </w:r>
    </w:p>
    <w:p>
      <w:pPr>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九、政府性基金预算财政拨款支出决算情况说明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我部门201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年度没有政府性基金收入，也没有使用政府性基金安排的支出。</w:t>
      </w:r>
    </w:p>
    <w:p>
      <w:pPr>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十、机关运行经费支出情况说明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年度机关运行经费初预算为0万元，支出决算为0万元，完成年初预算的0%。</w:t>
      </w:r>
    </w:p>
    <w:p>
      <w:pPr>
        <w:ind w:firstLine="640" w:firstLineChars="200"/>
        <w:rPr>
          <w:rFonts w:hint="eastAsia" w:ascii="黑体" w:hAnsi="黑体" w:eastAsia="黑体" w:cs="黑体"/>
          <w:sz w:val="32"/>
          <w:szCs w:val="32"/>
          <w:lang w:val="zh-CN"/>
        </w:rPr>
      </w:pPr>
      <w:r>
        <w:rPr>
          <w:rFonts w:hint="eastAsia" w:ascii="黑体" w:hAnsi="黑体" w:eastAsia="黑体" w:cs="黑体"/>
          <w:sz w:val="32"/>
          <w:szCs w:val="32"/>
          <w:lang w:val="zh-CN"/>
        </w:rPr>
        <w:t>十一、政府采购支出情况说明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zh-CN"/>
        </w:rPr>
        <w:t>万元、政府采购工程支出0万元、政府采购服务支出0万元。授予中小企业合同金额0万元，占政府采购支出总额的0%，其中：授予小微企业合同金额0万元，占政府采购支出总额的0%。</w:t>
      </w:r>
    </w:p>
    <w:p>
      <w:pPr>
        <w:ind w:firstLine="640" w:firstLineChars="200"/>
        <w:rPr>
          <w:rFonts w:hint="eastAsia" w:ascii="黑体" w:hAnsi="黑体" w:eastAsia="黑体" w:cs="黑体"/>
          <w:b w:val="0"/>
          <w:bCs w:val="0"/>
          <w:i w:val="0"/>
          <w:iCs w:val="0"/>
          <w:sz w:val="32"/>
          <w:szCs w:val="32"/>
          <w:lang w:val="zh-CN"/>
        </w:rPr>
      </w:pPr>
      <w:r>
        <w:rPr>
          <w:rFonts w:hint="eastAsia" w:ascii="黑体" w:hAnsi="黑体" w:eastAsia="黑体" w:cs="黑体"/>
          <w:b w:val="0"/>
          <w:bCs w:val="0"/>
          <w:i w:val="0"/>
          <w:iCs w:val="0"/>
          <w:sz w:val="32"/>
          <w:szCs w:val="32"/>
          <w:lang w:val="zh-CN"/>
        </w:rPr>
        <w:t>十二、国有资产占用情况说明</w:t>
      </w:r>
    </w:p>
    <w:p>
      <w:pPr>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rPr>
        <w:t>年期末，我部门共有车辆0辆，其中：省级领导干部用车0辆、主要领导干部用车0、机要通信用车0辆、应急保障车0辆、执法执勤用车0辆、特种专业技术用车0辆、离退休干部用车0辆、其他用车0辆；单位价值50万元以上通用设备0台（套），单位价值100万元以上专用设备0台（套）。</w:t>
      </w: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hint="eastAsia" w:ascii="仿宋" w:hAnsi="仿宋" w:eastAsia="仿宋"/>
          <w:sz w:val="32"/>
          <w:szCs w:val="32"/>
          <w:lang w:val="zh-CN"/>
        </w:rPr>
      </w:pPr>
    </w:p>
    <w:p>
      <w:pPr>
        <w:ind w:firstLine="640" w:firstLineChars="200"/>
        <w:jc w:val="left"/>
        <w:rPr>
          <w:rFonts w:ascii="仿宋" w:hAnsi="仿宋" w:eastAsia="仿宋"/>
          <w:sz w:val="32"/>
          <w:szCs w:val="32"/>
          <w:lang w:val="zh-CN"/>
        </w:rPr>
      </w:pPr>
    </w:p>
    <w:p>
      <w:pPr>
        <w:ind w:firstLine="640" w:firstLineChars="200"/>
        <w:jc w:val="left"/>
        <w:rPr>
          <w:rFonts w:ascii="仿宋" w:hAnsi="仿宋" w:eastAsia="仿宋"/>
          <w:sz w:val="32"/>
          <w:szCs w:val="32"/>
          <w:lang w:val="zh-CN"/>
        </w:rPr>
      </w:pPr>
    </w:p>
    <w:p>
      <w:pPr>
        <w:ind w:firstLine="640" w:firstLineChars="200"/>
        <w:jc w:val="left"/>
        <w:rPr>
          <w:rFonts w:ascii="仿宋" w:hAnsi="仿宋" w:eastAsia="仿宋"/>
          <w:sz w:val="32"/>
          <w:szCs w:val="32"/>
          <w:lang w:val="zh-CN"/>
        </w:rPr>
      </w:pPr>
    </w:p>
    <w:p>
      <w:pPr>
        <w:numPr>
          <w:ilvl w:val="0"/>
          <w:numId w:val="2"/>
        </w:numPr>
        <w:ind w:left="0" w:leftChars="0" w:firstLine="0" w:firstLineChars="0"/>
        <w:jc w:val="center"/>
        <w:rPr>
          <w:rFonts w:hint="eastAsia" w:ascii="黑体" w:hAnsi="黑体" w:eastAsia="黑体" w:cs="黑体"/>
          <w:b w:val="0"/>
          <w:bCs/>
          <w:sz w:val="48"/>
          <w:szCs w:val="48"/>
          <w:lang w:val="zh-CN"/>
        </w:rPr>
      </w:pPr>
      <w:r>
        <w:rPr>
          <w:rFonts w:hint="eastAsia" w:ascii="黑体" w:hAnsi="黑体" w:eastAsia="黑体" w:cs="黑体"/>
          <w:b w:val="0"/>
          <w:bCs/>
          <w:sz w:val="48"/>
          <w:szCs w:val="48"/>
          <w:lang w:val="zh-CN"/>
        </w:rPr>
        <w:t xml:space="preserve">  名词解释</w:t>
      </w: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widowControl w:val="0"/>
        <w:numPr>
          <w:ilvl w:val="0"/>
          <w:numId w:val="0"/>
        </w:numPr>
        <w:jc w:val="center"/>
        <w:rPr>
          <w:rFonts w:hint="eastAsia" w:ascii="黑体" w:hAnsi="黑体" w:eastAsia="黑体" w:cs="黑体"/>
          <w:b w:val="0"/>
          <w:bCs/>
          <w:sz w:val="48"/>
          <w:szCs w:val="48"/>
          <w:lang w:val="zh-CN"/>
        </w:rPr>
      </w:pP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一、财政拨款收入：</w:t>
      </w:r>
      <w:r>
        <w:rPr>
          <w:rFonts w:hint="eastAsia" w:ascii="仿宋_GB2312" w:hAnsi="仿宋_GB2312" w:eastAsia="仿宋_GB2312" w:cs="仿宋_GB2312"/>
          <w:color w:val="auto"/>
          <w:sz w:val="32"/>
          <w:szCs w:val="32"/>
          <w:highlight w:val="none"/>
          <w:lang w:val="en-US" w:eastAsia="zh-CN"/>
        </w:rPr>
        <w:t>单位从同级政府财政部门取得的财政预算资金。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二、事业收入：事业单位开展专业业务活动及其辅助活动取得的收入。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三、上级补助收入：事业单位从主管部门和上级单位取得的非财政补助收入。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四、附属单位上缴收入：事业单位取得附属独立核算单位根据有关规定上缴的收入。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五、经营收入：事业单位在专业业务活动及其辅助活动之外开展非独立核算经营活动取得的收入。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六、其他收入：单位取得的除“财政拨款收入”、“事业收入”、“上级补助收入”、“附属单位上缴收入”、“经营收入”以外的各项收入。</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八、基本支出：为保障机构正常运转、完成日常工作任务而发生的人员支出和公用支出。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九、项目支出：基本支出之外为完成特定行政任务和事业发展目标所发生的支出。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十二、工资福利支出：单位支付给在职职工和编制外长期聘用人员的各类劳动报酬，以及为上述人员缴纳的各项社会保险费等。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十三、商品和服务支出：单位购买商品和服务的支出。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十四、对个人和家庭的补助支出：单位用于对个人和家庭的补助支出。</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十五、年末结转：本年度或以前年度预算安排，已执行但尚未完成或因客观条件发生变化无法按原计划实施，需延迟到以后年度按有关规定继续使用的资金。</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十六、年末结余：本年度或以前年度预算安排，已执行完毕或因客观条件发生变化无法按原预算安排实施，不需要再使用或无法按原预算安排继续使用的资金</w:t>
      </w: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p>
      <w:pPr>
        <w:jc w:val="left"/>
        <w:rPr>
          <w:rFonts w:ascii="仿宋_GB2312" w:hAnsi="仿宋_GB2312" w:eastAsia="仿宋_GB2312"/>
          <w:sz w:val="32"/>
        </w:rPr>
      </w:pPr>
    </w:p>
    <w:sectPr>
      <w:pgSz w:w="11906" w:h="16838"/>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88FAE"/>
    <w:multiLevelType w:val="singleLevel"/>
    <w:tmpl w:val="17588FAE"/>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673E7643"/>
    <w:multiLevelType w:val="singleLevel"/>
    <w:tmpl w:val="673E7643"/>
    <w:lvl w:ilvl="0" w:tentative="0">
      <w:start w:val="3"/>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0D6"/>
    <w:rsid w:val="00172A27"/>
    <w:rsid w:val="00206782"/>
    <w:rsid w:val="002754B9"/>
    <w:rsid w:val="00427ACF"/>
    <w:rsid w:val="00515F10"/>
    <w:rsid w:val="00597B8D"/>
    <w:rsid w:val="00793463"/>
    <w:rsid w:val="007A1E7E"/>
    <w:rsid w:val="00810C45"/>
    <w:rsid w:val="009130BF"/>
    <w:rsid w:val="00A26639"/>
    <w:rsid w:val="00B14917"/>
    <w:rsid w:val="00BA1A6E"/>
    <w:rsid w:val="00CC314D"/>
    <w:rsid w:val="00F27BA3"/>
    <w:rsid w:val="00FF6EC5"/>
    <w:rsid w:val="01A20916"/>
    <w:rsid w:val="02A77837"/>
    <w:rsid w:val="03046C7B"/>
    <w:rsid w:val="03052998"/>
    <w:rsid w:val="03527964"/>
    <w:rsid w:val="035949B2"/>
    <w:rsid w:val="035A5361"/>
    <w:rsid w:val="036F5E40"/>
    <w:rsid w:val="03F55E54"/>
    <w:rsid w:val="048C3DC6"/>
    <w:rsid w:val="04AE600E"/>
    <w:rsid w:val="05820F1F"/>
    <w:rsid w:val="0610590B"/>
    <w:rsid w:val="065A664B"/>
    <w:rsid w:val="06CA7A5B"/>
    <w:rsid w:val="0DA1457C"/>
    <w:rsid w:val="0FA53EFA"/>
    <w:rsid w:val="1145675D"/>
    <w:rsid w:val="114902AE"/>
    <w:rsid w:val="120B4EEB"/>
    <w:rsid w:val="14C03686"/>
    <w:rsid w:val="14EE6F12"/>
    <w:rsid w:val="186B16A3"/>
    <w:rsid w:val="1AA67378"/>
    <w:rsid w:val="1C7B656E"/>
    <w:rsid w:val="1F6B3BA7"/>
    <w:rsid w:val="209E576E"/>
    <w:rsid w:val="217A4000"/>
    <w:rsid w:val="22564189"/>
    <w:rsid w:val="23934628"/>
    <w:rsid w:val="25807313"/>
    <w:rsid w:val="27525978"/>
    <w:rsid w:val="277962F0"/>
    <w:rsid w:val="27F40F87"/>
    <w:rsid w:val="2B381992"/>
    <w:rsid w:val="2B5C38BB"/>
    <w:rsid w:val="2C275C70"/>
    <w:rsid w:val="2C653DE1"/>
    <w:rsid w:val="31D1629F"/>
    <w:rsid w:val="32416351"/>
    <w:rsid w:val="32FE3023"/>
    <w:rsid w:val="33043610"/>
    <w:rsid w:val="35B64EB6"/>
    <w:rsid w:val="35B718CF"/>
    <w:rsid w:val="375813C5"/>
    <w:rsid w:val="38153BBC"/>
    <w:rsid w:val="3C0C4ABA"/>
    <w:rsid w:val="3E371A7B"/>
    <w:rsid w:val="3E5339C6"/>
    <w:rsid w:val="3E8700B4"/>
    <w:rsid w:val="3EC918DD"/>
    <w:rsid w:val="3F3F0F39"/>
    <w:rsid w:val="3F40379C"/>
    <w:rsid w:val="41416F6E"/>
    <w:rsid w:val="41B92FCB"/>
    <w:rsid w:val="43824BBB"/>
    <w:rsid w:val="444D6304"/>
    <w:rsid w:val="44F25883"/>
    <w:rsid w:val="47DA52A2"/>
    <w:rsid w:val="4856036C"/>
    <w:rsid w:val="49022115"/>
    <w:rsid w:val="495B6081"/>
    <w:rsid w:val="4C884C98"/>
    <w:rsid w:val="4CC326DC"/>
    <w:rsid w:val="4D522DC6"/>
    <w:rsid w:val="4DAB03ED"/>
    <w:rsid w:val="53D66F6F"/>
    <w:rsid w:val="55D40FCA"/>
    <w:rsid w:val="56261073"/>
    <w:rsid w:val="56E3583F"/>
    <w:rsid w:val="574228A5"/>
    <w:rsid w:val="57D31215"/>
    <w:rsid w:val="57E64B52"/>
    <w:rsid w:val="5D6C4BAD"/>
    <w:rsid w:val="5EB67C3A"/>
    <w:rsid w:val="600E11CC"/>
    <w:rsid w:val="601809DF"/>
    <w:rsid w:val="61CD048F"/>
    <w:rsid w:val="66EF4897"/>
    <w:rsid w:val="67DF3854"/>
    <w:rsid w:val="68041EEE"/>
    <w:rsid w:val="681D2C70"/>
    <w:rsid w:val="68CF0B40"/>
    <w:rsid w:val="6A9213B4"/>
    <w:rsid w:val="6AA0156F"/>
    <w:rsid w:val="6AAA3932"/>
    <w:rsid w:val="6B221A4F"/>
    <w:rsid w:val="6C5449E2"/>
    <w:rsid w:val="6C591814"/>
    <w:rsid w:val="6D940305"/>
    <w:rsid w:val="6DA073E3"/>
    <w:rsid w:val="6F272410"/>
    <w:rsid w:val="6FE63CBD"/>
    <w:rsid w:val="705D706C"/>
    <w:rsid w:val="70B0696A"/>
    <w:rsid w:val="70E86188"/>
    <w:rsid w:val="715B0F96"/>
    <w:rsid w:val="73F5093F"/>
    <w:rsid w:val="77241E4F"/>
    <w:rsid w:val="778E382D"/>
    <w:rsid w:val="77A86F43"/>
    <w:rsid w:val="77D3229D"/>
    <w:rsid w:val="78F140DD"/>
    <w:rsid w:val="7A5E0C24"/>
    <w:rsid w:val="7A7F15A5"/>
    <w:rsid w:val="7AC50257"/>
    <w:rsid w:val="7BD71918"/>
    <w:rsid w:val="7D4063BD"/>
    <w:rsid w:val="7F2319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7"/>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文字 Char"/>
    <w:basedOn w:val="6"/>
    <w:link w:val="2"/>
    <w:semiHidden/>
    <w:qFormat/>
    <w:uiPriority w:val="99"/>
    <w:rPr>
      <w:rFonts w:ascii="等线" w:hAnsi="等线" w:eastAsia="等线"/>
    </w:rPr>
  </w:style>
  <w:style w:type="character" w:customStyle="1" w:styleId="8">
    <w:name w:val="页脚 Char"/>
    <w:basedOn w:val="6"/>
    <w:link w:val="3"/>
    <w:semiHidden/>
    <w:qFormat/>
    <w:uiPriority w:val="99"/>
    <w:rPr>
      <w:rFonts w:ascii="等线" w:hAnsi="等线" w:eastAsia="等线"/>
      <w:sz w:val="18"/>
      <w:szCs w:val="18"/>
    </w:rPr>
  </w:style>
  <w:style w:type="character" w:customStyle="1" w:styleId="9">
    <w:name w:val="页眉 Char"/>
    <w:basedOn w:val="6"/>
    <w:link w:val="4"/>
    <w:semiHidden/>
    <w:qFormat/>
    <w:uiPriority w:val="99"/>
    <w:rPr>
      <w:rFonts w:ascii="等线" w:hAnsi="等线" w:eastAsia="等线"/>
      <w:sz w:val="18"/>
      <w:szCs w:val="18"/>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7351</Words>
  <Characters>3995</Characters>
  <Lines>33</Lines>
  <Paragraphs>22</Paragraphs>
  <TotalTime>0</TotalTime>
  <ScaleCrop>false</ScaleCrop>
  <LinksUpToDate>false</LinksUpToDate>
  <CharactersWithSpaces>11324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2019-08-22T09:30:00Z</dcterms:created>
  <dc:creator>杨 路路</dc:creator>
  <cp:lastModifiedBy>Administrator</cp:lastModifiedBy>
  <cp:lastPrinted>2020-09-25T07:49:00Z</cp:lastPrinted>
  <dcterms:modified xsi:type="dcterms:W3CDTF">2021-06-08T08:42:53Z</dcterms:modified>
  <dc:title>伏牛山世界地质公园栾川园区管理处2018年度部门决算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40BD4EED0BDD42FD862733BD8B5BCA92</vt:lpwstr>
  </property>
</Properties>
</file>