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405" w:lineRule="atLeast"/>
        <w:jc w:val="center"/>
        <w:rPr>
          <w:rFonts w:ascii="黑体" w:hAnsi="黑体" w:eastAsia="黑体" w:cs="黑体"/>
          <w:spacing w:val="-14"/>
          <w:sz w:val="44"/>
          <w:szCs w:val="44"/>
        </w:rPr>
      </w:pPr>
    </w:p>
    <w:p>
      <w:pPr>
        <w:spacing w:line="591" w:lineRule="exact"/>
        <w:jc w:val="center"/>
        <w:rPr>
          <w:rFonts w:hint="eastAsia" w:ascii="方正小标宋简体" w:hAnsi="楷体" w:eastAsia="方正小标宋简体" w:cs="楷体"/>
          <w:bCs/>
          <w:sz w:val="44"/>
          <w:szCs w:val="44"/>
        </w:rPr>
      </w:pPr>
      <w:r>
        <w:rPr>
          <w:rFonts w:hint="eastAsia" w:ascii="方正小标宋简体" w:hAnsi="楷体" w:eastAsia="方正小标宋简体" w:cs="楷体"/>
          <w:bCs/>
          <w:sz w:val="44"/>
          <w:szCs w:val="44"/>
        </w:rPr>
        <w:t>栾川县合峪镇人民政府2018年预算</w:t>
      </w:r>
    </w:p>
    <w:p>
      <w:pPr>
        <w:spacing w:line="591" w:lineRule="exact"/>
        <w:jc w:val="center"/>
        <w:rPr>
          <w:rFonts w:hint="eastAsia" w:ascii="方正小标宋简体" w:hAnsi="楷体" w:eastAsia="方正小标宋简体" w:cs="楷体"/>
          <w:bCs/>
          <w:sz w:val="44"/>
          <w:szCs w:val="44"/>
        </w:rPr>
      </w:pPr>
      <w:r>
        <w:rPr>
          <w:rFonts w:hint="eastAsia" w:ascii="方正小标宋简体" w:hAnsi="楷体" w:eastAsia="方正小标宋简体" w:cs="楷体"/>
          <w:bCs/>
          <w:sz w:val="44"/>
          <w:szCs w:val="44"/>
        </w:rPr>
        <w:t>公 开 说 明</w:t>
      </w:r>
    </w:p>
    <w:p>
      <w:pPr>
        <w:spacing w:line="591" w:lineRule="exact"/>
        <w:ind w:firstLine="643" w:firstLineChars="200"/>
        <w:jc w:val="center"/>
        <w:rPr>
          <w:rFonts w:hint="eastAsia" w:ascii="方正小标宋简体" w:hAnsi="楷体" w:eastAsia="方正小标宋简体" w:cs="楷体"/>
          <w:b/>
          <w:bCs/>
          <w:sz w:val="32"/>
          <w:szCs w:val="32"/>
        </w:rPr>
      </w:pPr>
    </w:p>
    <w:p>
      <w:pPr>
        <w:kinsoku w:val="0"/>
        <w:overflowPunct w:val="0"/>
        <w:adjustRightInd w:val="0"/>
        <w:snapToGrid w:val="0"/>
        <w:spacing w:line="360" w:lineRule="auto"/>
        <w:ind w:right="51" w:firstLine="3253" w:firstLineChars="900"/>
        <w:rPr>
          <w:rFonts w:hint="eastAsia" w:ascii="楷体" w:hAnsi="楷体" w:eastAsia="楷体" w:cs="楷体"/>
          <w:b/>
          <w:bCs/>
          <w:sz w:val="36"/>
          <w:szCs w:val="36"/>
        </w:rPr>
      </w:pPr>
      <w:r>
        <w:rPr>
          <w:rFonts w:hint="eastAsia" w:ascii="楷体" w:hAnsi="楷体" w:eastAsia="楷体" w:cs="楷体"/>
          <w:b/>
          <w:bCs/>
          <w:sz w:val="36"/>
          <w:szCs w:val="36"/>
        </w:rPr>
        <w:t>目</w:t>
      </w:r>
      <w:r>
        <w:rPr>
          <w:rFonts w:hint="eastAsia" w:ascii="楷体" w:hAnsi="楷体" w:eastAsia="楷体" w:cs="楷体"/>
          <w:b/>
          <w:bCs/>
          <w:spacing w:val="2"/>
          <w:sz w:val="36"/>
          <w:szCs w:val="36"/>
        </w:rPr>
        <w:t xml:space="preserve"> </w:t>
      </w:r>
      <w:r>
        <w:rPr>
          <w:rFonts w:hint="eastAsia" w:ascii="楷体" w:hAnsi="楷体" w:eastAsia="楷体" w:cs="楷体"/>
          <w:b/>
          <w:bCs/>
          <w:sz w:val="36"/>
          <w:szCs w:val="36"/>
        </w:rPr>
        <w:t>录</w:t>
      </w:r>
    </w:p>
    <w:p>
      <w:pPr>
        <w:kinsoku w:val="0"/>
        <w:overflowPunct w:val="0"/>
        <w:adjustRightInd w:val="0"/>
        <w:snapToGrid w:val="0"/>
        <w:spacing w:line="576" w:lineRule="exact"/>
        <w:ind w:right="3569" w:firstLine="643" w:firstLineChars="200"/>
        <w:rPr>
          <w:rFonts w:hint="eastAsia" w:ascii="仿宋_GB2312" w:hAnsi="楷体" w:eastAsia="仿宋_GB2312" w:cs="楷体"/>
          <w:b/>
          <w:bCs/>
          <w:sz w:val="32"/>
          <w:szCs w:val="32"/>
        </w:rPr>
      </w:pPr>
    </w:p>
    <w:p>
      <w:pPr>
        <w:kinsoku w:val="0"/>
        <w:overflowPunct w:val="0"/>
        <w:adjustRightInd w:val="0"/>
        <w:snapToGrid w:val="0"/>
        <w:spacing w:line="576" w:lineRule="exact"/>
        <w:ind w:right="3569" w:firstLine="643" w:firstLineChars="200"/>
        <w:rPr>
          <w:rFonts w:hint="eastAsia" w:ascii="仿宋_GB2312" w:hAnsi="楷体" w:eastAsia="仿宋_GB2312" w:cs="楷体"/>
          <w:b/>
          <w:bCs/>
          <w:sz w:val="32"/>
          <w:szCs w:val="32"/>
        </w:rPr>
      </w:pPr>
      <w:r>
        <w:rPr>
          <w:rFonts w:hint="eastAsia" w:ascii="仿宋_GB2312" w:hAnsi="楷体" w:eastAsia="仿宋_GB2312" w:cs="楷体"/>
          <w:b/>
          <w:bCs/>
          <w:sz w:val="32"/>
          <w:szCs w:val="32"/>
        </w:rPr>
        <w:t>一、 部门基本情况</w:t>
      </w:r>
      <w:r>
        <w:rPr>
          <w:rFonts w:hint="eastAsia" w:ascii="仿宋_GB2312" w:hAnsi="楷体" w:eastAsia="仿宋_GB2312" w:cs="楷体"/>
          <w:b/>
          <w:bCs/>
          <w:w w:val="99"/>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（一）部门职责</w:t>
      </w:r>
    </w:p>
    <w:p>
      <w:pPr>
        <w:ind w:firstLine="640" w:firstLineChars="200"/>
        <w:rPr>
          <w:rFonts w:hint="eastAsia" w:ascii="黑体" w:hAnsi="黑体" w:eastAsia="黑体"/>
          <w:sz w:val="32"/>
          <w:szCs w:val="32"/>
        </w:rPr>
      </w:pPr>
      <w:r>
        <w:rPr>
          <w:rFonts w:hint="eastAsia" w:ascii="黑体" w:hAnsi="黑体" w:eastAsia="黑体"/>
          <w:sz w:val="32"/>
          <w:szCs w:val="32"/>
        </w:rPr>
        <w:t>（二）机构设置</w:t>
      </w:r>
    </w:p>
    <w:p>
      <w:pPr>
        <w:ind w:firstLine="640" w:firstLineChars="200"/>
        <w:rPr>
          <w:rFonts w:ascii="黑体" w:hAnsi="黑体" w:eastAsia="黑体"/>
          <w:sz w:val="32"/>
          <w:szCs w:val="32"/>
        </w:rPr>
      </w:pPr>
      <w:r>
        <w:rPr>
          <w:rFonts w:hint="eastAsia" w:ascii="黑体" w:hAnsi="黑体" w:eastAsia="黑体"/>
          <w:sz w:val="32"/>
          <w:szCs w:val="32"/>
        </w:rPr>
        <w:t>（三）人员构成情况</w:t>
      </w:r>
    </w:p>
    <w:p>
      <w:pPr>
        <w:kinsoku w:val="0"/>
        <w:overflowPunct w:val="0"/>
        <w:adjustRightInd w:val="0"/>
        <w:snapToGrid w:val="0"/>
        <w:spacing w:line="576" w:lineRule="exact"/>
        <w:ind w:right="521" w:firstLine="643" w:firstLineChars="200"/>
        <w:rPr>
          <w:rFonts w:hint="eastAsia" w:ascii="仿宋_GB2312" w:hAnsi="楷体" w:eastAsia="仿宋_GB2312" w:cs="楷体"/>
          <w:b/>
          <w:bCs/>
          <w:sz w:val="32"/>
          <w:szCs w:val="32"/>
        </w:rPr>
      </w:pPr>
      <w:r>
        <w:rPr>
          <w:rFonts w:hint="eastAsia" w:ascii="仿宋_GB2312" w:hAnsi="楷体" w:eastAsia="仿宋_GB2312" w:cs="楷体"/>
          <w:b/>
          <w:bCs/>
          <w:sz w:val="32"/>
          <w:szCs w:val="32"/>
        </w:rPr>
        <w:t>二、部门收支预算概况</w:t>
      </w:r>
    </w:p>
    <w:p>
      <w:pPr>
        <w:kinsoku w:val="0"/>
        <w:overflowPunct w:val="0"/>
        <w:adjustRightInd w:val="0"/>
        <w:snapToGrid w:val="0"/>
        <w:spacing w:line="576" w:lineRule="exact"/>
        <w:ind w:right="521" w:firstLine="643" w:firstLineChars="200"/>
        <w:rPr>
          <w:rFonts w:hint="eastAsia" w:ascii="仿宋_GB2312" w:hAnsi="楷体" w:eastAsia="仿宋_GB2312" w:cs="楷体"/>
          <w:b/>
          <w:bCs/>
          <w:sz w:val="32"/>
          <w:szCs w:val="32"/>
        </w:rPr>
      </w:pPr>
      <w:r>
        <w:rPr>
          <w:rFonts w:hint="eastAsia" w:ascii="仿宋_GB2312" w:hAnsi="楷体" w:eastAsia="仿宋_GB2312" w:cs="楷体"/>
          <w:b/>
          <w:bCs/>
          <w:sz w:val="32"/>
          <w:szCs w:val="32"/>
        </w:rPr>
        <w:t>三、政府采购</w:t>
      </w:r>
    </w:p>
    <w:p>
      <w:pPr>
        <w:kinsoku w:val="0"/>
        <w:overflowPunct w:val="0"/>
        <w:adjustRightInd w:val="0"/>
        <w:snapToGrid w:val="0"/>
        <w:spacing w:line="576" w:lineRule="exact"/>
        <w:ind w:right="521" w:firstLine="643" w:firstLineChars="200"/>
        <w:rPr>
          <w:rFonts w:hint="eastAsia" w:ascii="仿宋_GB2312" w:hAnsi="楷体" w:eastAsia="仿宋_GB2312" w:cs="楷体"/>
          <w:b/>
          <w:bCs/>
          <w:sz w:val="32"/>
          <w:szCs w:val="32"/>
        </w:rPr>
      </w:pPr>
      <w:r>
        <w:rPr>
          <w:rFonts w:hint="eastAsia" w:ascii="仿宋_GB2312" w:hAnsi="楷体" w:eastAsia="仿宋_GB2312" w:cs="楷体"/>
          <w:b/>
          <w:bCs/>
          <w:sz w:val="32"/>
          <w:szCs w:val="32"/>
        </w:rPr>
        <w:t>四、名词解释</w:t>
      </w:r>
    </w:p>
    <w:p>
      <w:pPr>
        <w:kinsoku w:val="0"/>
        <w:overflowPunct w:val="0"/>
        <w:adjustRightInd w:val="0"/>
        <w:snapToGrid w:val="0"/>
        <w:spacing w:line="576" w:lineRule="exact"/>
        <w:ind w:firstLine="643" w:firstLineChars="200"/>
        <w:rPr>
          <w:rFonts w:hint="eastAsia" w:ascii="仿宋_GB2312" w:hAnsi="楷体" w:eastAsia="仿宋_GB2312" w:cs="楷体"/>
          <w:b/>
          <w:bCs/>
          <w:sz w:val="32"/>
          <w:szCs w:val="32"/>
        </w:rPr>
      </w:pPr>
      <w:r>
        <w:rPr>
          <w:rFonts w:hint="eastAsia" w:ascii="仿宋_GB2312" w:hAnsi="楷体" w:eastAsia="仿宋_GB2312" w:cs="楷体"/>
          <w:b/>
          <w:bCs/>
          <w:sz w:val="32"/>
          <w:szCs w:val="32"/>
        </w:rPr>
        <w:t>附件：合峪镇2018</w:t>
      </w:r>
      <w:r>
        <w:rPr>
          <w:rFonts w:hint="eastAsia" w:ascii="仿宋_GB2312" w:hAnsi="楷体" w:eastAsia="仿宋_GB2312" w:cs="楷体"/>
          <w:b/>
          <w:bCs/>
          <w:spacing w:val="-116"/>
          <w:sz w:val="32"/>
          <w:szCs w:val="32"/>
        </w:rPr>
        <w:t xml:space="preserve"> </w:t>
      </w:r>
      <w:r>
        <w:rPr>
          <w:rFonts w:hint="eastAsia" w:ascii="仿宋_GB2312" w:hAnsi="楷体" w:eastAsia="仿宋_GB2312" w:cs="楷体"/>
          <w:b/>
          <w:bCs/>
          <w:sz w:val="32"/>
          <w:szCs w:val="32"/>
        </w:rPr>
        <w:t>年度部门预算表</w:t>
      </w:r>
    </w:p>
    <w:p>
      <w:pPr>
        <w:kinsoku w:val="0"/>
        <w:overflowPunct w:val="0"/>
        <w:adjustRightInd w:val="0"/>
        <w:snapToGrid w:val="0"/>
        <w:spacing w:line="576"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一、部门收支总体情况表</w:t>
      </w:r>
    </w:p>
    <w:p>
      <w:pPr>
        <w:kinsoku w:val="0"/>
        <w:overflowPunct w:val="0"/>
        <w:adjustRightInd w:val="0"/>
        <w:snapToGrid w:val="0"/>
        <w:spacing w:line="576"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二、部门收入总体情况表</w:t>
      </w:r>
    </w:p>
    <w:p>
      <w:pPr>
        <w:kinsoku w:val="0"/>
        <w:overflowPunct w:val="0"/>
        <w:adjustRightInd w:val="0"/>
        <w:snapToGrid w:val="0"/>
        <w:spacing w:line="576"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三、部门支出总体情况表</w:t>
      </w:r>
    </w:p>
    <w:p>
      <w:pPr>
        <w:kinsoku w:val="0"/>
        <w:overflowPunct w:val="0"/>
        <w:adjustRightInd w:val="0"/>
        <w:snapToGrid w:val="0"/>
        <w:spacing w:line="576"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四、财政拨款收支总体情况表</w:t>
      </w:r>
    </w:p>
    <w:p>
      <w:pPr>
        <w:kinsoku w:val="0"/>
        <w:overflowPunct w:val="0"/>
        <w:adjustRightInd w:val="0"/>
        <w:snapToGrid w:val="0"/>
        <w:spacing w:line="576"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五、一般公共预算支出情况表</w:t>
      </w:r>
    </w:p>
    <w:p>
      <w:pPr>
        <w:kinsoku w:val="0"/>
        <w:overflowPunct w:val="0"/>
        <w:adjustRightInd w:val="0"/>
        <w:snapToGrid w:val="0"/>
        <w:spacing w:line="576"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六、支出经济分类汇总表</w:t>
      </w:r>
    </w:p>
    <w:p>
      <w:pPr>
        <w:kinsoku w:val="0"/>
        <w:overflowPunct w:val="0"/>
        <w:adjustRightInd w:val="0"/>
        <w:snapToGrid w:val="0"/>
        <w:spacing w:line="576"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七、一般公共预算“三公”经费支出情况表</w:t>
      </w:r>
    </w:p>
    <w:p>
      <w:pPr>
        <w:kinsoku w:val="0"/>
        <w:overflowPunct w:val="0"/>
        <w:adjustRightInd w:val="0"/>
        <w:snapToGrid w:val="0"/>
        <w:spacing w:line="576"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八、其他重要事项的情况说明</w:t>
      </w:r>
    </w:p>
    <w:p>
      <w:pPr>
        <w:autoSpaceDN w:val="0"/>
        <w:spacing w:line="405" w:lineRule="atLeast"/>
        <w:jc w:val="center"/>
        <w:rPr>
          <w:rFonts w:hint="eastAsia" w:ascii="黑体" w:hAnsi="黑体" w:eastAsia="黑体" w:cs="黑体"/>
          <w:spacing w:val="-14"/>
          <w:sz w:val="44"/>
          <w:szCs w:val="44"/>
        </w:rPr>
      </w:pPr>
    </w:p>
    <w:p>
      <w:pPr>
        <w:autoSpaceDN w:val="0"/>
        <w:spacing w:line="405" w:lineRule="atLeast"/>
        <w:jc w:val="center"/>
        <w:rPr>
          <w:rFonts w:hint="eastAsia" w:ascii="黑体" w:hAnsi="黑体" w:eastAsia="黑体" w:cs="黑体"/>
          <w:spacing w:val="-14"/>
          <w:sz w:val="44"/>
          <w:szCs w:val="44"/>
        </w:rPr>
      </w:pPr>
    </w:p>
    <w:p>
      <w:pPr>
        <w:autoSpaceDN w:val="0"/>
        <w:spacing w:line="405" w:lineRule="atLeast"/>
        <w:ind w:firstLine="206" w:firstLineChars="50"/>
        <w:rPr>
          <w:rFonts w:ascii="黑体" w:hAnsi="黑体" w:eastAsia="黑体" w:cs="黑体"/>
          <w:spacing w:val="-14"/>
          <w:sz w:val="44"/>
          <w:szCs w:val="44"/>
        </w:rPr>
      </w:pPr>
      <w:r>
        <w:rPr>
          <w:rFonts w:hint="eastAsia" w:ascii="黑体" w:hAnsi="黑体" w:eastAsia="黑体" w:cs="黑体"/>
          <w:spacing w:val="-14"/>
          <w:sz w:val="44"/>
          <w:szCs w:val="44"/>
        </w:rPr>
        <w:t>栾川县合峪镇2018年部门预算基本情况说明</w:t>
      </w:r>
    </w:p>
    <w:p/>
    <w:p/>
    <w:p>
      <w:pPr>
        <w:ind w:firstLine="643" w:firstLineChars="200"/>
        <w:rPr>
          <w:rFonts w:asciiTheme="minorEastAsia" w:hAnsiTheme="minorEastAsia"/>
          <w:b/>
          <w:sz w:val="32"/>
          <w:szCs w:val="32"/>
        </w:rPr>
      </w:pPr>
      <w:r>
        <w:rPr>
          <w:rFonts w:hint="eastAsia" w:cs="黑体" w:asciiTheme="minorEastAsia" w:hAnsiTheme="minorEastAsia"/>
          <w:b/>
          <w:sz w:val="32"/>
          <w:szCs w:val="32"/>
        </w:rPr>
        <w:t>一、部门基本情况</w:t>
      </w:r>
    </w:p>
    <w:p>
      <w:pPr>
        <w:ind w:firstLine="640" w:firstLineChars="200"/>
        <w:rPr>
          <w:rFonts w:ascii="黑体" w:hAnsi="黑体" w:eastAsia="黑体"/>
          <w:sz w:val="32"/>
          <w:szCs w:val="32"/>
        </w:rPr>
      </w:pPr>
      <w:r>
        <w:rPr>
          <w:rFonts w:hint="eastAsia" w:ascii="黑体" w:hAnsi="黑体" w:eastAsia="黑体"/>
          <w:sz w:val="32"/>
          <w:szCs w:val="32"/>
        </w:rPr>
        <w:t>（一）部门职责</w:t>
      </w:r>
    </w:p>
    <w:p>
      <w:pPr>
        <w:pStyle w:val="2"/>
        <w:pBdr>
          <w:top w:val="none" w:color="auto" w:sz="0" w:space="0"/>
          <w:left w:val="none" w:color="auto" w:sz="0" w:space="0"/>
          <w:bottom w:val="none" w:color="auto" w:sz="0" w:space="0"/>
          <w:right w:val="none" w:color="auto" w:sz="0" w:space="0"/>
        </w:pBdr>
        <w:shd w:val="clear" w:color="auto" w:fill="FFFFFF"/>
        <w:spacing w:before="150" w:after="150" w:line="435" w:lineRule="atLeas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河南省洛阳市栾川县合峪镇人民政府本级是制定和组织实施经济、科技和社会发展计划，制定资源开发技术改造和产业结构调整方案，组织指导好各业生产，搞好</w:t>
      </w:r>
      <w:r>
        <w:fldChar w:fldCharType="begin"/>
      </w:r>
      <w:r>
        <w:instrText xml:space="preserve"> HYPERLINK "https://www.baidu.com/s?wd=%E5%95%86%E5%93%81%E6%B5%81%E9%80%9A&amp;tn=SE_PcZhidaonwhc_ngpagmjz&amp;rsv_dl=gh_pc_zhidao" \t "https://zhidao.baidu.com/question/_blank" </w:instrText>
      </w:r>
      <w:r>
        <w:fldChar w:fldCharType="separate"/>
      </w:r>
      <w:r>
        <w:rPr>
          <w:rFonts w:hint="eastAsia" w:ascii="仿宋" w:hAnsi="仿宋" w:eastAsia="仿宋" w:cstheme="minorBidi"/>
          <w:kern w:val="2"/>
          <w:sz w:val="32"/>
          <w:szCs w:val="32"/>
        </w:rPr>
        <w:t>商品流通</w:t>
      </w:r>
      <w:r>
        <w:rPr>
          <w:rFonts w:hint="eastAsia" w:ascii="仿宋" w:hAnsi="仿宋" w:eastAsia="仿宋" w:cstheme="minorBidi"/>
          <w:kern w:val="2"/>
          <w:sz w:val="32"/>
          <w:szCs w:val="32"/>
        </w:rPr>
        <w:fldChar w:fldCharType="end"/>
      </w:r>
      <w:r>
        <w:rPr>
          <w:rFonts w:hint="eastAsia" w:ascii="仿宋" w:hAnsi="仿宋" w:eastAsia="仿宋" w:cstheme="minorBidi"/>
          <w:kern w:val="2"/>
          <w:sz w:val="32"/>
          <w:szCs w:val="32"/>
        </w:rPr>
        <w:t>，协调好本乡与外地区的经济交流与合作，抓好招商引资，</w:t>
      </w:r>
      <w:r>
        <w:fldChar w:fldCharType="begin"/>
      </w:r>
      <w:r>
        <w:instrText xml:space="preserve"> HYPERLINK "https://www.baidu.com/s?wd=%E4%BA%BA%E6%89%8D%E5%BC%95%E8%BF%9B&amp;tn=SE_PcZhidaonwhc_ngpagmjz&amp;rsv_dl=gh_pc_zhidao" \t "https://zhidao.baidu.com/question/_blank" </w:instrText>
      </w:r>
      <w:r>
        <w:fldChar w:fldCharType="separate"/>
      </w:r>
      <w:r>
        <w:rPr>
          <w:rFonts w:hint="eastAsia" w:ascii="仿宋" w:hAnsi="仿宋" w:eastAsia="仿宋" w:cstheme="minorBidi"/>
          <w:kern w:val="2"/>
          <w:sz w:val="32"/>
          <w:szCs w:val="32"/>
        </w:rPr>
        <w:t>人才引进</w:t>
      </w:r>
      <w:r>
        <w:rPr>
          <w:rFonts w:hint="eastAsia" w:ascii="仿宋" w:hAnsi="仿宋" w:eastAsia="仿宋" w:cstheme="minorBidi"/>
          <w:kern w:val="2"/>
          <w:sz w:val="32"/>
          <w:szCs w:val="32"/>
        </w:rPr>
        <w:fldChar w:fldCharType="end"/>
      </w:r>
      <w:r>
        <w:rPr>
          <w:rFonts w:hint="eastAsia" w:ascii="仿宋" w:hAnsi="仿宋" w:eastAsia="仿宋" w:cstheme="minorBidi"/>
          <w:kern w:val="2"/>
          <w:sz w:val="32"/>
          <w:szCs w:val="32"/>
        </w:rPr>
        <w:t>项目开发，不断培育市场体系，组织</w:t>
      </w:r>
      <w:r>
        <w:fldChar w:fldCharType="begin"/>
      </w:r>
      <w:r>
        <w:instrText xml:space="preserve"> HYPERLINK "https://www.baidu.com/s?wd=%E7%BB%8F%E6%B5%8E%E8%BF%90%E8%A1%8C&amp;tn=SE_PcZhidaonwhc_ngpagmjz&amp;rsv_dl=gh_pc_zhidao" \t "https://zhidao.baidu.com/question/_blank" </w:instrText>
      </w:r>
      <w:r>
        <w:fldChar w:fldCharType="separate"/>
      </w:r>
      <w:r>
        <w:rPr>
          <w:rFonts w:hint="eastAsia" w:ascii="仿宋" w:hAnsi="仿宋" w:eastAsia="仿宋" w:cstheme="minorBidi"/>
          <w:kern w:val="2"/>
          <w:sz w:val="32"/>
          <w:szCs w:val="32"/>
        </w:rPr>
        <w:t>经济运行</w:t>
      </w:r>
      <w:r>
        <w:rPr>
          <w:rFonts w:hint="eastAsia" w:ascii="仿宋" w:hAnsi="仿宋" w:eastAsia="仿宋" w:cstheme="minorBidi"/>
          <w:kern w:val="2"/>
          <w:sz w:val="32"/>
          <w:szCs w:val="32"/>
        </w:rPr>
        <w:fldChar w:fldCharType="end"/>
      </w:r>
      <w:r>
        <w:rPr>
          <w:rFonts w:hint="eastAsia" w:ascii="仿宋" w:hAnsi="仿宋" w:eastAsia="仿宋" w:cstheme="minorBidi"/>
          <w:kern w:val="2"/>
          <w:sz w:val="32"/>
          <w:szCs w:val="32"/>
        </w:rPr>
        <w:t>，促进经济发展的部门，其主要职责：</w:t>
      </w:r>
    </w:p>
    <w:p>
      <w:pPr>
        <w:pStyle w:val="2"/>
        <w:pBdr>
          <w:top w:val="none" w:color="auto" w:sz="0" w:space="0"/>
          <w:left w:val="none" w:color="auto" w:sz="0" w:space="0"/>
          <w:bottom w:val="none" w:color="auto" w:sz="0" w:space="0"/>
          <w:right w:val="none" w:color="auto" w:sz="0" w:space="0"/>
        </w:pBdr>
        <w:shd w:val="clear" w:color="auto" w:fill="FFFFFF"/>
        <w:spacing w:before="150" w:after="150" w:line="435" w:lineRule="atLeas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（1）贯彻执行党的路线方针政策和上级党组织及本镇党员代表大会的决议；执行本级人民代表大会的决议和上级国家行政机关的决定和命令，发布决定和命令；</w:t>
      </w:r>
    </w:p>
    <w:p>
      <w:pPr>
        <w:pStyle w:val="2"/>
        <w:pBdr>
          <w:top w:val="none" w:color="auto" w:sz="0" w:space="0"/>
          <w:left w:val="none" w:color="auto" w:sz="0" w:space="0"/>
          <w:bottom w:val="none" w:color="auto" w:sz="0" w:space="0"/>
          <w:right w:val="none" w:color="auto" w:sz="0" w:space="0"/>
        </w:pBdr>
        <w:shd w:val="clear" w:color="auto" w:fill="FFFFFF"/>
        <w:spacing w:before="150" w:after="150" w:line="435" w:lineRule="atLeas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（2）制定并组织实施村镇建设规划，部署重点工程建设，地方道路建设及公共设施，水利设施的管理，负责土地、林木、水等自然资源和生态环境的保护，做好护林防火工作；</w:t>
      </w:r>
    </w:p>
    <w:p>
      <w:pPr>
        <w:pStyle w:val="2"/>
        <w:pBdr>
          <w:top w:val="none" w:color="auto" w:sz="0" w:space="0"/>
          <w:left w:val="none" w:color="auto" w:sz="0" w:space="0"/>
          <w:bottom w:val="none" w:color="auto" w:sz="0" w:space="0"/>
          <w:right w:val="none" w:color="auto" w:sz="0" w:space="0"/>
        </w:pBdr>
        <w:shd w:val="clear" w:color="auto" w:fill="FFFFFF"/>
        <w:spacing w:before="150" w:after="150" w:line="435" w:lineRule="atLeas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（3）负责本行政区域内的民政、计划生育、</w:t>
      </w:r>
      <w:r>
        <w:fldChar w:fldCharType="begin"/>
      </w:r>
      <w:r>
        <w:instrText xml:space="preserve"> HYPERLINK "https://www.baidu.com/s?wd=%E6%96%87%E5%8C%96%E6%95%99%E8%82%B2&amp;tn=SE_PcZhidaonwhc_ngpagmjz&amp;rsv_dl=gh_pc_zhidao" \t "https://zhidao.baidu.com/question/_blank" </w:instrText>
      </w:r>
      <w:r>
        <w:fldChar w:fldCharType="separate"/>
      </w:r>
      <w:r>
        <w:rPr>
          <w:rFonts w:hint="eastAsia" w:ascii="仿宋" w:hAnsi="仿宋" w:eastAsia="仿宋" w:cstheme="minorBidi"/>
          <w:kern w:val="2"/>
          <w:sz w:val="32"/>
          <w:szCs w:val="32"/>
        </w:rPr>
        <w:t>文化教育</w:t>
      </w:r>
      <w:r>
        <w:rPr>
          <w:rFonts w:hint="eastAsia" w:ascii="仿宋" w:hAnsi="仿宋" w:eastAsia="仿宋" w:cstheme="minorBidi"/>
          <w:kern w:val="2"/>
          <w:sz w:val="32"/>
          <w:szCs w:val="32"/>
        </w:rPr>
        <w:fldChar w:fldCharType="end"/>
      </w:r>
      <w:r>
        <w:rPr>
          <w:rFonts w:hint="eastAsia" w:ascii="仿宋" w:hAnsi="仿宋" w:eastAsia="仿宋" w:cstheme="minorBidi"/>
          <w:kern w:val="2"/>
          <w:sz w:val="32"/>
          <w:szCs w:val="32"/>
        </w:rPr>
        <w:t>、卫生、体育等社会公益事业的综合性工作，维护一切经济单位和个人的正当经济权益，取缔非法经济活动，调解和处理</w:t>
      </w:r>
      <w:r>
        <w:fldChar w:fldCharType="begin"/>
      </w:r>
      <w:r>
        <w:instrText xml:space="preserve"> HYPERLINK "https://www.baidu.com/s?wd=%E6%B0%91%E4%BA%8B%E7%BA%A0%E7%BA%B7&amp;tn=SE_PcZhidaonwhc_ngpagmjz&amp;rsv_dl=gh_pc_zhidao" \t "https://zhidao.baidu.com/question/_blank" </w:instrText>
      </w:r>
      <w:r>
        <w:fldChar w:fldCharType="separate"/>
      </w:r>
      <w:r>
        <w:rPr>
          <w:rFonts w:hint="eastAsia" w:ascii="仿宋" w:hAnsi="仿宋" w:eastAsia="仿宋" w:cstheme="minorBidi"/>
          <w:kern w:val="2"/>
          <w:sz w:val="32"/>
          <w:szCs w:val="32"/>
        </w:rPr>
        <w:t>民事纠纷</w:t>
      </w:r>
      <w:r>
        <w:rPr>
          <w:rFonts w:hint="eastAsia" w:ascii="仿宋" w:hAnsi="仿宋" w:eastAsia="仿宋" w:cstheme="minorBidi"/>
          <w:kern w:val="2"/>
          <w:sz w:val="32"/>
          <w:szCs w:val="32"/>
        </w:rPr>
        <w:fldChar w:fldCharType="end"/>
      </w:r>
      <w:r>
        <w:rPr>
          <w:rFonts w:hint="eastAsia" w:ascii="仿宋" w:hAnsi="仿宋" w:eastAsia="仿宋" w:cstheme="minorBidi"/>
          <w:kern w:val="2"/>
          <w:sz w:val="32"/>
          <w:szCs w:val="32"/>
        </w:rPr>
        <w:t>，打击刑事犯罪维护社会稳定；</w:t>
      </w:r>
    </w:p>
    <w:p>
      <w:pPr>
        <w:pStyle w:val="2"/>
        <w:pBdr>
          <w:top w:val="none" w:color="auto" w:sz="0" w:space="0"/>
          <w:left w:val="none" w:color="auto" w:sz="0" w:space="0"/>
          <w:bottom w:val="none" w:color="auto" w:sz="0" w:space="0"/>
          <w:right w:val="none" w:color="auto" w:sz="0" w:space="0"/>
        </w:pBdr>
        <w:shd w:val="clear" w:color="auto" w:fill="FFFFFF"/>
        <w:spacing w:before="150" w:after="150" w:line="435" w:lineRule="atLeas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（4）按计划组织本级财政收入和地方税的征收，完成国家财政计划，不断培植税源，管好财政资金，增强财政实力；</w:t>
      </w:r>
    </w:p>
    <w:p>
      <w:pPr>
        <w:pStyle w:val="2"/>
        <w:pBdr>
          <w:top w:val="none" w:color="auto" w:sz="0" w:space="0"/>
          <w:left w:val="none" w:color="auto" w:sz="0" w:space="0"/>
          <w:bottom w:val="none" w:color="auto" w:sz="0" w:space="0"/>
          <w:right w:val="none" w:color="auto" w:sz="0" w:space="0"/>
        </w:pBdr>
        <w:shd w:val="clear" w:color="auto" w:fill="FFFFFF"/>
        <w:spacing w:before="150" w:after="150" w:line="435" w:lineRule="atLeas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（5）抓好精神文明建设，丰富</w:t>
      </w:r>
      <w:r>
        <w:fldChar w:fldCharType="begin"/>
      </w:r>
      <w:r>
        <w:instrText xml:space="preserve"> HYPERLINK "https://www.baidu.com/s?wd=%E7%BE%A4%E4%BC%97%E6%96%87%E5%8C%96&amp;tn=SE_PcZhidaonwhc_ngpagmjz&amp;rsv_dl=gh_pc_zhidao" \t "https://zhidao.baidu.com/question/_blank" </w:instrText>
      </w:r>
      <w:r>
        <w:fldChar w:fldCharType="separate"/>
      </w:r>
      <w:r>
        <w:rPr>
          <w:rFonts w:hint="eastAsia" w:ascii="仿宋" w:hAnsi="仿宋" w:eastAsia="仿宋" w:cstheme="minorBidi"/>
          <w:kern w:val="2"/>
          <w:sz w:val="32"/>
          <w:szCs w:val="32"/>
        </w:rPr>
        <w:t>群众文化</w:t>
      </w:r>
      <w:r>
        <w:rPr>
          <w:rFonts w:hint="eastAsia" w:ascii="仿宋" w:hAnsi="仿宋" w:eastAsia="仿宋" w:cstheme="minorBidi"/>
          <w:kern w:val="2"/>
          <w:sz w:val="32"/>
          <w:szCs w:val="32"/>
        </w:rPr>
        <w:fldChar w:fldCharType="end"/>
      </w:r>
      <w:r>
        <w:rPr>
          <w:rFonts w:hint="eastAsia" w:ascii="仿宋" w:hAnsi="仿宋" w:eastAsia="仿宋" w:cstheme="minorBidi"/>
          <w:kern w:val="2"/>
          <w:sz w:val="32"/>
          <w:szCs w:val="32"/>
        </w:rPr>
        <w:t>生活，提倡移风易俗，反对封建迷信，破除陈规陋习，树立社会主义新风尚。</w:t>
      </w:r>
    </w:p>
    <w:p>
      <w:pPr>
        <w:ind w:firstLine="640" w:firstLineChars="200"/>
        <w:rPr>
          <w:rFonts w:ascii="黑体" w:hAnsi="黑体" w:eastAsia="黑体"/>
          <w:sz w:val="32"/>
          <w:szCs w:val="32"/>
        </w:rPr>
      </w:pPr>
      <w:r>
        <w:rPr>
          <w:rFonts w:hint="eastAsia" w:ascii="黑体" w:hAnsi="黑体" w:eastAsia="黑体"/>
          <w:sz w:val="32"/>
          <w:szCs w:val="32"/>
        </w:rPr>
        <w:t>（二）机构设置</w:t>
      </w:r>
    </w:p>
    <w:p>
      <w:pPr>
        <w:ind w:firstLine="640" w:firstLineChars="200"/>
        <w:rPr>
          <w:rFonts w:ascii="仿宋" w:hAnsi="仿宋" w:eastAsia="仿宋"/>
          <w:sz w:val="32"/>
          <w:szCs w:val="32"/>
        </w:rPr>
      </w:pPr>
      <w:r>
        <w:rPr>
          <w:rFonts w:hint="eastAsia" w:ascii="仿宋" w:hAnsi="仿宋" w:eastAsia="仿宋"/>
          <w:sz w:val="32"/>
          <w:szCs w:val="32"/>
        </w:rPr>
        <w:t>合峪镇政府行政事业单位，下设党政办公室、财政所、社会事务管理办公室、计划生育服务中心、农业服务中心、文化服务中心和城镇建设发展中心等部门。</w:t>
      </w:r>
    </w:p>
    <w:p>
      <w:pPr>
        <w:ind w:firstLine="640" w:firstLineChars="200"/>
        <w:rPr>
          <w:rFonts w:ascii="黑体" w:hAnsi="黑体" w:eastAsia="黑体"/>
          <w:sz w:val="32"/>
          <w:szCs w:val="32"/>
        </w:rPr>
      </w:pPr>
      <w:r>
        <w:rPr>
          <w:rFonts w:hint="eastAsia" w:ascii="黑体" w:hAnsi="黑体" w:eastAsia="黑体"/>
          <w:sz w:val="32"/>
          <w:szCs w:val="32"/>
        </w:rPr>
        <w:t>（三）人员构成情况</w:t>
      </w:r>
    </w:p>
    <w:p>
      <w:pPr>
        <w:ind w:firstLine="640" w:firstLineChars="200"/>
        <w:rPr>
          <w:rFonts w:ascii="仿宋" w:hAnsi="仿宋" w:eastAsia="仿宋"/>
          <w:sz w:val="32"/>
          <w:szCs w:val="32"/>
        </w:rPr>
      </w:pPr>
      <w:r>
        <w:rPr>
          <w:rFonts w:hint="eastAsia" w:ascii="仿宋" w:hAnsi="仿宋" w:eastAsia="仿宋"/>
          <w:sz w:val="32"/>
          <w:szCs w:val="32"/>
        </w:rPr>
        <w:t>合峪镇政府核定编制数64名，实有在职人员43名，其中（行政编制16人、事业编制27人），退休人员27名，遗属抚恤人员8名。</w:t>
      </w:r>
    </w:p>
    <w:p>
      <w:pPr>
        <w:ind w:firstLine="643" w:firstLineChars="200"/>
        <w:rPr>
          <w:b/>
          <w:bCs/>
          <w:sz w:val="32"/>
          <w:szCs w:val="32"/>
        </w:rPr>
      </w:pPr>
      <w:r>
        <w:rPr>
          <w:rFonts w:hint="eastAsia"/>
          <w:b/>
          <w:bCs/>
          <w:sz w:val="32"/>
          <w:szCs w:val="32"/>
        </w:rPr>
        <w:t>二、部门收支预算概况</w:t>
      </w:r>
    </w:p>
    <w:p>
      <w:pPr>
        <w:adjustRightInd w:val="0"/>
        <w:snapToGrid w:val="0"/>
        <w:spacing w:before="240" w:line="360" w:lineRule="auto"/>
        <w:ind w:firstLine="640" w:firstLineChars="200"/>
        <w:rPr>
          <w:rFonts w:ascii="黑体" w:hAnsi="黑体" w:eastAsia="黑体"/>
          <w:sz w:val="32"/>
          <w:szCs w:val="32"/>
        </w:rPr>
      </w:pPr>
      <w:r>
        <w:rPr>
          <w:rFonts w:hint="eastAsia" w:ascii="黑体" w:hAnsi="黑体" w:eastAsia="黑体"/>
          <w:sz w:val="32"/>
          <w:szCs w:val="32"/>
        </w:rPr>
        <w:t>（一）部门收入支出总体情况说明</w:t>
      </w:r>
    </w:p>
    <w:p>
      <w:pPr>
        <w:widowControl/>
        <w:spacing w:line="405" w:lineRule="atLeast"/>
        <w:ind w:firstLine="640" w:firstLineChars="200"/>
        <w:jc w:val="left"/>
        <w:rPr>
          <w:rFonts w:hint="eastAsia" w:ascii="仿宋" w:hAnsi="仿宋" w:eastAsia="仿宋"/>
          <w:sz w:val="32"/>
          <w:szCs w:val="32"/>
        </w:rPr>
      </w:pPr>
      <w:r>
        <w:rPr>
          <w:rFonts w:hint="eastAsia" w:ascii="仿宋" w:hAnsi="仿宋" w:eastAsia="仿宋"/>
          <w:sz w:val="32"/>
          <w:szCs w:val="32"/>
        </w:rPr>
        <w:t>2018年度本年收入预算为1529.52万元，支出预算合计1529.52万元，与2017年相比，收、支总计各增加41.79万元，增长2.8%。</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（二）部门收入总体情况说明</w:t>
      </w:r>
    </w:p>
    <w:p>
      <w:pPr>
        <w:ind w:firstLine="640" w:firstLineChars="200"/>
        <w:rPr>
          <w:rFonts w:ascii="仿宋" w:hAnsi="仿宋" w:eastAsia="仿宋"/>
          <w:sz w:val="32"/>
          <w:szCs w:val="32"/>
        </w:rPr>
      </w:pPr>
      <w:r>
        <w:rPr>
          <w:rFonts w:hint="eastAsia" w:ascii="仿宋" w:hAnsi="仿宋" w:eastAsia="仿宋"/>
          <w:sz w:val="32"/>
          <w:szCs w:val="32"/>
        </w:rPr>
        <w:t>2018年度本年收入预算为1529.52万元，其中：一般公共预算财政拨款收入1529.52万元。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p>
    <w:p>
      <w:pPr>
        <w:spacing w:line="560" w:lineRule="exact"/>
        <w:ind w:firstLine="640" w:firstLineChars="200"/>
        <w:rPr>
          <w:rFonts w:ascii="仿宋" w:hAnsi="仿宋" w:eastAsia="仿宋" w:cs="Courier New"/>
          <w:sz w:val="32"/>
          <w:szCs w:val="32"/>
        </w:rPr>
      </w:pPr>
      <w:r>
        <w:rPr>
          <w:rFonts w:hint="eastAsia" w:ascii="仿宋" w:hAnsi="仿宋" w:eastAsia="仿宋"/>
          <w:sz w:val="32"/>
          <w:szCs w:val="32"/>
        </w:rPr>
        <w:t>2018年度支出预算合计1529.52万元，其中：基本支出534.39万元；</w:t>
      </w:r>
      <w:r>
        <w:rPr>
          <w:rFonts w:hint="eastAsia" w:ascii="仿宋" w:hAnsi="仿宋" w:eastAsia="仿宋" w:cs="Courier New"/>
          <w:sz w:val="32"/>
          <w:szCs w:val="32"/>
        </w:rPr>
        <w:t>占年度预算</w:t>
      </w:r>
      <w:r>
        <w:rPr>
          <w:rFonts w:hint="eastAsia" w:ascii="仿宋" w:hAnsi="仿宋" w:eastAsia="仿宋"/>
          <w:sz w:val="32"/>
          <w:szCs w:val="32"/>
        </w:rPr>
        <w:t>34.9%</w:t>
      </w:r>
      <w:r>
        <w:rPr>
          <w:rFonts w:hint="eastAsia" w:ascii="仿宋" w:hAnsi="仿宋" w:eastAsia="仿宋" w:cs="Courier New"/>
          <w:sz w:val="32"/>
          <w:szCs w:val="32"/>
        </w:rPr>
        <w:t>；</w:t>
      </w:r>
      <w:r>
        <w:rPr>
          <w:rFonts w:hint="eastAsia" w:ascii="仿宋" w:hAnsi="仿宋" w:eastAsia="仿宋"/>
          <w:sz w:val="32"/>
          <w:szCs w:val="32"/>
        </w:rPr>
        <w:t>项目支出995.13万元，</w:t>
      </w:r>
      <w:r>
        <w:rPr>
          <w:rFonts w:hint="eastAsia" w:ascii="仿宋" w:hAnsi="仿宋" w:eastAsia="仿宋" w:cs="Courier New"/>
          <w:sz w:val="32"/>
          <w:szCs w:val="32"/>
        </w:rPr>
        <w:t>占年度预算65.1</w:t>
      </w:r>
      <w:r>
        <w:rPr>
          <w:rFonts w:ascii="仿宋" w:hAnsi="仿宋" w:eastAsia="仿宋" w:cs="Courier New"/>
          <w:sz w:val="32"/>
          <w:szCs w:val="32"/>
        </w:rPr>
        <w:t>%</w:t>
      </w:r>
      <w:r>
        <w:rPr>
          <w:rFonts w:hint="eastAsia" w:ascii="仿宋" w:hAnsi="仿宋" w:eastAsia="仿宋" w:cs="Courier New"/>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（四）年度财政拨款支出预算</w:t>
      </w:r>
    </w:p>
    <w:p>
      <w:pPr>
        <w:ind w:firstLine="640"/>
        <w:rPr>
          <w:rFonts w:hint="eastAsia" w:ascii="仿宋" w:hAnsi="仿宋" w:eastAsia="仿宋"/>
          <w:sz w:val="32"/>
          <w:szCs w:val="32"/>
        </w:rPr>
      </w:pPr>
      <w:r>
        <w:rPr>
          <w:rFonts w:hint="eastAsia" w:ascii="仿宋" w:hAnsi="仿宋" w:eastAsia="仿宋"/>
          <w:sz w:val="32"/>
          <w:szCs w:val="32"/>
        </w:rPr>
        <w:t>①基本支出：2018年度财政拨款基本支出534.39万元，占一般预算支出的34.9%，其中：</w:t>
      </w:r>
    </w:p>
    <w:p>
      <w:pPr>
        <w:ind w:firstLine="640"/>
        <w:rPr>
          <w:rFonts w:hint="eastAsia" w:ascii="仿宋" w:hAnsi="仿宋" w:eastAsia="仿宋"/>
          <w:sz w:val="32"/>
          <w:szCs w:val="32"/>
        </w:rPr>
      </w:pPr>
      <w:r>
        <w:rPr>
          <w:rFonts w:hint="eastAsia" w:ascii="仿宋" w:hAnsi="仿宋" w:eastAsia="仿宋"/>
          <w:sz w:val="32"/>
          <w:szCs w:val="32"/>
        </w:rPr>
        <w:t>工资福利481.71万元，主要包括：（基本工资、津贴补贴、奖金）；</w:t>
      </w:r>
    </w:p>
    <w:p>
      <w:pPr>
        <w:ind w:firstLine="640"/>
        <w:rPr>
          <w:rFonts w:hint="eastAsia" w:ascii="仿宋" w:hAnsi="仿宋" w:eastAsia="仿宋"/>
          <w:sz w:val="32"/>
          <w:szCs w:val="32"/>
        </w:rPr>
      </w:pPr>
      <w:r>
        <w:rPr>
          <w:rFonts w:hint="eastAsia" w:ascii="仿宋" w:hAnsi="仿宋" w:eastAsia="仿宋"/>
          <w:sz w:val="32"/>
          <w:szCs w:val="32"/>
          <w:lang w:eastAsia="zh-CN"/>
        </w:rPr>
        <w:t>运行</w:t>
      </w:r>
      <w:r>
        <w:rPr>
          <w:rFonts w:hint="eastAsia" w:ascii="仿宋" w:hAnsi="仿宋" w:eastAsia="仿宋"/>
          <w:sz w:val="32"/>
          <w:szCs w:val="32"/>
        </w:rPr>
        <w:t>经费47.2万元，主要包括：（办公费、印刷费、手续费、水费、电费、邮电费、差旅费、因公出国（境）费、维修（护）费、会议费、培训费、公务接待费、劳务费、委托业务费、工会经费、福利费、）；</w:t>
      </w:r>
    </w:p>
    <w:p>
      <w:pPr>
        <w:ind w:firstLine="640"/>
        <w:rPr>
          <w:rFonts w:ascii="仿宋" w:hAnsi="仿宋" w:eastAsia="仿宋"/>
          <w:sz w:val="32"/>
          <w:szCs w:val="32"/>
        </w:rPr>
      </w:pPr>
      <w:r>
        <w:rPr>
          <w:rFonts w:hint="eastAsia" w:ascii="仿宋" w:hAnsi="仿宋" w:eastAsia="仿宋"/>
          <w:sz w:val="32"/>
          <w:szCs w:val="32"/>
        </w:rPr>
        <w:t>对个人和家庭补助5.48万元，主要包括：（其他工资福利支出、住房公积金、遗属补助等）。</w:t>
      </w:r>
    </w:p>
    <w:p>
      <w:pPr>
        <w:ind w:firstLine="640" w:firstLineChars="200"/>
        <w:rPr>
          <w:rFonts w:hint="eastAsia" w:ascii="仿宋" w:hAnsi="仿宋" w:eastAsia="仿宋"/>
          <w:sz w:val="32"/>
          <w:szCs w:val="32"/>
        </w:rPr>
      </w:pPr>
      <w:r>
        <w:rPr>
          <w:rFonts w:hint="eastAsia" w:ascii="仿宋" w:hAnsi="仿宋" w:eastAsia="仿宋"/>
          <w:sz w:val="32"/>
          <w:szCs w:val="32"/>
        </w:rPr>
        <w:t>②项目支出：合峪镇政府公益事业工程支出预算为995.13万元，占一般预算支出的65.1%。</w:t>
      </w:r>
    </w:p>
    <w:p>
      <w:pPr>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（五）支出预算经济分类情况说明</w:t>
      </w:r>
    </w:p>
    <w:p>
      <w:pPr>
        <w:ind w:firstLine="640" w:firstLineChars="200"/>
        <w:rPr>
          <w:sz w:val="32"/>
          <w:szCs w:val="32"/>
        </w:rPr>
      </w:pPr>
      <w:r>
        <w:rPr>
          <w:rFonts w:hint="eastAsia" w:ascii="仿宋" w:hAnsi="仿宋" w:eastAsia="仿宋"/>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厅《支出经济分类汇总表》由上年仅反映一般公共预算基本支出经济分类科目预算，调整为按两套经济分类科目分别反映不同资金来源的全部预算支出。</w:t>
      </w:r>
    </w:p>
    <w:p>
      <w:pPr>
        <w:ind w:left="640"/>
        <w:rPr>
          <w:rFonts w:ascii="黑体" w:hAnsi="黑体" w:eastAsia="黑体"/>
          <w:sz w:val="32"/>
          <w:szCs w:val="32"/>
        </w:rPr>
      </w:pPr>
      <w:r>
        <w:rPr>
          <w:rFonts w:hint="eastAsia" w:ascii="黑体" w:hAnsi="黑体" w:eastAsia="黑体"/>
          <w:sz w:val="32"/>
          <w:szCs w:val="32"/>
        </w:rPr>
        <w:t>（六）年度“三公”经费预算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2018年度“三公”经费财政拨款支出预算为8万元，同比上年无增长，具体支出情况如下：</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（1）因公出国（境）费0万元;</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（2）公务用车购置及运行费0万元;</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（3）公务接待费8万元，主要用于按规定开支的各类公务接待（含外宾接待）支出。</w:t>
      </w:r>
    </w:p>
    <w:p>
      <w:pPr>
        <w:rPr>
          <w:rFonts w:ascii="仿宋_GB2312" w:eastAsia="仿宋_GB2312"/>
          <w:sz w:val="32"/>
          <w:szCs w:val="32"/>
        </w:rPr>
      </w:pPr>
      <w:r>
        <w:rPr>
          <w:rFonts w:hint="eastAsia" w:ascii="黑体" w:hAnsi="黑体" w:eastAsia="黑体" w:cs="黑体"/>
          <w:sz w:val="32"/>
          <w:szCs w:val="32"/>
        </w:rPr>
        <w:t xml:space="preserve">    三、政府采购</w:t>
      </w:r>
      <w:r>
        <w:rPr>
          <w:rFonts w:hint="eastAsia" w:ascii="仿宋_GB2312" w:eastAsia="仿宋_GB2312"/>
          <w:sz w:val="32"/>
          <w:szCs w:val="32"/>
        </w:rPr>
        <w:t xml:space="preserve">    </w:t>
      </w:r>
    </w:p>
    <w:p>
      <w:pPr>
        <w:rPr>
          <w:rFonts w:ascii="仿宋" w:hAnsi="仿宋" w:eastAsia="仿宋"/>
          <w:sz w:val="32"/>
          <w:szCs w:val="32"/>
        </w:rPr>
      </w:pPr>
      <w:r>
        <w:rPr>
          <w:rFonts w:hint="eastAsia"/>
          <w:sz w:val="32"/>
          <w:szCs w:val="32"/>
        </w:rPr>
        <w:t xml:space="preserve">   </w:t>
      </w:r>
      <w:r>
        <w:rPr>
          <w:rFonts w:hint="eastAsia" w:ascii="仿宋" w:hAnsi="仿宋" w:eastAsia="仿宋" w:cs="Courier New"/>
          <w:sz w:val="32"/>
          <w:szCs w:val="32"/>
        </w:rPr>
        <w:t xml:space="preserve"> 2018年栾川县合峪镇政府</w:t>
      </w:r>
      <w:r>
        <w:rPr>
          <w:rFonts w:hint="eastAsia" w:ascii="仿宋" w:hAnsi="仿宋" w:eastAsia="仿宋" w:cs="Courier New"/>
          <w:sz w:val="32"/>
          <w:szCs w:val="32"/>
          <w:lang w:eastAsia="zh-CN"/>
        </w:rPr>
        <w:t>为安排政府采购预算，实际项目</w:t>
      </w:r>
      <w:r>
        <w:rPr>
          <w:rFonts w:hint="eastAsia" w:ascii="仿宋" w:hAnsi="仿宋" w:eastAsia="仿宋" w:cs="Courier New"/>
          <w:sz w:val="32"/>
          <w:szCs w:val="32"/>
        </w:rPr>
        <w:t>将严格按照政府采购流程及政府采购目录、限额，认真落实政府采购制度，对达到采购</w:t>
      </w:r>
      <w:r>
        <w:rPr>
          <w:rFonts w:hint="eastAsia" w:ascii="仿宋" w:hAnsi="仿宋" w:eastAsia="仿宋"/>
          <w:sz w:val="32"/>
          <w:szCs w:val="32"/>
        </w:rPr>
        <w:t>标准的工程、货物和服务项目按照财政规定程序执行，完成网上政府采购申报及合同备案工作。</w:t>
      </w:r>
    </w:p>
    <w:p>
      <w:pPr>
        <w:rPr>
          <w:rFonts w:ascii="仿宋" w:hAnsi="仿宋" w:eastAsia="仿宋"/>
          <w:sz w:val="32"/>
          <w:szCs w:val="32"/>
        </w:rPr>
      </w:pPr>
      <w:r>
        <w:rPr>
          <w:rFonts w:hint="eastAsia" w:ascii="仿宋" w:hAnsi="仿宋" w:eastAsia="仿宋"/>
          <w:sz w:val="32"/>
          <w:szCs w:val="32"/>
        </w:rPr>
        <w:t xml:space="preserve">  </w:t>
      </w:r>
      <w:r>
        <w:rPr>
          <w:rStyle w:val="5"/>
          <w:rFonts w:hint="eastAsia" w:ascii="黑体" w:eastAsia="黑体"/>
          <w:color w:val="505050"/>
          <w:sz w:val="30"/>
          <w:szCs w:val="30"/>
        </w:rPr>
        <w:t>四、名词解释</w:t>
      </w:r>
      <w:r>
        <w:rPr>
          <w:rFonts w:hint="eastAsia"/>
          <w:color w:val="505050"/>
          <w:sz w:val="30"/>
          <w:szCs w:val="30"/>
        </w:rPr>
        <w:br w:type="textWrapping"/>
      </w:r>
      <w:r>
        <w:rPr>
          <w:rFonts w:hint="eastAsia"/>
          <w:color w:val="505050"/>
        </w:rPr>
        <w:t>   </w:t>
      </w:r>
      <w:r>
        <w:rPr>
          <w:rFonts w:hint="eastAsia"/>
          <w:color w:val="505050"/>
          <w:sz w:val="28"/>
          <w:szCs w:val="28"/>
        </w:rPr>
        <w:t xml:space="preserve">   </w:t>
      </w:r>
      <w:r>
        <w:rPr>
          <w:rFonts w:hint="eastAsia" w:ascii="仿宋" w:hAnsi="仿宋" w:eastAsia="仿宋"/>
          <w:sz w:val="32"/>
          <w:szCs w:val="32"/>
        </w:rPr>
        <w:t>基本支出：是日常所需的必要支出，它包括三个方面：工资福利支出（在职人员的工资、津贴、奖金、加班费、各类社会保险）、商品服务支出（</w:t>
      </w:r>
      <w:bookmarkStart w:id="0" w:name="_GoBack"/>
      <w:bookmarkEnd w:id="0"/>
      <w:r>
        <w:rPr>
          <w:rFonts w:hint="eastAsia" w:ascii="仿宋" w:hAnsi="仿宋" w:eastAsia="仿宋"/>
          <w:sz w:val="32"/>
          <w:szCs w:val="32"/>
        </w:rPr>
        <w:t>即日常的办公费、水电费、差旅费、工会费、福利费等）、对家庭和个人的补助支出（离退休人员的离退休费、困难职工生活补助、抚恤金、学校的奖学金、对职工个人工作奖励、独生子女保健费等）。</w:t>
      </w:r>
      <w:r>
        <w:rPr>
          <w:rFonts w:hint="eastAsia" w:ascii="仿宋" w:hAnsi="仿宋" w:eastAsia="仿宋"/>
          <w:sz w:val="32"/>
          <w:szCs w:val="32"/>
        </w:rPr>
        <w:br w:type="textWrapping"/>
      </w:r>
      <w:r>
        <w:rPr>
          <w:rFonts w:hint="eastAsia" w:ascii="仿宋" w:hAnsi="仿宋" w:eastAsia="仿宋"/>
          <w:sz w:val="32"/>
          <w:szCs w:val="32"/>
        </w:rPr>
        <w:t xml:space="preserve">    项目支出：是由于单位的业务需要某块（个）业务开支的经费额度较大的，在编制部门预算时将这些开支较大的业务分类进行申报。</w:t>
      </w:r>
      <w:r>
        <w:rPr>
          <w:rFonts w:ascii="仿宋" w:hAnsi="仿宋" w:eastAsia="仿宋"/>
          <w:sz w:val="32"/>
          <w:szCs w:val="32"/>
        </w:rPr>
        <w:t xml:space="preserve">                                     </w:t>
      </w:r>
    </w:p>
    <w:p>
      <w:pPr>
        <w:ind w:firstLine="633" w:firstLineChars="198"/>
        <w:rPr>
          <w:rFonts w:ascii="仿宋" w:hAnsi="仿宋" w:eastAsia="仿宋"/>
          <w:sz w:val="32"/>
          <w:szCs w:val="32"/>
        </w:rPr>
      </w:pPr>
      <w:r>
        <w:rPr>
          <w:rFonts w:hint="eastAsia" w:ascii="仿宋" w:hAnsi="仿宋" w:eastAsia="仿宋"/>
          <w:sz w:val="32"/>
          <w:szCs w:val="32"/>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rPr>
          <w:rFonts w:ascii="仿宋" w:hAnsi="仿宋" w:eastAsia="仿宋"/>
          <w:sz w:val="32"/>
          <w:szCs w:val="32"/>
        </w:rPr>
      </w:pPr>
    </w:p>
    <w:p>
      <w:pPr>
        <w:ind w:firstLine="640" w:firstLineChars="200"/>
        <w:rPr>
          <w:sz w:val="32"/>
          <w:szCs w:val="32"/>
        </w:rPr>
      </w:pPr>
    </w:p>
    <w:p>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F1C6568"/>
    <w:rsid w:val="001E320A"/>
    <w:rsid w:val="002079C2"/>
    <w:rsid w:val="002A7571"/>
    <w:rsid w:val="003B3C9B"/>
    <w:rsid w:val="003B3CC7"/>
    <w:rsid w:val="003B6855"/>
    <w:rsid w:val="004412C5"/>
    <w:rsid w:val="005A4688"/>
    <w:rsid w:val="0064218B"/>
    <w:rsid w:val="00643C82"/>
    <w:rsid w:val="00765A57"/>
    <w:rsid w:val="007E2A25"/>
    <w:rsid w:val="00B712F0"/>
    <w:rsid w:val="00D446F3"/>
    <w:rsid w:val="00DA77CE"/>
    <w:rsid w:val="00E55010"/>
    <w:rsid w:val="00F27150"/>
    <w:rsid w:val="00FF43F8"/>
    <w:rsid w:val="048C5A2C"/>
    <w:rsid w:val="09211CD0"/>
    <w:rsid w:val="0F1C6568"/>
    <w:rsid w:val="13F754EF"/>
    <w:rsid w:val="2A157D10"/>
    <w:rsid w:val="2EC02D82"/>
    <w:rsid w:val="37AB439D"/>
    <w:rsid w:val="3DCD1DDA"/>
    <w:rsid w:val="42DD0235"/>
    <w:rsid w:val="57332F45"/>
    <w:rsid w:val="584F2228"/>
    <w:rsid w:val="58F51BE9"/>
    <w:rsid w:val="5FA553E9"/>
    <w:rsid w:val="6C946113"/>
    <w:rsid w:val="73171C3C"/>
    <w:rsid w:val="763A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HTML Preformatted"/>
    <w:basedOn w:val="1"/>
    <w:link w:val="2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0"/>
    <w:rPr>
      <w:b/>
    </w:rPr>
  </w:style>
  <w:style w:type="character" w:styleId="6">
    <w:name w:val="FollowedHyperlink"/>
    <w:basedOn w:val="4"/>
    <w:qFormat/>
    <w:uiPriority w:val="0"/>
    <w:rPr>
      <w:color w:val="777777"/>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777777"/>
      <w:u w:val="none"/>
    </w:rPr>
  </w:style>
  <w:style w:type="character" w:styleId="11">
    <w:name w:val="HTML Code"/>
    <w:basedOn w:val="4"/>
    <w:qFormat/>
    <w:uiPriority w:val="0"/>
    <w:rPr>
      <w:rFonts w:hint="default" w:ascii="Courier New" w:hAnsi="Courier New" w:eastAsia="Courier New" w:cs="Courier New"/>
      <w:sz w:val="20"/>
    </w:rPr>
  </w:style>
  <w:style w:type="character" w:styleId="12">
    <w:name w:val="HTML Cite"/>
    <w:basedOn w:val="4"/>
    <w:qFormat/>
    <w:uiPriority w:val="0"/>
  </w:style>
  <w:style w:type="character" w:styleId="13">
    <w:name w:val="HTML Keyboard"/>
    <w:basedOn w:val="4"/>
    <w:qFormat/>
    <w:uiPriority w:val="0"/>
    <w:rPr>
      <w:rFonts w:hint="default" w:ascii="Courier New" w:hAnsi="Courier New" w:eastAsia="Courier New" w:cs="Courier New"/>
      <w:sz w:val="20"/>
    </w:rPr>
  </w:style>
  <w:style w:type="character" w:styleId="14">
    <w:name w:val="HTML Sample"/>
    <w:basedOn w:val="4"/>
    <w:qFormat/>
    <w:uiPriority w:val="0"/>
    <w:rPr>
      <w:rFonts w:ascii="Courier New" w:hAnsi="Courier New" w:eastAsia="Courier New" w:cs="Courier New"/>
    </w:rPr>
  </w:style>
  <w:style w:type="character" w:customStyle="1" w:styleId="16">
    <w:name w:val="o4"/>
    <w:basedOn w:val="4"/>
    <w:qFormat/>
    <w:uiPriority w:val="0"/>
    <w:rPr>
      <w:sz w:val="0"/>
      <w:szCs w:val="0"/>
    </w:rPr>
  </w:style>
  <w:style w:type="character" w:customStyle="1" w:styleId="17">
    <w:name w:val="o3"/>
    <w:basedOn w:val="4"/>
    <w:qFormat/>
    <w:uiPriority w:val="0"/>
    <w:rPr>
      <w:sz w:val="0"/>
      <w:szCs w:val="0"/>
    </w:rPr>
  </w:style>
  <w:style w:type="character" w:customStyle="1" w:styleId="18">
    <w:name w:val="tab"/>
    <w:basedOn w:val="4"/>
    <w:qFormat/>
    <w:uiPriority w:val="0"/>
    <w:rPr>
      <w:color w:val="A4BCD6"/>
    </w:rPr>
  </w:style>
  <w:style w:type="character" w:customStyle="1" w:styleId="19">
    <w:name w:val="o1"/>
    <w:basedOn w:val="4"/>
    <w:qFormat/>
    <w:uiPriority w:val="0"/>
    <w:rPr>
      <w:sz w:val="0"/>
      <w:szCs w:val="0"/>
    </w:rPr>
  </w:style>
  <w:style w:type="character" w:customStyle="1" w:styleId="20">
    <w:name w:val="o2"/>
    <w:basedOn w:val="4"/>
    <w:qFormat/>
    <w:uiPriority w:val="0"/>
    <w:rPr>
      <w:sz w:val="0"/>
      <w:szCs w:val="0"/>
    </w:rPr>
  </w:style>
  <w:style w:type="character" w:customStyle="1" w:styleId="21">
    <w:name w:val="hover15"/>
    <w:basedOn w:val="4"/>
    <w:qFormat/>
    <w:uiPriority w:val="0"/>
    <w:rPr>
      <w:color w:val="666666"/>
      <w:shd w:val="clear" w:color="auto" w:fill="F5F5F5"/>
    </w:rPr>
  </w:style>
  <w:style w:type="character" w:customStyle="1" w:styleId="22">
    <w:name w:val="hover16"/>
    <w:basedOn w:val="4"/>
    <w:qFormat/>
    <w:uiPriority w:val="0"/>
  </w:style>
  <w:style w:type="character" w:customStyle="1" w:styleId="23">
    <w:name w:val="hover17"/>
    <w:basedOn w:val="4"/>
    <w:qFormat/>
    <w:uiPriority w:val="0"/>
  </w:style>
  <w:style w:type="character" w:customStyle="1" w:styleId="24">
    <w:name w:val="HTML 预设格式 Char"/>
    <w:basedOn w:val="4"/>
    <w:link w:val="2"/>
    <w:uiPriority w:val="0"/>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6B2FB-AAE9-4A27-83A7-874CCDDCE2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506</Words>
  <Characters>2888</Characters>
  <Lines>24</Lines>
  <Paragraphs>6</Paragraphs>
  <TotalTime>118</TotalTime>
  <ScaleCrop>false</ScaleCrop>
  <LinksUpToDate>false</LinksUpToDate>
  <CharactersWithSpaces>3388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2017-07-24T08:47:00Z</dcterms:created>
  <dc:creator>Administrator</dc:creator>
  <cp:lastModifiedBy>超人韦</cp:lastModifiedBy>
  <cp:lastPrinted>2018-04-18T03:29:00Z</cp:lastPrinted>
  <dcterms:modified xsi:type="dcterms:W3CDTF">2018-10-08T10:43:46Z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