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A1" w:rsidRDefault="00230DFD" w:rsidP="00230DFD">
      <w:pPr>
        <w:jc w:val="center"/>
        <w:rPr>
          <w:rFonts w:ascii="新宋体" w:eastAsia="新宋体" w:hAnsi="新宋体" w:cs="宋体" w:hint="eastAsia"/>
          <w:kern w:val="0"/>
          <w:sz w:val="24"/>
          <w:szCs w:val="24"/>
        </w:rPr>
      </w:pPr>
      <w:r w:rsidRPr="009F59A2">
        <w:rPr>
          <w:rFonts w:ascii="新宋体" w:eastAsia="新宋体" w:hAnsi="新宋体" w:hint="eastAsia"/>
          <w:b/>
          <w:sz w:val="36"/>
          <w:szCs w:val="36"/>
        </w:rPr>
        <w:t>栾川县</w:t>
      </w:r>
      <w:r w:rsidR="00DB3AC5">
        <w:rPr>
          <w:rFonts w:ascii="新宋体" w:eastAsia="新宋体" w:hAnsi="新宋体" w:hint="eastAsia"/>
          <w:b/>
          <w:sz w:val="36"/>
          <w:szCs w:val="36"/>
        </w:rPr>
        <w:t>城市管理局</w:t>
      </w:r>
      <w:r w:rsidR="00F936A1">
        <w:rPr>
          <w:rFonts w:ascii="新宋体" w:eastAsia="新宋体" w:hAnsi="新宋体" w:cs="宋体" w:hint="eastAsia"/>
          <w:kern w:val="0"/>
          <w:sz w:val="24"/>
          <w:szCs w:val="24"/>
        </w:rPr>
        <w:t>（</w:t>
      </w:r>
      <w:r w:rsidR="00F936A1" w:rsidRPr="00F936A1">
        <w:rPr>
          <w:rFonts w:ascii="新宋体" w:eastAsia="新宋体" w:hAnsi="新宋体" w:hint="eastAsia"/>
          <w:b/>
          <w:sz w:val="36"/>
          <w:szCs w:val="36"/>
        </w:rPr>
        <w:t>栾川县城市综合执法局）</w:t>
      </w:r>
    </w:p>
    <w:p w:rsidR="00230DFD" w:rsidRPr="009F59A2" w:rsidRDefault="005221DE" w:rsidP="00230DFD">
      <w:pPr>
        <w:jc w:val="center"/>
        <w:rPr>
          <w:rFonts w:ascii="新宋体" w:eastAsia="新宋体" w:hAnsi="新宋体"/>
          <w:b/>
          <w:sz w:val="36"/>
          <w:szCs w:val="36"/>
        </w:rPr>
      </w:pPr>
      <w:r>
        <w:rPr>
          <w:rFonts w:ascii="新宋体" w:eastAsia="新宋体" w:hAnsi="新宋体" w:hint="eastAsia"/>
          <w:b/>
          <w:sz w:val="36"/>
          <w:szCs w:val="36"/>
        </w:rPr>
        <w:t>2016年决</w:t>
      </w:r>
      <w:r w:rsidR="00230DFD" w:rsidRPr="009F59A2">
        <w:rPr>
          <w:rFonts w:ascii="新宋体" w:eastAsia="新宋体" w:hAnsi="新宋体" w:hint="eastAsia"/>
          <w:b/>
          <w:sz w:val="36"/>
          <w:szCs w:val="36"/>
        </w:rPr>
        <w:t>算公开说明</w:t>
      </w:r>
    </w:p>
    <w:p w:rsidR="00230DFD" w:rsidRDefault="00230DFD"/>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230DFD" w:rsidP="00D4115E">
      <w:pPr>
        <w:spacing w:line="600" w:lineRule="atLeast"/>
        <w:ind w:firstLineChars="100" w:firstLine="241"/>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7B7AC4" w:rsidRDefault="00DB3AC5" w:rsidP="007B7AC4">
      <w:pPr>
        <w:spacing w:line="600" w:lineRule="atLeast"/>
        <w:ind w:firstLineChars="200" w:firstLine="480"/>
        <w:rPr>
          <w:rFonts w:ascii="新宋体" w:eastAsia="新宋体" w:hAnsi="新宋体"/>
          <w:sz w:val="24"/>
          <w:szCs w:val="24"/>
        </w:rPr>
      </w:pPr>
      <w:r>
        <w:rPr>
          <w:rFonts w:ascii="新宋体" w:eastAsia="新宋体" w:hAnsi="新宋体" w:cs="宋体" w:hint="eastAsia"/>
          <w:kern w:val="0"/>
          <w:sz w:val="24"/>
          <w:szCs w:val="24"/>
        </w:rPr>
        <w:t>栾川县城市管理局（栾川县城市综合执法局）成立于2017年9月20日，位于县城兴华中路，其前身是栾川县城市管理行政执法局。2015年12月28日，根据省政府批复，我县作为洛阳市率先开展城市管理相对集中行政处罚权的试点单位成立的行政执法机关，系县政府组成部门</w:t>
      </w:r>
      <w:r w:rsidR="007B7AC4">
        <w:rPr>
          <w:rFonts w:ascii="新宋体" w:eastAsia="新宋体" w:hAnsi="新宋体" w:cs="宋体" w:hint="eastAsia"/>
          <w:kern w:val="0"/>
          <w:sz w:val="24"/>
          <w:szCs w:val="24"/>
        </w:rPr>
        <w:t>。</w:t>
      </w:r>
      <w:r>
        <w:rPr>
          <w:rFonts w:ascii="新宋体" w:eastAsia="新宋体" w:hAnsi="新宋体" w:cs="宋体" w:hint="eastAsia"/>
          <w:kern w:val="0"/>
          <w:sz w:val="24"/>
          <w:szCs w:val="24"/>
        </w:rPr>
        <w:t>历经近两年的改革发展，目前，我县城市管理工作已经初步形成了由“城管委统领、城管局主管、相关部门联动</w:t>
      </w:r>
      <w:r w:rsidR="007B7AC4">
        <w:rPr>
          <w:rFonts w:ascii="新宋体" w:eastAsia="新宋体" w:hAnsi="新宋体" w:cs="宋体" w:hint="eastAsia"/>
          <w:kern w:val="0"/>
          <w:sz w:val="24"/>
          <w:szCs w:val="24"/>
        </w:rPr>
        <w:t>、社会各届参与”的大城管格局。</w:t>
      </w:r>
      <w:r w:rsidR="007B7AC4">
        <w:rPr>
          <w:rFonts w:ascii="新宋体" w:eastAsia="新宋体" w:hAnsi="新宋体" w:hint="eastAsia"/>
          <w:sz w:val="24"/>
          <w:szCs w:val="24"/>
        </w:rPr>
        <w:t>担负着我县城市管理方面的市容环卫、园林绿化、城市空间管理等职能，以及城市管理相关综合执法方面的7大类138项职能。</w:t>
      </w:r>
    </w:p>
    <w:p w:rsidR="007B7AC4" w:rsidRPr="007B7AC4" w:rsidRDefault="007B7AC4" w:rsidP="007B7AC4">
      <w:pPr>
        <w:spacing w:line="600" w:lineRule="atLeast"/>
        <w:rPr>
          <w:rFonts w:ascii="新宋体" w:eastAsia="新宋体" w:hAnsi="新宋体" w:cs="宋体" w:hint="eastAsia"/>
          <w:b/>
          <w:kern w:val="0"/>
          <w:sz w:val="24"/>
          <w:szCs w:val="24"/>
        </w:rPr>
      </w:pPr>
      <w:r w:rsidRPr="007B7AC4">
        <w:rPr>
          <w:rFonts w:ascii="新宋体" w:eastAsia="新宋体" w:hAnsi="新宋体" w:cs="宋体" w:hint="eastAsia"/>
          <w:b/>
          <w:kern w:val="0"/>
          <w:sz w:val="24"/>
          <w:szCs w:val="24"/>
        </w:rPr>
        <w:t>（二）机构设置</w:t>
      </w:r>
    </w:p>
    <w:p w:rsidR="004C2856" w:rsidRDefault="007B7AC4" w:rsidP="007B7AC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局机关设有行政办、党建办、人事财务股、政策法规股、行政审批股、督查信访办、公共关系办、综合执法一、二、三大队、特勤大队、数字化城市管理监督指挥中心等15个部门。在县政法部门的大办配合下，派驻城管局执构“四室一厅两队”（城管调解室、城管检查室、法律授助室、公证服务室、城管巡回法庭和交通警察中队、治安警察综合执法中队）。</w:t>
      </w:r>
      <w:r w:rsidR="002A349A">
        <w:rPr>
          <w:rFonts w:ascii="新宋体" w:eastAsia="新宋体" w:hAnsi="新宋体" w:hint="eastAsia"/>
          <w:sz w:val="24"/>
          <w:szCs w:val="24"/>
        </w:rPr>
        <w:t>目前在编</w:t>
      </w:r>
      <w:r>
        <w:rPr>
          <w:rFonts w:ascii="新宋体" w:eastAsia="新宋体" w:hAnsi="新宋体" w:hint="eastAsia"/>
          <w:sz w:val="24"/>
          <w:szCs w:val="24"/>
        </w:rPr>
        <w:t>人数共计</w:t>
      </w:r>
      <w:r w:rsidR="009A556B">
        <w:rPr>
          <w:rFonts w:ascii="新宋体" w:eastAsia="新宋体" w:hAnsi="新宋体" w:hint="eastAsia"/>
          <w:sz w:val="24"/>
          <w:szCs w:val="24"/>
        </w:rPr>
        <w:t>129</w:t>
      </w:r>
      <w:r>
        <w:rPr>
          <w:rFonts w:ascii="新宋体" w:eastAsia="新宋体" w:hAnsi="新宋体" w:hint="eastAsia"/>
          <w:sz w:val="24"/>
          <w:szCs w:val="24"/>
        </w:rPr>
        <w:t>名，其中：公务员</w:t>
      </w:r>
      <w:r w:rsidR="009A556B">
        <w:rPr>
          <w:rFonts w:ascii="新宋体" w:eastAsia="新宋体" w:hAnsi="新宋体" w:hint="eastAsia"/>
          <w:sz w:val="24"/>
          <w:szCs w:val="24"/>
        </w:rPr>
        <w:t>4</w:t>
      </w:r>
      <w:r w:rsidR="00077A8A">
        <w:rPr>
          <w:rFonts w:ascii="新宋体" w:eastAsia="新宋体" w:hAnsi="新宋体" w:hint="eastAsia"/>
          <w:sz w:val="24"/>
          <w:szCs w:val="24"/>
        </w:rPr>
        <w:t>人、</w:t>
      </w:r>
      <w:r>
        <w:rPr>
          <w:rFonts w:ascii="新宋体" w:eastAsia="新宋体" w:hAnsi="新宋体" w:hint="eastAsia"/>
          <w:sz w:val="24"/>
          <w:szCs w:val="24"/>
        </w:rPr>
        <w:t>劳务派人员</w:t>
      </w:r>
      <w:r w:rsidR="00077A8A">
        <w:rPr>
          <w:rFonts w:ascii="新宋体" w:eastAsia="新宋体" w:hAnsi="新宋体" w:hint="eastAsia"/>
          <w:sz w:val="24"/>
          <w:szCs w:val="24"/>
        </w:rPr>
        <w:t>102</w:t>
      </w:r>
      <w:r>
        <w:rPr>
          <w:rFonts w:ascii="新宋体" w:eastAsia="新宋体" w:hAnsi="新宋体" w:hint="eastAsia"/>
          <w:sz w:val="24"/>
          <w:szCs w:val="24"/>
        </w:rPr>
        <w:t>名、事业全供人员</w:t>
      </w:r>
      <w:r w:rsidR="009A556B">
        <w:rPr>
          <w:rFonts w:ascii="新宋体" w:eastAsia="新宋体" w:hAnsi="新宋体" w:hint="eastAsia"/>
          <w:sz w:val="24"/>
          <w:szCs w:val="24"/>
        </w:rPr>
        <w:t>23</w:t>
      </w:r>
      <w:r>
        <w:rPr>
          <w:rFonts w:ascii="新宋体" w:eastAsia="新宋体" w:hAnsi="新宋体" w:hint="eastAsia"/>
          <w:sz w:val="24"/>
          <w:szCs w:val="24"/>
        </w:rPr>
        <w:t xml:space="preserve">名。 </w:t>
      </w:r>
    </w:p>
    <w:p w:rsidR="00A04A2A" w:rsidRPr="00304336" w:rsidRDefault="00A04A2A" w:rsidP="00D4115E">
      <w:pPr>
        <w:spacing w:line="600" w:lineRule="atLeast"/>
        <w:ind w:firstLineChars="200" w:firstLine="480"/>
        <w:rPr>
          <w:rFonts w:ascii="新宋体" w:eastAsia="新宋体" w:hAnsi="新宋体"/>
          <w:sz w:val="24"/>
          <w:szCs w:val="24"/>
        </w:rPr>
      </w:pP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5221DE">
        <w:rPr>
          <w:rFonts w:ascii="新宋体" w:eastAsia="新宋体" w:hAnsi="新宋体" w:hint="eastAsia"/>
          <w:b/>
          <w:sz w:val="32"/>
          <w:szCs w:val="32"/>
        </w:rPr>
        <w:t>2016年决</w:t>
      </w:r>
      <w:r w:rsidR="00A42C4C" w:rsidRPr="00304336">
        <w:rPr>
          <w:rFonts w:ascii="新宋体" w:eastAsia="新宋体" w:hAnsi="新宋体" w:hint="eastAsia"/>
          <w:b/>
          <w:sz w:val="32"/>
          <w:szCs w:val="32"/>
        </w:rPr>
        <w:t>算情况</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收支情况</w:t>
      </w:r>
    </w:p>
    <w:p w:rsidR="007775E1" w:rsidRPr="00304336" w:rsidRDefault="00242A79" w:rsidP="006728F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w:t>
      </w:r>
      <w:r w:rsidR="00F52899">
        <w:rPr>
          <w:rFonts w:ascii="新宋体" w:eastAsia="新宋体" w:hAnsi="新宋体" w:hint="eastAsia"/>
          <w:sz w:val="24"/>
          <w:szCs w:val="24"/>
        </w:rPr>
        <w:t>总计</w:t>
      </w:r>
      <w:r w:rsidR="007B7AC4">
        <w:rPr>
          <w:rFonts w:ascii="新宋体" w:eastAsia="新宋体" w:hAnsi="新宋体" w:hint="eastAsia"/>
          <w:sz w:val="24"/>
          <w:szCs w:val="24"/>
        </w:rPr>
        <w:t>19</w:t>
      </w:r>
      <w:r w:rsidR="00F52899">
        <w:rPr>
          <w:rFonts w:ascii="新宋体" w:eastAsia="新宋体" w:hAnsi="新宋体" w:hint="eastAsia"/>
          <w:sz w:val="24"/>
          <w:szCs w:val="24"/>
        </w:rPr>
        <w:t>3</w:t>
      </w:r>
      <w:r w:rsidR="007B7AC4">
        <w:rPr>
          <w:rFonts w:ascii="新宋体" w:eastAsia="新宋体" w:hAnsi="新宋体" w:hint="eastAsia"/>
          <w:sz w:val="24"/>
          <w:szCs w:val="24"/>
        </w:rPr>
        <w:t>.</w:t>
      </w:r>
      <w:r w:rsidR="00F52899">
        <w:rPr>
          <w:rFonts w:ascii="新宋体" w:eastAsia="新宋体" w:hAnsi="新宋体" w:hint="eastAsia"/>
          <w:sz w:val="24"/>
          <w:szCs w:val="24"/>
        </w:rPr>
        <w:t>4339</w:t>
      </w:r>
      <w:r>
        <w:rPr>
          <w:rFonts w:ascii="新宋体" w:eastAsia="新宋体" w:hAnsi="新宋体" w:hint="eastAsia"/>
          <w:sz w:val="24"/>
          <w:szCs w:val="24"/>
        </w:rPr>
        <w:t>万元。</w:t>
      </w:r>
      <w:r w:rsidR="00F52899">
        <w:rPr>
          <w:rFonts w:ascii="新宋体" w:eastAsia="新宋体" w:hAnsi="新宋体" w:hint="eastAsia"/>
          <w:sz w:val="24"/>
          <w:szCs w:val="24"/>
        </w:rPr>
        <w:t>其中</w:t>
      </w:r>
      <w:r>
        <w:rPr>
          <w:rFonts w:ascii="新宋体" w:eastAsia="新宋体" w:hAnsi="新宋体" w:hint="eastAsia"/>
          <w:sz w:val="24"/>
          <w:szCs w:val="24"/>
        </w:rPr>
        <w:t>：财政拨款收入</w:t>
      </w:r>
      <w:r w:rsidR="00F52899">
        <w:rPr>
          <w:rFonts w:ascii="新宋体" w:eastAsia="新宋体" w:hAnsi="新宋体" w:hint="eastAsia"/>
          <w:sz w:val="24"/>
          <w:szCs w:val="24"/>
        </w:rPr>
        <w:t>192.23</w:t>
      </w:r>
      <w:r w:rsidR="00077A8A">
        <w:rPr>
          <w:rFonts w:ascii="新宋体" w:eastAsia="新宋体" w:hAnsi="新宋体" w:hint="eastAsia"/>
          <w:sz w:val="24"/>
          <w:szCs w:val="24"/>
        </w:rPr>
        <w:t>3</w:t>
      </w:r>
      <w:r w:rsidR="00F52899">
        <w:rPr>
          <w:rFonts w:ascii="新宋体" w:eastAsia="新宋体" w:hAnsi="新宋体" w:hint="eastAsia"/>
          <w:sz w:val="24"/>
          <w:szCs w:val="24"/>
        </w:rPr>
        <w:t>9</w:t>
      </w:r>
      <w:r>
        <w:rPr>
          <w:rFonts w:ascii="新宋体" w:eastAsia="新宋体" w:hAnsi="新宋体" w:hint="eastAsia"/>
          <w:sz w:val="24"/>
          <w:szCs w:val="24"/>
        </w:rPr>
        <w:t>万元，</w:t>
      </w:r>
      <w:r w:rsidR="00F52899">
        <w:rPr>
          <w:rFonts w:ascii="新宋体" w:eastAsia="新宋体" w:hAnsi="新宋体" w:hint="eastAsia"/>
          <w:sz w:val="24"/>
          <w:szCs w:val="24"/>
        </w:rPr>
        <w:t>其</w:t>
      </w:r>
      <w:r w:rsidR="00F52899">
        <w:rPr>
          <w:rFonts w:ascii="新宋体" w:eastAsia="新宋体" w:hAnsi="新宋体" w:hint="eastAsia"/>
          <w:sz w:val="24"/>
          <w:szCs w:val="24"/>
        </w:rPr>
        <w:lastRenderedPageBreak/>
        <w:t>他收入1.2</w:t>
      </w:r>
      <w:r w:rsidR="00066BBE">
        <w:rPr>
          <w:rFonts w:ascii="新宋体" w:eastAsia="新宋体" w:hAnsi="新宋体" w:hint="eastAsia"/>
          <w:sz w:val="24"/>
          <w:szCs w:val="24"/>
        </w:rPr>
        <w:t>万元</w:t>
      </w:r>
      <w:r w:rsidR="00F52899">
        <w:rPr>
          <w:rFonts w:ascii="新宋体" w:eastAsia="新宋体" w:hAnsi="新宋体" w:hint="eastAsia"/>
          <w:sz w:val="24"/>
          <w:szCs w:val="24"/>
        </w:rPr>
        <w:t>.</w:t>
      </w:r>
      <w:r w:rsidR="007775E1">
        <w:rPr>
          <w:rFonts w:ascii="新宋体" w:eastAsia="新宋体" w:hAnsi="新宋体" w:hint="eastAsia"/>
          <w:sz w:val="24"/>
          <w:szCs w:val="24"/>
        </w:rPr>
        <w:t>年末结转和结余</w:t>
      </w:r>
      <w:r w:rsidR="006728FE">
        <w:rPr>
          <w:rFonts w:ascii="新宋体" w:eastAsia="新宋体" w:hAnsi="新宋体" w:hint="eastAsia"/>
          <w:sz w:val="24"/>
          <w:szCs w:val="24"/>
        </w:rPr>
        <w:t>47.17</w:t>
      </w:r>
      <w:r w:rsidR="00077A8A">
        <w:rPr>
          <w:rFonts w:ascii="新宋体" w:eastAsia="新宋体" w:hAnsi="新宋体" w:hint="eastAsia"/>
          <w:sz w:val="24"/>
          <w:szCs w:val="24"/>
        </w:rPr>
        <w:t>4</w:t>
      </w:r>
      <w:r w:rsidR="006728FE">
        <w:rPr>
          <w:rFonts w:ascii="新宋体" w:eastAsia="新宋体" w:hAnsi="新宋体" w:hint="eastAsia"/>
          <w:sz w:val="24"/>
          <w:szCs w:val="24"/>
        </w:rPr>
        <w:t>6</w:t>
      </w:r>
      <w:r w:rsidR="007775E1">
        <w:rPr>
          <w:rFonts w:ascii="新宋体" w:eastAsia="新宋体" w:hAnsi="新宋体" w:hint="eastAsia"/>
          <w:sz w:val="24"/>
          <w:szCs w:val="24"/>
        </w:rPr>
        <w:t>万元</w:t>
      </w:r>
      <w:r w:rsidR="006728FE">
        <w:rPr>
          <w:rFonts w:ascii="新宋体" w:eastAsia="新宋体" w:hAnsi="新宋体" w:hint="eastAsia"/>
          <w:sz w:val="24"/>
          <w:szCs w:val="24"/>
        </w:rPr>
        <w:t>。</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372552">
        <w:rPr>
          <w:rFonts w:ascii="新宋体" w:eastAsia="新宋体" w:hAnsi="新宋体" w:hint="eastAsia"/>
          <w:b/>
          <w:sz w:val="24"/>
          <w:szCs w:val="24"/>
        </w:rPr>
        <w:t>“三公”经费支出</w:t>
      </w:r>
      <w:r w:rsidR="008C5FF0" w:rsidRPr="00304336">
        <w:rPr>
          <w:rFonts w:ascii="新宋体" w:eastAsia="新宋体" w:hAnsi="新宋体" w:hint="eastAsia"/>
          <w:b/>
          <w:sz w:val="24"/>
          <w:szCs w:val="24"/>
        </w:rPr>
        <w:t>情况</w:t>
      </w:r>
    </w:p>
    <w:p w:rsidR="006728FE" w:rsidRDefault="00C07EEE" w:rsidP="00D4115E">
      <w:pPr>
        <w:spacing w:line="600" w:lineRule="atLeast"/>
        <w:ind w:firstLineChars="200" w:firstLine="480"/>
        <w:rPr>
          <w:rFonts w:ascii="新宋体" w:eastAsia="新宋体" w:hAnsi="新宋体" w:hint="eastAsia"/>
          <w:sz w:val="24"/>
          <w:szCs w:val="24"/>
        </w:rPr>
      </w:pPr>
      <w:r>
        <w:rPr>
          <w:rFonts w:ascii="新宋体" w:eastAsia="新宋体" w:hAnsi="新宋体" w:hint="eastAsia"/>
          <w:sz w:val="24"/>
          <w:szCs w:val="24"/>
        </w:rPr>
        <w:t>“三公”经费</w:t>
      </w:r>
      <w:r w:rsidR="008C5FF0" w:rsidRPr="00304336">
        <w:rPr>
          <w:rFonts w:ascii="新宋体" w:eastAsia="新宋体" w:hAnsi="新宋体" w:hint="eastAsia"/>
          <w:sz w:val="24"/>
          <w:szCs w:val="24"/>
        </w:rPr>
        <w:t>支出总额为</w:t>
      </w:r>
      <w:r>
        <w:rPr>
          <w:rFonts w:ascii="新宋体" w:eastAsia="新宋体" w:hAnsi="新宋体" w:hint="eastAsia"/>
          <w:sz w:val="24"/>
          <w:szCs w:val="24"/>
        </w:rPr>
        <w:t>10.</w:t>
      </w:r>
      <w:r w:rsidR="006728FE">
        <w:rPr>
          <w:rFonts w:ascii="新宋体" w:eastAsia="新宋体" w:hAnsi="新宋体" w:hint="eastAsia"/>
          <w:sz w:val="24"/>
          <w:szCs w:val="24"/>
        </w:rPr>
        <w:t>08</w:t>
      </w:r>
      <w:r w:rsidR="008C5FF0" w:rsidRPr="00304336">
        <w:rPr>
          <w:rFonts w:ascii="新宋体" w:eastAsia="新宋体" w:hAnsi="新宋体" w:hint="eastAsia"/>
          <w:sz w:val="24"/>
          <w:szCs w:val="24"/>
        </w:rPr>
        <w:t>万元</w:t>
      </w:r>
    </w:p>
    <w:p w:rsidR="004C2856" w:rsidRPr="00304336" w:rsidRDefault="004F1298" w:rsidP="006728F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1、因公出国（境）费用</w:t>
      </w:r>
      <w:r w:rsidR="006728FE">
        <w:rPr>
          <w:rFonts w:ascii="新宋体" w:eastAsia="新宋体" w:hAnsi="新宋体" w:hint="eastAsia"/>
          <w:sz w:val="24"/>
          <w:szCs w:val="24"/>
        </w:rPr>
        <w:t>：</w:t>
      </w:r>
      <w:r w:rsidR="00372552">
        <w:rPr>
          <w:rFonts w:ascii="新宋体" w:eastAsia="新宋体" w:hAnsi="新宋体" w:hint="eastAsia"/>
          <w:sz w:val="24"/>
          <w:szCs w:val="24"/>
        </w:rPr>
        <w:t>2016</w:t>
      </w:r>
      <w:r w:rsidRPr="00304336">
        <w:rPr>
          <w:rFonts w:ascii="新宋体" w:eastAsia="新宋体" w:hAnsi="新宋体" w:hint="eastAsia"/>
          <w:sz w:val="24"/>
          <w:szCs w:val="24"/>
        </w:rPr>
        <w:t>年因公出国（境）费用0万元</w:t>
      </w:r>
    </w:p>
    <w:p w:rsidR="00046114" w:rsidRPr="00304336" w:rsidRDefault="009613A7" w:rsidP="006728F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2、公务接待费</w:t>
      </w:r>
      <w:r w:rsidR="006728FE">
        <w:rPr>
          <w:rFonts w:ascii="新宋体" w:eastAsia="新宋体" w:hAnsi="新宋体" w:hint="eastAsia"/>
          <w:sz w:val="24"/>
          <w:szCs w:val="24"/>
        </w:rPr>
        <w:t>：</w:t>
      </w:r>
      <w:r w:rsidR="00372552">
        <w:rPr>
          <w:rFonts w:ascii="新宋体" w:eastAsia="新宋体" w:hAnsi="新宋体" w:hint="eastAsia"/>
          <w:sz w:val="24"/>
          <w:szCs w:val="24"/>
        </w:rPr>
        <w:t>2016年</w:t>
      </w:r>
      <w:r w:rsidRPr="00304336">
        <w:rPr>
          <w:rFonts w:ascii="新宋体" w:eastAsia="新宋体" w:hAnsi="新宋体" w:hint="eastAsia"/>
          <w:sz w:val="24"/>
          <w:szCs w:val="24"/>
        </w:rPr>
        <w:t>公务接待费</w:t>
      </w:r>
      <w:r w:rsidR="00FA26FD">
        <w:rPr>
          <w:rFonts w:ascii="新宋体" w:eastAsia="新宋体" w:hAnsi="新宋体" w:hint="eastAsia"/>
          <w:sz w:val="24"/>
          <w:szCs w:val="24"/>
        </w:rPr>
        <w:t>支出</w:t>
      </w:r>
      <w:r w:rsidR="006728FE">
        <w:rPr>
          <w:rFonts w:ascii="新宋体" w:eastAsia="新宋体" w:hAnsi="新宋体" w:hint="eastAsia"/>
          <w:sz w:val="24"/>
          <w:szCs w:val="24"/>
        </w:rPr>
        <w:t>0.68</w:t>
      </w:r>
      <w:r w:rsidRPr="00304336">
        <w:rPr>
          <w:rFonts w:ascii="新宋体" w:eastAsia="新宋体" w:hAnsi="新宋体" w:hint="eastAsia"/>
          <w:sz w:val="24"/>
          <w:szCs w:val="24"/>
        </w:rPr>
        <w:t>万元</w:t>
      </w:r>
      <w:r w:rsidR="006728FE">
        <w:rPr>
          <w:rFonts w:ascii="新宋体" w:eastAsia="新宋体" w:hAnsi="新宋体" w:hint="eastAsia"/>
          <w:sz w:val="24"/>
          <w:szCs w:val="24"/>
        </w:rPr>
        <w:t>。</w:t>
      </w:r>
    </w:p>
    <w:p w:rsidR="009613A7" w:rsidRPr="00304336" w:rsidRDefault="009613A7" w:rsidP="006728F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r w:rsidR="006728FE">
        <w:rPr>
          <w:rFonts w:ascii="新宋体" w:eastAsia="新宋体" w:hAnsi="新宋体" w:hint="eastAsia"/>
          <w:sz w:val="24"/>
          <w:szCs w:val="24"/>
        </w:rPr>
        <w:t>：</w:t>
      </w:r>
      <w:r w:rsidR="00372552">
        <w:rPr>
          <w:rFonts w:ascii="新宋体" w:eastAsia="新宋体" w:hAnsi="新宋体" w:hint="eastAsia"/>
          <w:sz w:val="24"/>
          <w:szCs w:val="24"/>
        </w:rPr>
        <w:t>2016</w:t>
      </w:r>
      <w:r w:rsidRPr="00304336">
        <w:rPr>
          <w:rFonts w:ascii="新宋体" w:eastAsia="新宋体" w:hAnsi="新宋体" w:hint="eastAsia"/>
          <w:sz w:val="24"/>
          <w:szCs w:val="24"/>
        </w:rPr>
        <w:t>年公务用车费</w:t>
      </w:r>
      <w:r w:rsidR="00372552">
        <w:rPr>
          <w:rFonts w:ascii="新宋体" w:eastAsia="新宋体" w:hAnsi="新宋体" w:hint="eastAsia"/>
          <w:sz w:val="24"/>
          <w:szCs w:val="24"/>
        </w:rPr>
        <w:t>支出</w:t>
      </w:r>
      <w:r w:rsidR="006728FE">
        <w:rPr>
          <w:rFonts w:ascii="新宋体" w:eastAsia="新宋体" w:hAnsi="新宋体" w:hint="eastAsia"/>
          <w:sz w:val="24"/>
          <w:szCs w:val="24"/>
        </w:rPr>
        <w:t>9.40</w:t>
      </w:r>
      <w:r w:rsidRPr="00304336">
        <w:rPr>
          <w:rFonts w:ascii="新宋体" w:eastAsia="新宋体" w:hAnsi="新宋体" w:hint="eastAsia"/>
          <w:sz w:val="24"/>
          <w:szCs w:val="24"/>
        </w:rPr>
        <w:t>万元</w:t>
      </w:r>
      <w:r w:rsidR="006728FE">
        <w:rPr>
          <w:rFonts w:ascii="新宋体" w:eastAsia="新宋体" w:hAnsi="新宋体" w:hint="eastAsia"/>
          <w:sz w:val="24"/>
          <w:szCs w:val="24"/>
        </w:rPr>
        <w:t>。</w:t>
      </w:r>
    </w:p>
    <w:p w:rsidR="00610F41" w:rsidRPr="00304336" w:rsidRDefault="001575E4" w:rsidP="00D4115E">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w:t>
      </w:r>
      <w:r w:rsidR="00610F41" w:rsidRPr="00304336">
        <w:rPr>
          <w:rFonts w:ascii="新宋体" w:eastAsia="新宋体" w:hAnsi="新宋体" w:hint="eastAsia"/>
          <w:b/>
          <w:sz w:val="24"/>
          <w:szCs w:val="24"/>
        </w:rPr>
        <w:t>情况</w:t>
      </w:r>
    </w:p>
    <w:p w:rsidR="006728FE" w:rsidRDefault="00C07EEE" w:rsidP="006728FE">
      <w:pPr>
        <w:spacing w:line="600" w:lineRule="atLeast"/>
        <w:ind w:leftChars="228" w:left="479" w:firstLineChars="50" w:firstLine="120"/>
        <w:rPr>
          <w:rFonts w:ascii="新宋体" w:eastAsia="新宋体" w:hAnsi="新宋体" w:hint="eastAsia"/>
          <w:sz w:val="24"/>
          <w:szCs w:val="24"/>
        </w:rPr>
      </w:pPr>
      <w:r>
        <w:rPr>
          <w:rFonts w:ascii="新宋体" w:eastAsia="新宋体" w:hAnsi="新宋体" w:hint="eastAsia"/>
          <w:sz w:val="24"/>
          <w:szCs w:val="24"/>
        </w:rPr>
        <w:t>2016</w:t>
      </w:r>
      <w:r w:rsidR="001575E4">
        <w:rPr>
          <w:rFonts w:ascii="新宋体" w:eastAsia="新宋体" w:hAnsi="新宋体" w:hint="eastAsia"/>
          <w:sz w:val="24"/>
          <w:szCs w:val="24"/>
        </w:rPr>
        <w:t>年机关运行经费支出</w:t>
      </w:r>
      <w:r w:rsidR="006728FE">
        <w:rPr>
          <w:rFonts w:ascii="新宋体" w:eastAsia="新宋体" w:hAnsi="新宋体" w:hint="eastAsia"/>
          <w:sz w:val="24"/>
          <w:szCs w:val="24"/>
        </w:rPr>
        <w:t>143.82</w:t>
      </w:r>
      <w:r w:rsidR="00CD3397">
        <w:rPr>
          <w:rFonts w:ascii="新宋体" w:eastAsia="新宋体" w:hAnsi="新宋体" w:hint="eastAsia"/>
          <w:sz w:val="24"/>
          <w:szCs w:val="24"/>
        </w:rPr>
        <w:t>万元</w:t>
      </w:r>
    </w:p>
    <w:p w:rsidR="00F934B3" w:rsidRPr="00304336" w:rsidRDefault="00F934B3" w:rsidP="00442708">
      <w:pPr>
        <w:spacing w:line="600" w:lineRule="atLeast"/>
        <w:ind w:leftChars="228" w:left="479"/>
        <w:rPr>
          <w:rFonts w:ascii="新宋体" w:eastAsia="新宋体" w:hAnsi="新宋体"/>
          <w:b/>
          <w:sz w:val="24"/>
          <w:szCs w:val="24"/>
        </w:rPr>
      </w:pPr>
      <w:r w:rsidRPr="00304336">
        <w:rPr>
          <w:rFonts w:ascii="新宋体" w:eastAsia="新宋体" w:hAnsi="新宋体" w:hint="eastAsia"/>
          <w:b/>
          <w:sz w:val="24"/>
          <w:szCs w:val="24"/>
        </w:rPr>
        <w:t>（四）</w:t>
      </w:r>
      <w:r w:rsidR="00CD3397">
        <w:rPr>
          <w:rFonts w:ascii="新宋体" w:eastAsia="新宋体" w:hAnsi="新宋体" w:hint="eastAsia"/>
          <w:b/>
          <w:sz w:val="24"/>
          <w:szCs w:val="24"/>
        </w:rPr>
        <w:t>国有资产占用</w:t>
      </w:r>
      <w:r w:rsidRPr="00304336">
        <w:rPr>
          <w:rFonts w:ascii="新宋体" w:eastAsia="新宋体" w:hAnsi="新宋体" w:hint="eastAsia"/>
          <w:b/>
          <w:sz w:val="24"/>
          <w:szCs w:val="24"/>
        </w:rPr>
        <w:t>情况</w:t>
      </w:r>
    </w:p>
    <w:p w:rsidR="00C566F1" w:rsidRPr="00304336" w:rsidRDefault="00FA26FD"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2016年固定资产</w:t>
      </w:r>
      <w:r w:rsidR="002A349A">
        <w:rPr>
          <w:rFonts w:ascii="新宋体" w:eastAsia="新宋体" w:hAnsi="新宋体" w:hint="eastAsia"/>
          <w:sz w:val="24"/>
          <w:szCs w:val="24"/>
        </w:rPr>
        <w:t>42.68</w:t>
      </w:r>
      <w:r>
        <w:rPr>
          <w:rFonts w:ascii="新宋体" w:eastAsia="新宋体" w:hAnsi="新宋体" w:hint="eastAsia"/>
          <w:sz w:val="24"/>
          <w:szCs w:val="24"/>
        </w:rPr>
        <w:t>万元</w:t>
      </w: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lastRenderedPageBreak/>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p>
    <w:sectPr w:rsidR="00304336" w:rsidRPr="00D4115E" w:rsidSect="009F5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069" w:rsidRDefault="00590069" w:rsidP="00DB3AC5">
      <w:r>
        <w:separator/>
      </w:r>
    </w:p>
  </w:endnote>
  <w:endnote w:type="continuationSeparator" w:id="0">
    <w:p w:rsidR="00590069" w:rsidRDefault="00590069" w:rsidP="00DB3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069" w:rsidRDefault="00590069" w:rsidP="00DB3AC5">
      <w:r>
        <w:separator/>
      </w:r>
    </w:p>
  </w:footnote>
  <w:footnote w:type="continuationSeparator" w:id="0">
    <w:p w:rsidR="00590069" w:rsidRDefault="00590069" w:rsidP="00DB3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F8C"/>
    <w:rsid w:val="00046114"/>
    <w:rsid w:val="00052405"/>
    <w:rsid w:val="00066BBE"/>
    <w:rsid w:val="00077A8A"/>
    <w:rsid w:val="00120CDF"/>
    <w:rsid w:val="0014656A"/>
    <w:rsid w:val="001575E4"/>
    <w:rsid w:val="001B3085"/>
    <w:rsid w:val="001B4E5B"/>
    <w:rsid w:val="001D1BBC"/>
    <w:rsid w:val="00230DFD"/>
    <w:rsid w:val="00236FEE"/>
    <w:rsid w:val="00242A79"/>
    <w:rsid w:val="00254957"/>
    <w:rsid w:val="00296F8C"/>
    <w:rsid w:val="002A349A"/>
    <w:rsid w:val="00304336"/>
    <w:rsid w:val="00372552"/>
    <w:rsid w:val="003C035C"/>
    <w:rsid w:val="003F5289"/>
    <w:rsid w:val="0042346B"/>
    <w:rsid w:val="00442708"/>
    <w:rsid w:val="004C2856"/>
    <w:rsid w:val="004F1298"/>
    <w:rsid w:val="005221DE"/>
    <w:rsid w:val="0054754A"/>
    <w:rsid w:val="00590069"/>
    <w:rsid w:val="0059277F"/>
    <w:rsid w:val="00610F41"/>
    <w:rsid w:val="006728FE"/>
    <w:rsid w:val="00682280"/>
    <w:rsid w:val="006F0CD4"/>
    <w:rsid w:val="007775E1"/>
    <w:rsid w:val="0078198D"/>
    <w:rsid w:val="007A027A"/>
    <w:rsid w:val="007B7AC4"/>
    <w:rsid w:val="007D188B"/>
    <w:rsid w:val="008447E8"/>
    <w:rsid w:val="00897E6A"/>
    <w:rsid w:val="008C5FF0"/>
    <w:rsid w:val="00913768"/>
    <w:rsid w:val="009613A7"/>
    <w:rsid w:val="009A556B"/>
    <w:rsid w:val="009E782E"/>
    <w:rsid w:val="009F59A2"/>
    <w:rsid w:val="00A04A2A"/>
    <w:rsid w:val="00A42C4C"/>
    <w:rsid w:val="00A542CA"/>
    <w:rsid w:val="00A72878"/>
    <w:rsid w:val="00AB53EA"/>
    <w:rsid w:val="00B76F58"/>
    <w:rsid w:val="00BA5FDD"/>
    <w:rsid w:val="00C07EEE"/>
    <w:rsid w:val="00C1350A"/>
    <w:rsid w:val="00C20E14"/>
    <w:rsid w:val="00C33EF8"/>
    <w:rsid w:val="00C369F4"/>
    <w:rsid w:val="00C566F1"/>
    <w:rsid w:val="00C644F0"/>
    <w:rsid w:val="00CD3397"/>
    <w:rsid w:val="00D4115E"/>
    <w:rsid w:val="00DB3AC5"/>
    <w:rsid w:val="00DE114E"/>
    <w:rsid w:val="00E119FE"/>
    <w:rsid w:val="00E82CDB"/>
    <w:rsid w:val="00F16308"/>
    <w:rsid w:val="00F52899"/>
    <w:rsid w:val="00F54E10"/>
    <w:rsid w:val="00F6753B"/>
    <w:rsid w:val="00F934B3"/>
    <w:rsid w:val="00F936A1"/>
    <w:rsid w:val="00FA2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 w:type="paragraph" w:styleId="a7">
    <w:name w:val="header"/>
    <w:basedOn w:val="a"/>
    <w:link w:val="Char0"/>
    <w:uiPriority w:val="99"/>
    <w:semiHidden/>
    <w:unhideWhenUsed/>
    <w:rsid w:val="00DB3A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DB3AC5"/>
    <w:rPr>
      <w:sz w:val="18"/>
      <w:szCs w:val="18"/>
    </w:rPr>
  </w:style>
  <w:style w:type="paragraph" w:styleId="a8">
    <w:name w:val="footer"/>
    <w:basedOn w:val="a"/>
    <w:link w:val="Char1"/>
    <w:uiPriority w:val="99"/>
    <w:semiHidden/>
    <w:unhideWhenUsed/>
    <w:rsid w:val="00DB3AC5"/>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DB3A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8E4A7F-261D-4F4F-A0AB-546360FF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Pages>
  <Words>173</Words>
  <Characters>992</Characters>
  <Application>Microsoft Office Word</Application>
  <DocSecurity>0</DocSecurity>
  <Lines>8</Lines>
  <Paragraphs>2</Paragraphs>
  <ScaleCrop>false</ScaleCrop>
  <Company>WwW.YlmF.CoM</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xtzj</cp:lastModifiedBy>
  <cp:revision>56</cp:revision>
  <cp:lastPrinted>2017-04-07T00:14:00Z</cp:lastPrinted>
  <dcterms:created xsi:type="dcterms:W3CDTF">2017-04-05T00:29:00Z</dcterms:created>
  <dcterms:modified xsi:type="dcterms:W3CDTF">2017-11-08T03:42:00Z</dcterms:modified>
</cp:coreProperties>
</file>