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栾川县司法局概况</w:t>
      </w:r>
    </w:p>
    <w:p>
      <w:pPr>
        <w:jc w:val="center"/>
        <w:rPr>
          <w:b/>
          <w:bCs/>
          <w:sz w:val="44"/>
          <w:szCs w:val="44"/>
        </w:rPr>
      </w:pPr>
    </w:p>
    <w:p>
      <w:pPr>
        <w:spacing w:line="48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栾川县司法局现无独立办公地点，在栾川县国土资源局五楼办公，局机关内设：办公室、基层股、宣教股、法制股、社区矫正股、监察室等6个股室；下辖法律援助中心、公证处以及15个乡镇（管委会）司法所；监管3个律师事务所、2个法律服务所、1个司法鉴定所、3个专业人民调解委员会。负责栾川县“普法依法治理领导小组办公室”工作，即治县办。现有正式领导班子成员5人，其中：女干部1名。现有：行政编制37个，行政(工勤)1个，事业编制2个（法援中心）。现有行政在编人员31人，事业2人。</w:t>
      </w:r>
    </w:p>
    <w:p>
      <w:pPr>
        <w:shd w:val="clear" w:color="auto" w:fill="FFFFFF"/>
        <w:snapToGrid w:val="0"/>
        <w:spacing w:line="6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决算情况说明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widowControl/>
        <w:spacing w:line="480" w:lineRule="auto"/>
        <w:ind w:firstLine="560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bidi="ar"/>
        </w:rPr>
        <w:t>根据财政部、省、市、县有关要求，现就我单位2016年决算情况报告如下：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一、预算增减变化情况。</w:t>
      </w:r>
      <w:r>
        <w:rPr>
          <w:rFonts w:hint="eastAsia" w:ascii="仿宋" w:hAnsi="仿宋" w:eastAsia="仿宋"/>
          <w:sz w:val="32"/>
          <w:szCs w:val="32"/>
        </w:rPr>
        <w:t>司法局2016年年初结转和结余资金3.42万元，年初预算指标为3904974元，本年收入482.61万元，本年支出415.04万元，用事业基金弥补收支差额0万元，结余分配0万元，年末结转和结余70.98万元。较上年支出有所减少，减少原因为2016年业务装备经费年底决算前没有支付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二、“三公”经费支出情况。</w:t>
      </w:r>
      <w:r>
        <w:rPr>
          <w:rFonts w:hint="eastAsia" w:ascii="仿宋" w:hAnsi="仿宋" w:eastAsia="仿宋"/>
          <w:sz w:val="32"/>
          <w:szCs w:val="32"/>
        </w:rPr>
        <w:t>2016年“三公”经费年初预算数为11万元、其中没有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因公出国（境）经费，公务车购置及运行费6万元，公务招待费5万元。公务接待支出17464元，公务用车经费支出59621.73元，和上半年基本平衡。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宋体" w:hAnsi="宋体" w:cs="宋体"/>
          <w:color w:val="333333"/>
          <w:sz w:val="32"/>
          <w:szCs w:val="32"/>
        </w:rPr>
        <w:t>三、机关运行经费预算说明。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本单位的机关运行经费按照在编人员人均1.6万元给予拨付，主要用于办公费、差旅费、会议费、水电费、邮电费、维修费、公务接待费、劳务费等。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宋体" w:hAnsi="宋体" w:cs="宋体"/>
          <w:color w:val="333333"/>
          <w:sz w:val="32"/>
          <w:szCs w:val="32"/>
        </w:rPr>
        <w:t>四、政府采购支出预算说明。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本单位政府采购是货物采购类，2016年采购预算资金为17万元，已完成采购手续而未支付金额，由于新办公楼未能按期启用，所以采购物品暂存，没有支付金额。</w:t>
      </w:r>
    </w:p>
    <w:p>
      <w:pPr>
        <w:spacing w:line="480" w:lineRule="auto"/>
        <w:jc w:val="center"/>
        <w:rPr>
          <w:rFonts w:hint="eastAsia" w:ascii="宋体" w:hAnsi="宋体" w:cs="仿宋_GB2312"/>
          <w:b/>
          <w:color w:val="333333"/>
          <w:sz w:val="44"/>
          <w:szCs w:val="44"/>
        </w:rPr>
      </w:pPr>
    </w:p>
    <w:p>
      <w:pPr>
        <w:spacing w:line="480" w:lineRule="auto"/>
        <w:jc w:val="center"/>
        <w:rPr>
          <w:rFonts w:hint="eastAsia" w:ascii="宋体" w:hAnsi="宋体" w:cs="仿宋_GB2312"/>
          <w:b/>
          <w:color w:val="333333"/>
          <w:sz w:val="44"/>
          <w:szCs w:val="44"/>
        </w:rPr>
      </w:pPr>
      <w:r>
        <w:rPr>
          <w:rFonts w:hint="eastAsia" w:ascii="宋体" w:hAnsi="宋体" w:cs="仿宋_GB2312"/>
          <w:b/>
          <w:color w:val="333333"/>
          <w:sz w:val="44"/>
          <w:szCs w:val="44"/>
        </w:rPr>
        <w:t>国有资产占用情况说明</w:t>
      </w:r>
    </w:p>
    <w:p>
      <w:pPr>
        <w:spacing w:line="480" w:lineRule="auto"/>
        <w:jc w:val="center"/>
        <w:rPr>
          <w:rFonts w:hint="eastAsia" w:ascii="宋体" w:hAnsi="宋体" w:cs="仿宋_GB2312"/>
          <w:b/>
          <w:color w:val="333333"/>
          <w:sz w:val="44"/>
          <w:szCs w:val="44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sz w:val="32"/>
          <w:szCs w:val="32"/>
        </w:rPr>
        <w:t>栾川县司法局没有单独的办公场所，在国土资源局五楼办公，占用面积337.8平方米。截止2016年，我单位有9辆公务用车，写字台10张，办公桌33张，照相机22部，书柜档案柜42个，摄像机4部，椅子93把，电脑53台，打印机58台，复印机2台等。</w:t>
      </w:r>
    </w:p>
    <w:p>
      <w:pPr>
        <w:shd w:val="clear" w:color="auto" w:fill="FFFFFF"/>
        <w:snapToGrid w:val="0"/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7E921BE"/>
    <w:rsid w:val="000A33EE"/>
    <w:rsid w:val="002E31F1"/>
    <w:rsid w:val="006101D8"/>
    <w:rsid w:val="00BE47BF"/>
    <w:rsid w:val="00C52A90"/>
    <w:rsid w:val="1B7B79F7"/>
    <w:rsid w:val="2DD2480E"/>
    <w:rsid w:val="38503BCA"/>
    <w:rsid w:val="47E921BE"/>
    <w:rsid w:val="578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40</Words>
  <Characters>232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2017-03-31T08:11:00Z</dcterms:created>
  <dc:creator>Administrator</dc:creator>
  <cp:lastModifiedBy>Owner</cp:lastModifiedBy>
  <cp:lastPrinted>2017-04-06T01:22:00Z</cp:lastPrinted>
  <dcterms:modified xsi:type="dcterms:W3CDTF">2017-10-23T02:38:31Z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