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栾川县卫生和计划生育委员会</w:t>
      </w:r>
    </w:p>
    <w:p>
      <w:pPr>
        <w:jc w:val="center"/>
        <w:rPr>
          <w:rFonts w:hint="eastAsia"/>
          <w:sz w:val="44"/>
          <w:szCs w:val="44"/>
          <w:lang w:val="en-US" w:eastAsia="zh-CN"/>
        </w:rPr>
      </w:pPr>
      <w:r>
        <w:rPr>
          <w:rFonts w:hint="eastAsia"/>
          <w:sz w:val="44"/>
          <w:szCs w:val="44"/>
          <w:lang w:val="en-US" w:eastAsia="zh-CN"/>
        </w:rPr>
        <w:t>2016年决算公开说明</w:t>
      </w:r>
    </w:p>
    <w:p>
      <w:pPr>
        <w:jc w:val="center"/>
        <w:rPr>
          <w:rFonts w:hint="eastAsia"/>
          <w:sz w:val="44"/>
          <w:szCs w:val="44"/>
          <w:lang w:val="en-US" w:eastAsia="zh-CN"/>
        </w:rPr>
      </w:pPr>
    </w:p>
    <w:p>
      <w:pPr>
        <w:numPr>
          <w:ilvl w:val="0"/>
          <w:numId w:val="1"/>
        </w:numPr>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部门概况</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i w:val="0"/>
          <w:caps w:val="0"/>
          <w:color w:val="505050"/>
          <w:spacing w:val="0"/>
          <w:sz w:val="32"/>
          <w:szCs w:val="32"/>
        </w:rPr>
      </w:pPr>
      <w:r>
        <w:rPr>
          <w:rFonts w:hint="eastAsia" w:ascii="仿宋" w:hAnsi="仿宋" w:eastAsia="仿宋" w:cs="仿宋"/>
          <w:b w:val="0"/>
          <w:i w:val="0"/>
          <w:caps w:val="0"/>
          <w:color w:val="505050"/>
          <w:spacing w:val="0"/>
          <w:sz w:val="32"/>
          <w:szCs w:val="32"/>
          <w:lang w:val="en-US" w:eastAsia="zh-CN"/>
        </w:rPr>
        <w:t>1、</w:t>
      </w:r>
      <w:r>
        <w:rPr>
          <w:rFonts w:hint="eastAsia" w:ascii="仿宋" w:hAnsi="仿宋" w:eastAsia="仿宋" w:cs="仿宋"/>
          <w:b w:val="0"/>
          <w:i w:val="0"/>
          <w:caps w:val="0"/>
          <w:color w:val="505050"/>
          <w:spacing w:val="0"/>
          <w:sz w:val="32"/>
          <w:szCs w:val="32"/>
        </w:rPr>
        <w:t>贯彻执行党和国家、省、市关于卫生和计划生育工作的法律、法规、规章和方针、政策；负责拟订全县卫生和计划生育、中医药事业发展的地方性法规、规章草案和政策规划，制定卫生和计划生育地方标准和技术规范。负责协调推进全县医疗卫生保障工作，统筹规划全县卫生和计划生育服务资源配置，指导全县卫生和计划生育规划的编制和实施。履行政府办医职能，负责公立医院发展规划、章程制定、重大项目实施、财政投入、运行监管、绩效考核等。</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2、</w:t>
      </w:r>
      <w:r>
        <w:rPr>
          <w:rFonts w:hint="eastAsia" w:ascii="仿宋" w:hAnsi="仿宋" w:eastAsia="仿宋" w:cs="仿宋"/>
          <w:b w:val="0"/>
          <w:i w:val="0"/>
          <w:caps w:val="0"/>
          <w:color w:val="505050"/>
          <w:spacing w:val="0"/>
          <w:sz w:val="32"/>
          <w:szCs w:val="32"/>
        </w:rPr>
        <w:t>负责制定全县疾病预防控制规划、免疫规划、严重危害人民健康的公共卫生问题的干预措施并组织落实；组织制定卫生应急和紧急医学救援预案、突发公共卫生事件监测和风险评估计划，组织和指导全县突发公共卫生事件预防控制和各类突发公共事件的医疗卫生救援，根据授权发布突发公共卫生事件应急处置信息。</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3、</w:t>
      </w:r>
      <w:r>
        <w:rPr>
          <w:rFonts w:hint="eastAsia" w:ascii="仿宋" w:hAnsi="仿宋" w:eastAsia="仿宋" w:cs="仿宋"/>
          <w:b w:val="0"/>
          <w:i w:val="0"/>
          <w:caps w:val="0"/>
          <w:color w:val="505050"/>
          <w:spacing w:val="0"/>
          <w:sz w:val="32"/>
          <w:szCs w:val="32"/>
        </w:rPr>
        <w:t>按照职责分工承担公共场所生活饮用水卫生和消毒产品、涉及饮用水卫生安全产品、学校卫生、医疗卫生、职业卫生、放射卫生、传染病防治、计划生育和中医服务的监督管理；整顿和规范医疗服务市场；组织开展食品安全风险监测、评估工作。</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4、</w:t>
      </w:r>
      <w:r>
        <w:rPr>
          <w:rFonts w:hint="eastAsia" w:ascii="仿宋" w:hAnsi="仿宋" w:eastAsia="仿宋" w:cs="仿宋"/>
          <w:b w:val="0"/>
          <w:i w:val="0"/>
          <w:caps w:val="0"/>
          <w:color w:val="505050"/>
          <w:spacing w:val="0"/>
          <w:sz w:val="32"/>
          <w:szCs w:val="32"/>
        </w:rPr>
        <w:t>负责组织拟订并实施基层卫生和计划生育服务、妇幼卫生发展规划和政策措施，指导全县基层卫生和计划生育、妇幼卫生服务体系建设，推进基本公共卫生和计划生育服务均等化，完善基层运行新机制和乡村医生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i w:val="0"/>
          <w:caps w:val="0"/>
          <w:color w:val="505050"/>
          <w:spacing w:val="0"/>
          <w:sz w:val="32"/>
          <w:szCs w:val="32"/>
        </w:rPr>
      </w:pPr>
      <w:r>
        <w:rPr>
          <w:rFonts w:hint="eastAsia" w:ascii="仿宋" w:hAnsi="仿宋" w:eastAsia="仿宋" w:cs="仿宋"/>
          <w:b w:val="0"/>
          <w:i w:val="0"/>
          <w:caps w:val="0"/>
          <w:color w:val="505050"/>
          <w:spacing w:val="0"/>
          <w:sz w:val="32"/>
          <w:szCs w:val="32"/>
          <w:lang w:val="en-US" w:eastAsia="zh-CN"/>
        </w:rPr>
        <w:t>5、</w:t>
      </w:r>
      <w:r>
        <w:rPr>
          <w:rFonts w:hint="eastAsia" w:ascii="仿宋" w:hAnsi="仿宋" w:eastAsia="仿宋" w:cs="仿宋"/>
          <w:b w:val="0"/>
          <w:i w:val="0"/>
          <w:caps w:val="0"/>
          <w:color w:val="505050"/>
          <w:spacing w:val="0"/>
          <w:sz w:val="32"/>
          <w:szCs w:val="32"/>
        </w:rPr>
        <w:t>负责制定全县医疗机构和医疗服务全行业管理办法。制定医疗机构及其医疗服务、医疗技术、医疗质量、医疗安全以及采供血机构管理的规范并组织实施，会同有关部门贯彻执行国家卫生专业技术人员准入、资格标准，制定和实施卫生专业技术人员执业规则和服务规范，建立医疗服务评价和监督管理体系。</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6、</w:t>
      </w:r>
      <w:r>
        <w:rPr>
          <w:rFonts w:hint="eastAsia" w:ascii="仿宋" w:hAnsi="仿宋" w:eastAsia="仿宋" w:cs="仿宋"/>
          <w:b w:val="0"/>
          <w:i w:val="0"/>
          <w:caps w:val="0"/>
          <w:color w:val="505050"/>
          <w:spacing w:val="0"/>
          <w:sz w:val="32"/>
          <w:szCs w:val="32"/>
        </w:rPr>
        <w:t>负责国家医改试点相关工作。组织推进公立医院改革，负责协调处理改制医院遗留问题，负责卫生发展资金账户的资金审核上报等工作，负责改制医院对外合作、资产管理等工作。建立公益性为导向的绩效考核和评价运行机制，建设和谐医患关系，提出医疗服务和药品价格政策的建议。</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7、</w:t>
      </w:r>
      <w:r>
        <w:rPr>
          <w:rFonts w:hint="eastAsia" w:ascii="仿宋" w:hAnsi="仿宋" w:eastAsia="仿宋" w:cs="仿宋"/>
          <w:b w:val="0"/>
          <w:i w:val="0"/>
          <w:caps w:val="0"/>
          <w:color w:val="505050"/>
          <w:spacing w:val="0"/>
          <w:sz w:val="32"/>
          <w:szCs w:val="32"/>
        </w:rPr>
        <w:t>贯彻落实国家药物政策和国家基本药物制度。参与实施国家药品法典和国家基本药物目录。组织实施基本药物采购、配送、使用的政策措施。提出我县国家基本药物价格政策建议。</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8、</w:t>
      </w:r>
      <w:r>
        <w:rPr>
          <w:rFonts w:hint="eastAsia" w:ascii="仿宋" w:hAnsi="仿宋" w:eastAsia="仿宋" w:cs="仿宋"/>
          <w:b w:val="0"/>
          <w:i w:val="0"/>
          <w:caps w:val="0"/>
          <w:color w:val="505050"/>
          <w:spacing w:val="0"/>
          <w:sz w:val="32"/>
          <w:szCs w:val="32"/>
        </w:rPr>
        <w:t>制定全县农村卫生发展规划和政策措施，规划并指导农村卫生服务体系建设，负责新型农村合作医疗的综合管理。</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9、</w:t>
      </w:r>
      <w:r>
        <w:rPr>
          <w:rFonts w:hint="eastAsia" w:ascii="仿宋" w:hAnsi="仿宋" w:eastAsia="仿宋" w:cs="仿宋"/>
          <w:b w:val="0"/>
          <w:i w:val="0"/>
          <w:caps w:val="0"/>
          <w:color w:val="505050"/>
          <w:spacing w:val="0"/>
          <w:sz w:val="32"/>
          <w:szCs w:val="32"/>
        </w:rPr>
        <w:t>贯彻落实生育政策，组织实施促进全县出生人口性别平衡的政策措施；依法组织开展统计调查，监测计划生育发展动态，开展信息分析工作，提出发布计划生育安全预警预报信息建议。制定计划生育技术服务管理制度并监督实施。制定优生优育和提高出生人口素质的政策措施并组织实施，推动实施计划生育生殖健康促进计划，降低出生缺陷人口数量。</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10、</w:t>
      </w:r>
      <w:r>
        <w:rPr>
          <w:rFonts w:hint="eastAsia" w:ascii="仿宋" w:hAnsi="仿宋" w:eastAsia="仿宋" w:cs="仿宋"/>
          <w:b w:val="0"/>
          <w:i w:val="0"/>
          <w:caps w:val="0"/>
          <w:color w:val="505050"/>
          <w:spacing w:val="0"/>
          <w:sz w:val="32"/>
          <w:szCs w:val="32"/>
        </w:rPr>
        <w:t>组织建立计划生育利益导向、计划生育特殊困难家庭扶助和促进计划生育家庭发展等制度、机制。会同有关部门督促、检查、指导各级政府和有关单位落实人口和计划生育工作责任、措施、投入到位；负责协调推进有关部门、群众团体建立与经济社会发展政策衔接机制，提出稳定适度低生育水平的政策措施。</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11、</w:t>
      </w:r>
      <w:r>
        <w:rPr>
          <w:rFonts w:hint="eastAsia" w:ascii="仿宋" w:hAnsi="仿宋" w:eastAsia="仿宋" w:cs="仿宋"/>
          <w:b w:val="0"/>
          <w:i w:val="0"/>
          <w:caps w:val="0"/>
          <w:color w:val="505050"/>
          <w:spacing w:val="0"/>
          <w:sz w:val="32"/>
          <w:szCs w:val="32"/>
        </w:rPr>
        <w:t>制定流动人口计划生育服务管理制度并组织落实，推动建立流动人口计划生育信息共享和公共服务工作机制。</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12、</w:t>
      </w:r>
      <w:r>
        <w:rPr>
          <w:rFonts w:hint="eastAsia" w:ascii="仿宋" w:hAnsi="仿宋" w:eastAsia="仿宋" w:cs="仿宋"/>
          <w:b w:val="0"/>
          <w:i w:val="0"/>
          <w:caps w:val="0"/>
          <w:color w:val="505050"/>
          <w:spacing w:val="0"/>
          <w:sz w:val="32"/>
          <w:szCs w:val="32"/>
        </w:rPr>
        <w:t>指导卫生和计划生育系统干部队伍公共服务网络体系建设，组织拟订全县卫生和计划生育人才发展规划，指导卫生和计划生育人才队伍建设。加强全科医生等急需紧缺专业人才培养，贯彻落实国家住院医师和专科医师规范化培训制度。组织卫生和计划生育国际交流合作与卫生援外工作。</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13、</w:t>
      </w:r>
      <w:r>
        <w:rPr>
          <w:rFonts w:hint="eastAsia" w:ascii="仿宋" w:hAnsi="仿宋" w:eastAsia="仿宋" w:cs="仿宋"/>
          <w:b w:val="0"/>
          <w:i w:val="0"/>
          <w:caps w:val="0"/>
          <w:color w:val="505050"/>
          <w:spacing w:val="0"/>
          <w:sz w:val="32"/>
          <w:szCs w:val="32"/>
        </w:rPr>
        <w:t>组织拟订全县卫生和计划生育科技发展规划，组织实施卫生和计划生育相关科研项目。参与制定医学教育发展规划，协同指导院校医学教育和计划生育教育，组织指导开展毕业后医学教育和继续医学教育。</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14、</w:t>
      </w:r>
      <w:r>
        <w:rPr>
          <w:rFonts w:hint="eastAsia" w:ascii="仿宋" w:hAnsi="仿宋" w:eastAsia="仿宋" w:cs="仿宋"/>
          <w:b w:val="0"/>
          <w:i w:val="0"/>
          <w:caps w:val="0"/>
          <w:color w:val="505050"/>
          <w:spacing w:val="0"/>
          <w:sz w:val="32"/>
          <w:szCs w:val="32"/>
        </w:rPr>
        <w:t>完善全县卫生和计划生育综合监督执法体系，规范执法行为，监督检查法律、法规和政策措施的落实，组织查处重大违法行为。监督落实计划生育目标管理责任制和一票否决制。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i w:val="0"/>
          <w:caps w:val="0"/>
          <w:color w:val="505050"/>
          <w:spacing w:val="0"/>
          <w:sz w:val="32"/>
          <w:szCs w:val="32"/>
        </w:rPr>
      </w:pPr>
      <w:r>
        <w:rPr>
          <w:rFonts w:hint="eastAsia" w:ascii="仿宋" w:hAnsi="仿宋" w:eastAsia="仿宋" w:cs="仿宋"/>
          <w:b w:val="0"/>
          <w:i w:val="0"/>
          <w:caps w:val="0"/>
          <w:color w:val="505050"/>
          <w:spacing w:val="0"/>
          <w:sz w:val="32"/>
          <w:szCs w:val="32"/>
          <w:lang w:val="en-US" w:eastAsia="zh-CN"/>
        </w:rPr>
        <w:t>15、</w:t>
      </w:r>
      <w:r>
        <w:rPr>
          <w:rFonts w:hint="eastAsia" w:ascii="仿宋" w:hAnsi="仿宋" w:eastAsia="仿宋" w:cs="仿宋"/>
          <w:b w:val="0"/>
          <w:i w:val="0"/>
          <w:caps w:val="0"/>
          <w:color w:val="505050"/>
          <w:spacing w:val="0"/>
          <w:sz w:val="32"/>
          <w:szCs w:val="32"/>
        </w:rPr>
        <w:t>组织全县卫生和计划生育宣传、健康教育、健康促进工作；指导、规范卫生和计划生育宣传品管理工作。</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16、</w:t>
      </w:r>
      <w:r>
        <w:rPr>
          <w:rFonts w:hint="eastAsia" w:ascii="仿宋" w:hAnsi="仿宋" w:eastAsia="仿宋" w:cs="仿宋"/>
          <w:b w:val="0"/>
          <w:i w:val="0"/>
          <w:caps w:val="0"/>
          <w:color w:val="505050"/>
          <w:spacing w:val="0"/>
          <w:sz w:val="32"/>
          <w:szCs w:val="32"/>
        </w:rPr>
        <w:t>组织推进全县卫生和计划生育信息化建设，完善全员人口信息数据库，推进全县居民健康、出生、预防、医疗、保险等信息资源共享，参与国家、省及有关部门人口基础信息库建设。</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17、</w:t>
      </w:r>
      <w:r>
        <w:rPr>
          <w:rFonts w:hint="eastAsia" w:ascii="仿宋" w:hAnsi="仿宋" w:eastAsia="仿宋" w:cs="仿宋"/>
          <w:b w:val="0"/>
          <w:i w:val="0"/>
          <w:caps w:val="0"/>
          <w:color w:val="505050"/>
          <w:spacing w:val="0"/>
          <w:sz w:val="32"/>
          <w:szCs w:val="32"/>
        </w:rPr>
        <w:t>制定全县中医药中长期发展规划，并纳入卫生和计划生育事业发展总体规划和战略目标。</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18、</w:t>
      </w:r>
      <w:r>
        <w:rPr>
          <w:rFonts w:hint="eastAsia" w:ascii="仿宋" w:hAnsi="仿宋" w:eastAsia="仿宋" w:cs="仿宋"/>
          <w:b w:val="0"/>
          <w:i w:val="0"/>
          <w:caps w:val="0"/>
          <w:color w:val="505050"/>
          <w:spacing w:val="0"/>
          <w:sz w:val="32"/>
          <w:szCs w:val="32"/>
        </w:rPr>
        <w:t>承担全县保健工作宏观指导和在县内重要会议、重大活动的卫生保障工作。</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19、</w:t>
      </w:r>
      <w:r>
        <w:rPr>
          <w:rFonts w:hint="eastAsia" w:ascii="仿宋" w:hAnsi="仿宋" w:eastAsia="仿宋" w:cs="仿宋"/>
          <w:b w:val="0"/>
          <w:i w:val="0"/>
          <w:caps w:val="0"/>
          <w:color w:val="505050"/>
          <w:spacing w:val="0"/>
          <w:sz w:val="32"/>
          <w:szCs w:val="32"/>
        </w:rPr>
        <w:t>负责全县卫生和计划生育系统职业道德教育、法制教育，促进行业社会主义精神文明建设。</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20、</w:t>
      </w:r>
      <w:r>
        <w:rPr>
          <w:rFonts w:hint="eastAsia" w:ascii="仿宋" w:hAnsi="仿宋" w:eastAsia="仿宋" w:cs="仿宋"/>
          <w:b w:val="0"/>
          <w:i w:val="0"/>
          <w:caps w:val="0"/>
          <w:color w:val="505050"/>
          <w:spacing w:val="0"/>
          <w:sz w:val="32"/>
          <w:szCs w:val="32"/>
        </w:rPr>
        <w:t>负责本部门突发公共事件的应急管理工作,贯彻落实突发公共事件应急预案,预防和处置本部门的突发公共事件。</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21、</w:t>
      </w:r>
      <w:r>
        <w:rPr>
          <w:rFonts w:hint="eastAsia" w:ascii="仿宋" w:hAnsi="仿宋" w:eastAsia="仿宋" w:cs="仿宋"/>
          <w:b w:val="0"/>
          <w:i w:val="0"/>
          <w:caps w:val="0"/>
          <w:color w:val="505050"/>
          <w:spacing w:val="0"/>
          <w:sz w:val="32"/>
          <w:szCs w:val="32"/>
        </w:rPr>
        <w:t>承担县爱国卫生运动委员会、县防治艾滋病工作委员会、县人口和计划生育领导小组的日常工作。</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22、</w:t>
      </w:r>
      <w:r>
        <w:rPr>
          <w:rFonts w:hint="eastAsia" w:ascii="仿宋" w:hAnsi="仿宋" w:eastAsia="仿宋" w:cs="仿宋"/>
          <w:b w:val="0"/>
          <w:i w:val="0"/>
          <w:caps w:val="0"/>
          <w:color w:val="505050"/>
          <w:spacing w:val="0"/>
          <w:sz w:val="32"/>
          <w:szCs w:val="32"/>
        </w:rPr>
        <w:t>负责本部门及所属事业单位网上名称管理工作。</w:t>
      </w:r>
      <w:r>
        <w:rPr>
          <w:rFonts w:hint="eastAsia" w:ascii="仿宋" w:hAnsi="仿宋" w:eastAsia="仿宋" w:cs="仿宋"/>
          <w:b w:val="0"/>
          <w:i w:val="0"/>
          <w:caps w:val="0"/>
          <w:color w:val="505050"/>
          <w:spacing w:val="0"/>
          <w:sz w:val="32"/>
          <w:szCs w:val="32"/>
        </w:rPr>
        <w:br w:type="textWrapping"/>
      </w:r>
      <w:r>
        <w:rPr>
          <w:rFonts w:hint="eastAsia" w:ascii="仿宋" w:hAnsi="仿宋" w:eastAsia="仿宋" w:cs="仿宋"/>
          <w:b w:val="0"/>
          <w:i w:val="0"/>
          <w:caps w:val="0"/>
          <w:color w:val="505050"/>
          <w:spacing w:val="0"/>
          <w:sz w:val="32"/>
          <w:szCs w:val="32"/>
          <w:lang w:val="en-US" w:eastAsia="zh-CN"/>
        </w:rPr>
        <w:t xml:space="preserve">    </w:t>
      </w:r>
      <w:r>
        <w:rPr>
          <w:rFonts w:hint="eastAsia" w:ascii="仿宋" w:hAnsi="仿宋" w:eastAsia="仿宋" w:cs="仿宋"/>
          <w:b w:val="0"/>
          <w:i w:val="0"/>
          <w:caps w:val="0"/>
          <w:color w:val="505050"/>
          <w:spacing w:val="0"/>
          <w:sz w:val="32"/>
          <w:szCs w:val="32"/>
          <w:lang w:val="en-US" w:eastAsia="zh-CN"/>
        </w:rPr>
        <w:t>23、</w:t>
      </w:r>
      <w:r>
        <w:rPr>
          <w:rFonts w:hint="eastAsia" w:ascii="仿宋" w:hAnsi="仿宋" w:eastAsia="仿宋" w:cs="仿宋"/>
          <w:b w:val="0"/>
          <w:i w:val="0"/>
          <w:caps w:val="0"/>
          <w:color w:val="505050"/>
          <w:spacing w:val="0"/>
          <w:sz w:val="32"/>
          <w:szCs w:val="32"/>
        </w:rPr>
        <w:t>承办县政府交办的其他事项。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栾川县卫生和计划生育委员会下设：</w:t>
      </w:r>
      <w:r>
        <w:rPr>
          <w:rFonts w:hint="eastAsia" w:ascii="仿宋" w:hAnsi="仿宋" w:eastAsia="仿宋" w:cs="仿宋"/>
          <w:b w:val="0"/>
          <w:i w:val="0"/>
          <w:caps w:val="0"/>
          <w:color w:val="505050"/>
          <w:spacing w:val="0"/>
          <w:sz w:val="32"/>
          <w:szCs w:val="32"/>
        </w:rPr>
        <w:t>办公室</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基妇股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医政股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计划生育基层指导股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宣教科教股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流动人口服务管理股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卫生和计划生育信息股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行政审批（政策法规）股</w:t>
      </w:r>
      <w:r>
        <w:rPr>
          <w:rFonts w:hint="eastAsia" w:ascii="仿宋" w:hAnsi="仿宋" w:eastAsia="仿宋" w:cs="仿宋"/>
          <w:b w:val="0"/>
          <w:i w:val="0"/>
          <w:caps w:val="0"/>
          <w:color w:val="505050"/>
          <w:spacing w:val="0"/>
          <w:sz w:val="32"/>
          <w:szCs w:val="32"/>
          <w:lang w:eastAsia="zh-CN"/>
        </w:rPr>
        <w:t>、</w:t>
      </w:r>
      <w:r>
        <w:rPr>
          <w:rFonts w:hint="eastAsia" w:ascii="仿宋" w:hAnsi="仿宋" w:eastAsia="仿宋" w:cs="仿宋"/>
          <w:b w:val="0"/>
          <w:i w:val="0"/>
          <w:caps w:val="0"/>
          <w:color w:val="505050"/>
          <w:spacing w:val="0"/>
          <w:sz w:val="32"/>
          <w:szCs w:val="32"/>
        </w:rPr>
        <w:t>纪检（监察）机构</w:t>
      </w:r>
      <w:r>
        <w:rPr>
          <w:rFonts w:hint="eastAsia" w:ascii="仿宋" w:hAnsi="仿宋" w:eastAsia="仿宋" w:cs="仿宋"/>
          <w:b w:val="0"/>
          <w:i w:val="0"/>
          <w:caps w:val="0"/>
          <w:color w:val="505050"/>
          <w:spacing w:val="0"/>
          <w:sz w:val="32"/>
          <w:szCs w:val="32"/>
          <w:lang w:eastAsia="zh-CN"/>
        </w:rPr>
        <w:t>。核定编制　</w:t>
      </w:r>
      <w:r>
        <w:rPr>
          <w:rFonts w:hint="eastAsia" w:ascii="仿宋" w:hAnsi="仿宋" w:eastAsia="仿宋" w:cs="仿宋"/>
          <w:b w:val="0"/>
          <w:i w:val="0"/>
          <w:caps w:val="0"/>
          <w:color w:val="505050"/>
          <w:spacing w:val="0"/>
          <w:sz w:val="32"/>
          <w:szCs w:val="32"/>
          <w:lang w:val="en-US" w:eastAsia="zh-CN"/>
        </w:rPr>
        <w:t>15</w:t>
      </w:r>
      <w:r>
        <w:rPr>
          <w:rFonts w:hint="eastAsia" w:ascii="仿宋" w:hAnsi="仿宋" w:eastAsia="仿宋" w:cs="仿宋"/>
          <w:b w:val="0"/>
          <w:i w:val="0"/>
          <w:caps w:val="0"/>
          <w:color w:val="505050"/>
          <w:spacing w:val="0"/>
          <w:sz w:val="32"/>
          <w:szCs w:val="32"/>
          <w:lang w:eastAsia="zh-CN"/>
        </w:rPr>
        <w:t>　人，实有人数　</w:t>
      </w:r>
      <w:r>
        <w:rPr>
          <w:rFonts w:hint="eastAsia" w:ascii="仿宋" w:hAnsi="仿宋" w:eastAsia="仿宋" w:cs="仿宋"/>
          <w:b w:val="0"/>
          <w:i w:val="0"/>
          <w:caps w:val="0"/>
          <w:color w:val="505050"/>
          <w:spacing w:val="0"/>
          <w:sz w:val="32"/>
          <w:szCs w:val="32"/>
          <w:lang w:val="en-US" w:eastAsia="zh-CN"/>
        </w:rPr>
        <w:t>15</w:t>
      </w:r>
      <w:r>
        <w:rPr>
          <w:rFonts w:hint="eastAsia" w:ascii="仿宋" w:hAnsi="仿宋" w:eastAsia="仿宋" w:cs="仿宋"/>
          <w:b w:val="0"/>
          <w:i w:val="0"/>
          <w:caps w:val="0"/>
          <w:color w:val="505050"/>
          <w:spacing w:val="0"/>
          <w:sz w:val="32"/>
          <w:szCs w:val="32"/>
          <w:lang w:eastAsia="zh-CN"/>
        </w:rPr>
        <w:t>　人。离退休人员　</w:t>
      </w:r>
      <w:r>
        <w:rPr>
          <w:rFonts w:hint="eastAsia" w:ascii="仿宋" w:hAnsi="仿宋" w:eastAsia="仿宋" w:cs="仿宋"/>
          <w:b w:val="0"/>
          <w:i w:val="0"/>
          <w:caps w:val="0"/>
          <w:color w:val="505050"/>
          <w:spacing w:val="0"/>
          <w:sz w:val="32"/>
          <w:szCs w:val="32"/>
          <w:lang w:val="en-US" w:eastAsia="zh-CN"/>
        </w:rPr>
        <w:t>16</w:t>
      </w:r>
      <w:r>
        <w:rPr>
          <w:rFonts w:hint="eastAsia" w:ascii="仿宋" w:hAnsi="仿宋" w:eastAsia="仿宋" w:cs="仿宋"/>
          <w:b w:val="0"/>
          <w:i w:val="0"/>
          <w:caps w:val="0"/>
          <w:color w:val="505050"/>
          <w:spacing w:val="0"/>
          <w:sz w:val="32"/>
          <w:szCs w:val="32"/>
          <w:lang w:eastAsia="zh-CN"/>
        </w:rPr>
        <w:t>　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i w:val="0"/>
          <w:caps w:val="0"/>
          <w:color w:val="505050"/>
          <w:spacing w:val="0"/>
          <w:sz w:val="36"/>
          <w:szCs w:val="36"/>
          <w:lang w:val="en-US" w:eastAsia="zh-CN"/>
        </w:rPr>
      </w:pPr>
      <w:r>
        <w:rPr>
          <w:rFonts w:hint="eastAsia" w:ascii="仿宋" w:hAnsi="仿宋" w:eastAsia="仿宋" w:cs="仿宋"/>
          <w:b w:val="0"/>
          <w:i w:val="0"/>
          <w:caps w:val="0"/>
          <w:color w:val="505050"/>
          <w:spacing w:val="0"/>
          <w:sz w:val="36"/>
          <w:szCs w:val="36"/>
          <w:lang w:val="en-US" w:eastAsia="zh-CN"/>
        </w:rPr>
        <w:t>二、2016年决算情况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i w:val="0"/>
          <w:caps w:val="0"/>
          <w:color w:val="505050"/>
          <w:spacing w:val="0"/>
          <w:sz w:val="32"/>
          <w:szCs w:val="32"/>
          <w:lang w:val="en-US" w:eastAsia="zh-CN"/>
        </w:rPr>
      </w:pPr>
      <w:r>
        <w:rPr>
          <w:rFonts w:hint="eastAsia" w:ascii="仿宋" w:hAnsi="仿宋" w:eastAsia="仿宋" w:cs="仿宋"/>
          <w:b w:val="0"/>
          <w:i w:val="0"/>
          <w:caps w:val="0"/>
          <w:color w:val="505050"/>
          <w:spacing w:val="0"/>
          <w:sz w:val="32"/>
          <w:szCs w:val="32"/>
          <w:lang w:val="en-US" w:eastAsia="zh-CN"/>
        </w:rPr>
        <w:t>　（一）收支情况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val="en-US" w:eastAsia="zh-CN"/>
        </w:rPr>
        <w:t>2016年收入　299.08万元</w:t>
      </w:r>
      <w:r>
        <w:rPr>
          <w:rFonts w:hint="eastAsia" w:ascii="仿宋" w:hAnsi="仿宋" w:eastAsia="仿宋" w:cs="仿宋"/>
          <w:b w:val="0"/>
          <w:i w:val="0"/>
          <w:caps w:val="0"/>
          <w:color w:val="505050"/>
          <w:spacing w:val="0"/>
          <w:sz w:val="32"/>
          <w:szCs w:val="32"/>
          <w:lang w:eastAsia="zh-CN"/>
        </w:rPr>
        <w:t>。比上年减少</w:t>
      </w:r>
      <w:r>
        <w:rPr>
          <w:rFonts w:hint="eastAsia" w:ascii="仿宋" w:hAnsi="仿宋" w:eastAsia="仿宋" w:cs="仿宋"/>
          <w:b w:val="0"/>
          <w:i w:val="0"/>
          <w:caps w:val="0"/>
          <w:color w:val="505050"/>
          <w:spacing w:val="0"/>
          <w:sz w:val="32"/>
          <w:szCs w:val="32"/>
          <w:lang w:val="en-US" w:eastAsia="zh-CN"/>
        </w:rPr>
        <w:t>10.27</w:t>
      </w:r>
      <w:r>
        <w:rPr>
          <w:rFonts w:hint="eastAsia" w:ascii="仿宋" w:hAnsi="仿宋" w:eastAsia="仿宋" w:cs="仿宋"/>
          <w:b w:val="0"/>
          <w:i w:val="0"/>
          <w:caps w:val="0"/>
          <w:color w:val="505050"/>
          <w:spacing w:val="0"/>
          <w:sz w:val="32"/>
          <w:szCs w:val="32"/>
          <w:lang w:eastAsia="zh-CN"/>
        </w:rPr>
        <w:t>万元，减少</w:t>
      </w:r>
      <w:r>
        <w:rPr>
          <w:rFonts w:hint="eastAsia" w:ascii="仿宋" w:hAnsi="仿宋" w:eastAsia="仿宋" w:cs="仿宋"/>
          <w:b w:val="0"/>
          <w:i w:val="0"/>
          <w:caps w:val="0"/>
          <w:color w:val="505050"/>
          <w:spacing w:val="0"/>
          <w:sz w:val="32"/>
          <w:szCs w:val="32"/>
          <w:lang w:val="en-US" w:eastAsia="zh-CN"/>
        </w:rPr>
        <w:t>0.34</w:t>
      </w:r>
      <w:r>
        <w:rPr>
          <w:rFonts w:hint="eastAsia" w:ascii="仿宋" w:hAnsi="仿宋" w:eastAsia="仿宋" w:cs="仿宋"/>
          <w:b w:val="0"/>
          <w:i w:val="0"/>
          <w:caps w:val="0"/>
          <w:color w:val="505050"/>
          <w:spacing w:val="0"/>
          <w:sz w:val="32"/>
          <w:szCs w:val="32"/>
          <w:lang w:eastAsia="zh-CN"/>
        </w:rPr>
        <w:t>％。其中：财政拨款收入　</w:t>
      </w:r>
      <w:r>
        <w:rPr>
          <w:rFonts w:hint="eastAsia" w:ascii="仿宋" w:hAnsi="仿宋" w:eastAsia="仿宋" w:cs="仿宋"/>
          <w:b w:val="0"/>
          <w:i w:val="0"/>
          <w:caps w:val="0"/>
          <w:color w:val="505050"/>
          <w:spacing w:val="0"/>
          <w:sz w:val="32"/>
          <w:szCs w:val="32"/>
          <w:lang w:val="en-US" w:eastAsia="zh-CN"/>
        </w:rPr>
        <w:t>299.08</w:t>
      </w:r>
      <w:r>
        <w:rPr>
          <w:rFonts w:hint="eastAsia" w:ascii="仿宋" w:hAnsi="仿宋" w:eastAsia="仿宋" w:cs="仿宋"/>
          <w:b w:val="0"/>
          <w:i w:val="0"/>
          <w:caps w:val="0"/>
          <w:color w:val="505050"/>
          <w:spacing w:val="0"/>
          <w:sz w:val="32"/>
          <w:szCs w:val="32"/>
          <w:lang w:eastAsia="zh-CN"/>
        </w:rPr>
        <w:t>　万元，比上年减少</w:t>
      </w:r>
      <w:r>
        <w:rPr>
          <w:rFonts w:hint="eastAsia" w:ascii="仿宋" w:hAnsi="仿宋" w:eastAsia="仿宋" w:cs="仿宋"/>
          <w:b w:val="0"/>
          <w:i w:val="0"/>
          <w:caps w:val="0"/>
          <w:color w:val="505050"/>
          <w:spacing w:val="0"/>
          <w:sz w:val="32"/>
          <w:szCs w:val="32"/>
          <w:lang w:val="en-US" w:eastAsia="zh-CN"/>
        </w:rPr>
        <w:t>10.27</w:t>
      </w:r>
      <w:r>
        <w:rPr>
          <w:rFonts w:hint="eastAsia" w:ascii="仿宋" w:hAnsi="仿宋" w:eastAsia="仿宋" w:cs="仿宋"/>
          <w:b w:val="0"/>
          <w:i w:val="0"/>
          <w:caps w:val="0"/>
          <w:color w:val="505050"/>
          <w:spacing w:val="0"/>
          <w:sz w:val="32"/>
          <w:szCs w:val="32"/>
          <w:lang w:eastAsia="zh-CN"/>
        </w:rPr>
        <w:t>万元，减少</w:t>
      </w:r>
      <w:r>
        <w:rPr>
          <w:rFonts w:hint="eastAsia" w:ascii="仿宋" w:hAnsi="仿宋" w:eastAsia="仿宋" w:cs="仿宋"/>
          <w:b w:val="0"/>
          <w:i w:val="0"/>
          <w:caps w:val="0"/>
          <w:color w:val="505050"/>
          <w:spacing w:val="0"/>
          <w:sz w:val="32"/>
          <w:szCs w:val="32"/>
          <w:lang w:val="en-US" w:eastAsia="zh-CN"/>
        </w:rPr>
        <w:t>0.34</w:t>
      </w:r>
      <w:r>
        <w:rPr>
          <w:rFonts w:hint="eastAsia" w:ascii="仿宋" w:hAnsi="仿宋" w:eastAsia="仿宋" w:cs="仿宋"/>
          <w:b w:val="0"/>
          <w:i w:val="0"/>
          <w:caps w:val="0"/>
          <w:color w:val="505050"/>
          <w:spacing w:val="0"/>
          <w:sz w:val="32"/>
          <w:szCs w:val="32"/>
          <w:lang w:eastAsia="zh-CN"/>
        </w:rPr>
        <w:t>％。年初结转和结余</w:t>
      </w:r>
      <w:r>
        <w:rPr>
          <w:rFonts w:hint="eastAsia" w:ascii="仿宋" w:hAnsi="仿宋" w:eastAsia="仿宋" w:cs="仿宋"/>
          <w:b w:val="0"/>
          <w:i w:val="0"/>
          <w:caps w:val="0"/>
          <w:color w:val="505050"/>
          <w:spacing w:val="0"/>
          <w:sz w:val="32"/>
          <w:szCs w:val="32"/>
          <w:lang w:val="en-US" w:eastAsia="zh-CN"/>
        </w:rPr>
        <w:t>4</w:t>
      </w:r>
      <w:r>
        <w:rPr>
          <w:rFonts w:hint="eastAsia" w:ascii="仿宋" w:hAnsi="仿宋" w:eastAsia="仿宋" w:cs="仿宋"/>
          <w:b w:val="0"/>
          <w:i w:val="0"/>
          <w:caps w:val="0"/>
          <w:color w:val="505050"/>
          <w:spacing w:val="0"/>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一般公共财政预算收入</w:t>
      </w:r>
      <w:r>
        <w:rPr>
          <w:rFonts w:hint="eastAsia" w:ascii="仿宋" w:hAnsi="仿宋" w:eastAsia="仿宋" w:cs="仿宋"/>
          <w:b w:val="0"/>
          <w:i w:val="0"/>
          <w:caps w:val="0"/>
          <w:color w:val="505050"/>
          <w:spacing w:val="0"/>
          <w:sz w:val="32"/>
          <w:szCs w:val="32"/>
          <w:lang w:val="en-US" w:eastAsia="zh-CN"/>
        </w:rPr>
        <w:t>299.08</w:t>
      </w:r>
      <w:r>
        <w:rPr>
          <w:rFonts w:hint="eastAsia" w:ascii="仿宋" w:hAnsi="仿宋" w:eastAsia="仿宋" w:cs="仿宋"/>
          <w:b w:val="0"/>
          <w:i w:val="0"/>
          <w:caps w:val="0"/>
          <w:color w:val="505050"/>
          <w:spacing w:val="0"/>
          <w:sz w:val="32"/>
          <w:szCs w:val="32"/>
          <w:lang w:eastAsia="zh-CN"/>
        </w:rPr>
        <w:t>万元，比上年减少</w:t>
      </w:r>
      <w:r>
        <w:rPr>
          <w:rFonts w:hint="eastAsia" w:ascii="仿宋" w:hAnsi="仿宋" w:eastAsia="仿宋" w:cs="仿宋"/>
          <w:b w:val="0"/>
          <w:i w:val="0"/>
          <w:caps w:val="0"/>
          <w:color w:val="505050"/>
          <w:spacing w:val="0"/>
          <w:sz w:val="32"/>
          <w:szCs w:val="32"/>
          <w:lang w:val="en-US" w:eastAsia="zh-CN"/>
        </w:rPr>
        <w:t>10.27</w:t>
      </w:r>
      <w:r>
        <w:rPr>
          <w:rFonts w:hint="eastAsia" w:ascii="仿宋" w:hAnsi="仿宋" w:eastAsia="仿宋" w:cs="仿宋"/>
          <w:b w:val="0"/>
          <w:i w:val="0"/>
          <w:caps w:val="0"/>
          <w:color w:val="505050"/>
          <w:spacing w:val="0"/>
          <w:sz w:val="32"/>
          <w:szCs w:val="32"/>
          <w:lang w:eastAsia="zh-CN"/>
        </w:rPr>
        <w:t>　　万元，减少</w:t>
      </w:r>
      <w:r>
        <w:rPr>
          <w:rFonts w:hint="eastAsia" w:ascii="仿宋" w:hAnsi="仿宋" w:eastAsia="仿宋" w:cs="仿宋"/>
          <w:b w:val="0"/>
          <w:i w:val="0"/>
          <w:caps w:val="0"/>
          <w:color w:val="505050"/>
          <w:spacing w:val="0"/>
          <w:sz w:val="32"/>
          <w:szCs w:val="32"/>
          <w:lang w:val="en-US" w:eastAsia="zh-CN"/>
        </w:rPr>
        <w:t>0.34</w:t>
      </w:r>
      <w:r>
        <w:rPr>
          <w:rFonts w:hint="eastAsia" w:ascii="仿宋" w:hAnsi="仿宋" w:eastAsia="仿宋" w:cs="仿宋"/>
          <w:b w:val="0"/>
          <w:i w:val="0"/>
          <w:caps w:val="0"/>
          <w:color w:val="505050"/>
          <w:spacing w:val="0"/>
          <w:sz w:val="32"/>
          <w:szCs w:val="32"/>
          <w:lang w:eastAsia="zh-CN"/>
        </w:rPr>
        <w:t>％。一般公共财政预算支出</w:t>
      </w:r>
      <w:r>
        <w:rPr>
          <w:rFonts w:hint="eastAsia" w:ascii="仿宋" w:hAnsi="仿宋" w:eastAsia="仿宋" w:cs="仿宋"/>
          <w:b w:val="0"/>
          <w:i w:val="0"/>
          <w:caps w:val="0"/>
          <w:color w:val="505050"/>
          <w:spacing w:val="0"/>
          <w:sz w:val="32"/>
          <w:szCs w:val="32"/>
          <w:lang w:val="en-US" w:eastAsia="zh-CN"/>
        </w:rPr>
        <w:t>296.58</w:t>
      </w:r>
      <w:r>
        <w:rPr>
          <w:rFonts w:hint="eastAsia" w:ascii="仿宋" w:hAnsi="仿宋" w:eastAsia="仿宋" w:cs="仿宋"/>
          <w:b w:val="0"/>
          <w:i w:val="0"/>
          <w:caps w:val="0"/>
          <w:color w:val="505050"/>
          <w:spacing w:val="0"/>
          <w:sz w:val="32"/>
          <w:szCs w:val="32"/>
          <w:lang w:eastAsia="zh-CN"/>
        </w:rPr>
        <w:t>万元，支出分别为：基本支出</w:t>
      </w:r>
      <w:r>
        <w:rPr>
          <w:rFonts w:hint="eastAsia" w:ascii="仿宋" w:hAnsi="仿宋" w:eastAsia="仿宋" w:cs="仿宋"/>
          <w:b w:val="0"/>
          <w:i w:val="0"/>
          <w:caps w:val="0"/>
          <w:color w:val="505050"/>
          <w:spacing w:val="0"/>
          <w:sz w:val="32"/>
          <w:szCs w:val="32"/>
          <w:lang w:val="en-US" w:eastAsia="zh-CN"/>
        </w:rPr>
        <w:t>199.78</w:t>
      </w:r>
      <w:r>
        <w:rPr>
          <w:rFonts w:hint="eastAsia" w:ascii="仿宋" w:hAnsi="仿宋" w:eastAsia="仿宋" w:cs="仿宋"/>
          <w:b w:val="0"/>
          <w:i w:val="0"/>
          <w:caps w:val="0"/>
          <w:color w:val="505050"/>
          <w:spacing w:val="0"/>
          <w:sz w:val="32"/>
          <w:szCs w:val="32"/>
          <w:lang w:eastAsia="zh-CN"/>
        </w:rPr>
        <w:t>万元，项目支出　</w:t>
      </w:r>
      <w:r>
        <w:rPr>
          <w:rFonts w:hint="eastAsia" w:ascii="仿宋" w:hAnsi="仿宋" w:eastAsia="仿宋" w:cs="仿宋"/>
          <w:b w:val="0"/>
          <w:i w:val="0"/>
          <w:caps w:val="0"/>
          <w:color w:val="505050"/>
          <w:spacing w:val="0"/>
          <w:sz w:val="32"/>
          <w:szCs w:val="32"/>
          <w:lang w:val="en-US" w:eastAsia="zh-CN"/>
        </w:rPr>
        <w:t>96.8</w:t>
      </w:r>
      <w:r>
        <w:rPr>
          <w:rFonts w:hint="eastAsia" w:ascii="仿宋" w:hAnsi="仿宋" w:eastAsia="仿宋" w:cs="仿宋"/>
          <w:b w:val="0"/>
          <w:i w:val="0"/>
          <w:caps w:val="0"/>
          <w:color w:val="505050"/>
          <w:spacing w:val="0"/>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年末结转和结余</w:t>
      </w:r>
      <w:r>
        <w:rPr>
          <w:rFonts w:hint="eastAsia" w:ascii="仿宋" w:hAnsi="仿宋" w:eastAsia="仿宋" w:cs="仿宋"/>
          <w:b w:val="0"/>
          <w:i w:val="0"/>
          <w:caps w:val="0"/>
          <w:color w:val="505050"/>
          <w:spacing w:val="0"/>
          <w:sz w:val="32"/>
          <w:szCs w:val="32"/>
          <w:lang w:val="en-US" w:eastAsia="zh-CN"/>
        </w:rPr>
        <w:t>4</w:t>
      </w:r>
      <w:r>
        <w:rPr>
          <w:rFonts w:hint="eastAsia" w:ascii="仿宋" w:hAnsi="仿宋" w:eastAsia="仿宋" w:cs="仿宋"/>
          <w:b w:val="0"/>
          <w:i w:val="0"/>
          <w:caps w:val="0"/>
          <w:color w:val="505050"/>
          <w:spacing w:val="0"/>
          <w:sz w:val="32"/>
          <w:szCs w:val="32"/>
          <w:lang w:eastAsia="zh-CN"/>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＂三公＂经费支出情况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＂三公＂经费支出总额为　</w:t>
      </w:r>
      <w:r>
        <w:rPr>
          <w:rFonts w:hint="eastAsia" w:ascii="仿宋" w:hAnsi="仿宋" w:eastAsia="仿宋" w:cs="仿宋"/>
          <w:b w:val="0"/>
          <w:i w:val="0"/>
          <w:caps w:val="0"/>
          <w:color w:val="505050"/>
          <w:spacing w:val="0"/>
          <w:sz w:val="32"/>
          <w:szCs w:val="32"/>
          <w:lang w:val="en-US" w:eastAsia="zh-CN"/>
        </w:rPr>
        <w:t>8.95</w:t>
      </w:r>
      <w:r>
        <w:rPr>
          <w:rFonts w:hint="eastAsia" w:ascii="仿宋" w:hAnsi="仿宋" w:eastAsia="仿宋" w:cs="仿宋"/>
          <w:b w:val="0"/>
          <w:i w:val="0"/>
          <w:caps w:val="0"/>
          <w:color w:val="505050"/>
          <w:spacing w:val="0"/>
          <w:sz w:val="32"/>
          <w:szCs w:val="32"/>
          <w:lang w:eastAsia="zh-CN"/>
        </w:rPr>
        <w:t>　万元，比上年减少</w:t>
      </w:r>
      <w:r>
        <w:rPr>
          <w:rFonts w:hint="eastAsia" w:ascii="仿宋" w:hAnsi="仿宋" w:eastAsia="仿宋" w:cs="仿宋"/>
          <w:b w:val="0"/>
          <w:i w:val="0"/>
          <w:caps w:val="0"/>
          <w:color w:val="505050"/>
          <w:spacing w:val="0"/>
          <w:sz w:val="32"/>
          <w:szCs w:val="32"/>
          <w:lang w:val="en-US" w:eastAsia="zh-CN"/>
        </w:rPr>
        <w:t>0.69</w:t>
      </w:r>
      <w:r>
        <w:rPr>
          <w:rFonts w:hint="eastAsia" w:ascii="仿宋" w:hAnsi="仿宋" w:eastAsia="仿宋" w:cs="仿宋"/>
          <w:b w:val="0"/>
          <w:i w:val="0"/>
          <w:caps w:val="0"/>
          <w:color w:val="505050"/>
          <w:spacing w:val="0"/>
          <w:sz w:val="32"/>
          <w:szCs w:val="32"/>
          <w:lang w:eastAsia="zh-CN"/>
        </w:rPr>
        <w:t>万元，比上年减少</w:t>
      </w:r>
      <w:r>
        <w:rPr>
          <w:rFonts w:hint="eastAsia" w:ascii="仿宋" w:hAnsi="仿宋" w:eastAsia="仿宋" w:cs="仿宋"/>
          <w:b w:val="0"/>
          <w:i w:val="0"/>
          <w:caps w:val="0"/>
          <w:color w:val="505050"/>
          <w:spacing w:val="0"/>
          <w:sz w:val="32"/>
          <w:szCs w:val="32"/>
          <w:lang w:val="en-US" w:eastAsia="zh-CN"/>
        </w:rPr>
        <w:t>0.77</w:t>
      </w:r>
      <w:r>
        <w:rPr>
          <w:rFonts w:hint="eastAsia" w:ascii="仿宋" w:hAnsi="仿宋" w:eastAsia="仿宋" w:cs="仿宋"/>
          <w:b w:val="0"/>
          <w:i w:val="0"/>
          <w:caps w:val="0"/>
          <w:color w:val="505050"/>
          <w:spacing w:val="0"/>
          <w:sz w:val="32"/>
          <w:szCs w:val="32"/>
          <w:lang w:eastAsia="zh-CN"/>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i w:val="0"/>
          <w:caps w:val="0"/>
          <w:color w:val="505050"/>
          <w:spacing w:val="0"/>
          <w:sz w:val="32"/>
          <w:szCs w:val="32"/>
          <w:lang w:val="en-US" w:eastAsia="zh-CN"/>
        </w:rPr>
      </w:pPr>
      <w:r>
        <w:rPr>
          <w:rFonts w:hint="eastAsia" w:ascii="仿宋" w:hAnsi="仿宋" w:eastAsia="仿宋" w:cs="仿宋"/>
          <w:b w:val="0"/>
          <w:i w:val="0"/>
          <w:caps w:val="0"/>
          <w:color w:val="505050"/>
          <w:spacing w:val="0"/>
          <w:sz w:val="32"/>
          <w:szCs w:val="32"/>
          <w:lang w:val="en-US" w:eastAsia="zh-CN"/>
        </w:rPr>
        <w:t>　　1、因公出国（境）经费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val="en-US" w:eastAsia="zh-CN"/>
        </w:rPr>
        <w:t>2016年因公出国（境）费用0元，上年因公出国（境）费用0万元</w:t>
      </w:r>
      <w:r>
        <w:rPr>
          <w:rFonts w:hint="eastAsia" w:ascii="仿宋" w:hAnsi="仿宋" w:eastAsia="仿宋" w:cs="仿宋"/>
          <w:b w:val="0"/>
          <w:i w:val="0"/>
          <w:caps w:val="0"/>
          <w:color w:val="50505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val="en-US" w:eastAsia="zh-CN"/>
        </w:rPr>
      </w:pPr>
      <w:r>
        <w:rPr>
          <w:rFonts w:hint="eastAsia" w:ascii="仿宋" w:hAnsi="仿宋" w:eastAsia="仿宋" w:cs="仿宋"/>
          <w:b w:val="0"/>
          <w:i w:val="0"/>
          <w:caps w:val="0"/>
          <w:color w:val="505050"/>
          <w:spacing w:val="0"/>
          <w:sz w:val="32"/>
          <w:szCs w:val="32"/>
          <w:lang w:val="en-US" w:eastAsia="zh-CN"/>
        </w:rPr>
        <w:t>2、公务接待费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val="en-US" w:eastAsia="zh-CN"/>
        </w:rPr>
        <w:t>2016年公务接待费支出2.5　万元，比上年减少1.55万元，减少62％</w:t>
      </w:r>
      <w:r>
        <w:rPr>
          <w:rFonts w:hint="eastAsia" w:ascii="仿宋" w:hAnsi="仿宋" w:eastAsia="仿宋" w:cs="仿宋"/>
          <w:b w:val="0"/>
          <w:i w:val="0"/>
          <w:caps w:val="0"/>
          <w:color w:val="505050"/>
          <w:spacing w:val="0"/>
          <w:sz w:val="32"/>
          <w:szCs w:val="32"/>
          <w:lang w:eastAsia="zh-CN"/>
        </w:rPr>
        <w:t>。公务接待费减少的原因主要是压缩接待费用。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val="en-US" w:eastAsia="zh-CN"/>
        </w:rPr>
      </w:pPr>
      <w:r>
        <w:rPr>
          <w:rFonts w:hint="eastAsia" w:ascii="仿宋" w:hAnsi="仿宋" w:eastAsia="仿宋" w:cs="仿宋"/>
          <w:b w:val="0"/>
          <w:i w:val="0"/>
          <w:caps w:val="0"/>
          <w:color w:val="505050"/>
          <w:spacing w:val="0"/>
          <w:sz w:val="32"/>
          <w:szCs w:val="32"/>
          <w:lang w:val="en-US" w:eastAsia="zh-CN"/>
        </w:rPr>
        <w:t xml:space="preserve">3、公务用车费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val="en-US" w:eastAsia="zh-CN"/>
        </w:rPr>
        <w:t>2016年公务用车费支出　6.45　万元</w:t>
      </w:r>
      <w:r>
        <w:rPr>
          <w:rFonts w:hint="eastAsia" w:ascii="仿宋" w:hAnsi="仿宋" w:eastAsia="仿宋" w:cs="仿宋"/>
          <w:b w:val="0"/>
          <w:i w:val="0"/>
          <w:caps w:val="0"/>
          <w:color w:val="505050"/>
          <w:spacing w:val="0"/>
          <w:sz w:val="32"/>
          <w:szCs w:val="32"/>
          <w:lang w:eastAsia="zh-CN"/>
        </w:rPr>
        <w:t>。其中：（</w:t>
      </w:r>
      <w:r>
        <w:rPr>
          <w:rFonts w:hint="eastAsia" w:ascii="仿宋" w:hAnsi="仿宋" w:eastAsia="仿宋" w:cs="仿宋"/>
          <w:b w:val="0"/>
          <w:i w:val="0"/>
          <w:caps w:val="0"/>
          <w:color w:val="505050"/>
          <w:spacing w:val="0"/>
          <w:sz w:val="32"/>
          <w:szCs w:val="32"/>
          <w:lang w:val="en-US" w:eastAsia="zh-CN"/>
        </w:rPr>
        <w:t>1）公务用车运行维护费　6.45　万元，比上年增加0.85万元，增加15％</w:t>
      </w:r>
      <w:r>
        <w:rPr>
          <w:rFonts w:hint="eastAsia" w:ascii="仿宋" w:hAnsi="仿宋" w:eastAsia="仿宋" w:cs="仿宋"/>
          <w:b w:val="0"/>
          <w:i w:val="0"/>
          <w:caps w:val="0"/>
          <w:color w:val="505050"/>
          <w:spacing w:val="0"/>
          <w:sz w:val="32"/>
          <w:szCs w:val="32"/>
          <w:lang w:eastAsia="zh-CN"/>
        </w:rPr>
        <w:t>。公务用车运行维护费增加的原因主要是新农合无车辆运行经费，但必须下乡督导工作。（</w:t>
      </w:r>
      <w:r>
        <w:rPr>
          <w:rFonts w:hint="eastAsia" w:ascii="仿宋" w:hAnsi="仿宋" w:eastAsia="仿宋" w:cs="仿宋"/>
          <w:b w:val="0"/>
          <w:i w:val="0"/>
          <w:caps w:val="0"/>
          <w:color w:val="505050"/>
          <w:spacing w:val="0"/>
          <w:sz w:val="32"/>
          <w:szCs w:val="32"/>
          <w:lang w:val="en-US" w:eastAsia="zh-CN"/>
        </w:rPr>
        <w:t>2）公务用车购置0万元，上年公务用车购置0万元，无变化</w:t>
      </w:r>
      <w:r>
        <w:rPr>
          <w:rFonts w:hint="eastAsia" w:ascii="仿宋" w:hAnsi="仿宋" w:eastAsia="仿宋" w:cs="仿宋"/>
          <w:b w:val="0"/>
          <w:i w:val="0"/>
          <w:caps w:val="0"/>
          <w:color w:val="50505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320" w:firstLineChars="10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val="en-US" w:eastAsia="zh-CN"/>
        </w:rPr>
        <w:t xml:space="preserve">  （三）</w:t>
      </w:r>
      <w:r>
        <w:rPr>
          <w:rFonts w:hint="eastAsia" w:ascii="仿宋" w:hAnsi="仿宋" w:eastAsia="仿宋" w:cs="仿宋"/>
          <w:b w:val="0"/>
          <w:i w:val="0"/>
          <w:caps w:val="0"/>
          <w:color w:val="505050"/>
          <w:spacing w:val="0"/>
          <w:sz w:val="32"/>
          <w:szCs w:val="32"/>
          <w:lang w:eastAsia="zh-CN"/>
        </w:rPr>
        <w:t>行政运行经费支出情况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val="en-US" w:eastAsia="zh-CN"/>
        </w:rPr>
        <w:t>2016年行政运行经费支出199.78万元，比上年减少44.51　万元，减少22％</w:t>
      </w:r>
      <w:r>
        <w:rPr>
          <w:rFonts w:hint="eastAsia" w:ascii="仿宋" w:hAnsi="仿宋" w:eastAsia="仿宋" w:cs="仿宋"/>
          <w:b w:val="0"/>
          <w:i w:val="0"/>
          <w:caps w:val="0"/>
          <w:color w:val="50505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i w:val="0"/>
          <w:caps w:val="0"/>
          <w:color w:val="505050"/>
          <w:spacing w:val="0"/>
          <w:sz w:val="32"/>
          <w:szCs w:val="32"/>
          <w:lang w:eastAsia="zh-CN"/>
        </w:rPr>
      </w:pPr>
      <w:r>
        <w:rPr>
          <w:rFonts w:hint="eastAsia" w:ascii="仿宋" w:hAnsi="仿宋" w:eastAsia="仿宋" w:cs="仿宋"/>
          <w:b w:val="0"/>
          <w:i w:val="0"/>
          <w:caps w:val="0"/>
          <w:color w:val="505050"/>
          <w:spacing w:val="0"/>
          <w:sz w:val="32"/>
          <w:szCs w:val="32"/>
          <w:lang w:eastAsia="zh-CN"/>
        </w:rPr>
        <w:t>　　（四）国有资产占用情况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val="en-US" w:eastAsia="zh-CN"/>
        </w:rPr>
      </w:pPr>
      <w:r>
        <w:rPr>
          <w:rFonts w:hint="eastAsia" w:ascii="仿宋" w:hAnsi="仿宋" w:eastAsia="仿宋" w:cs="仿宋"/>
          <w:b w:val="0"/>
          <w:i w:val="0"/>
          <w:caps w:val="0"/>
          <w:color w:val="505050"/>
          <w:spacing w:val="0"/>
          <w:sz w:val="32"/>
          <w:szCs w:val="32"/>
          <w:lang w:val="en-US" w:eastAsia="zh-CN"/>
        </w:rPr>
        <w:t>2016年固定资产429.87万元，比上年增加　0　万元，增长　0　％</w:t>
      </w:r>
      <w:r>
        <w:rPr>
          <w:rFonts w:hint="eastAsia" w:ascii="仿宋" w:hAnsi="仿宋" w:eastAsia="仿宋" w:cs="仿宋"/>
          <w:b w:val="0"/>
          <w:i w:val="0"/>
          <w:caps w:val="0"/>
          <w:color w:val="505050"/>
          <w:spacing w:val="0"/>
          <w:sz w:val="32"/>
          <w:szCs w:val="32"/>
          <w:lang w:eastAsia="zh-CN"/>
        </w:rPr>
        <w:t>。固定资产主要包含：</w:t>
      </w:r>
      <w:r>
        <w:rPr>
          <w:rFonts w:hint="eastAsia" w:ascii="仿宋" w:hAnsi="仿宋" w:eastAsia="仿宋" w:cs="仿宋"/>
          <w:b w:val="0"/>
          <w:i w:val="0"/>
          <w:caps w:val="0"/>
          <w:color w:val="505050"/>
          <w:spacing w:val="0"/>
          <w:sz w:val="32"/>
          <w:szCs w:val="32"/>
          <w:lang w:val="en-US" w:eastAsia="zh-CN"/>
        </w:rPr>
        <w:t>1、办公用房　1558　平方米，价值　55.25　万元；2、公务车辆　2　台，价值　30.53　万元；3、其他固定资产　344.09　万元</w:t>
      </w:r>
      <w:r>
        <w:rPr>
          <w:rFonts w:hint="eastAsia" w:ascii="仿宋" w:hAnsi="仿宋" w:eastAsia="仿宋" w:cs="仿宋"/>
          <w:b w:val="0"/>
          <w:i w:val="0"/>
          <w:caps w:val="0"/>
          <w:color w:val="50505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i w:val="0"/>
          <w:caps w:val="0"/>
          <w:color w:val="50505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i w:val="0"/>
          <w:caps w:val="0"/>
          <w:color w:val="50505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B2F6"/>
    <w:multiLevelType w:val="singleLevel"/>
    <w:tmpl w:val="59EDB2F6"/>
    <w:lvl w:ilvl="0" w:tentative="0">
      <w:start w:val="1"/>
      <w:numFmt w:val="chineseCounting"/>
      <w:suff w:val="nothing"/>
      <w:lvlText w:val="%1、"/>
      <w:lvlJc w:val="left"/>
    </w:lvl>
  </w:abstractNum>
  <w:abstractNum w:abstractNumId="1">
    <w:nsid w:val="59EDB7E0"/>
    <w:multiLevelType w:val="singleLevel"/>
    <w:tmpl w:val="59EDB7E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57712"/>
    <w:rsid w:val="07027478"/>
    <w:rsid w:val="0AF679E3"/>
    <w:rsid w:val="296C2490"/>
    <w:rsid w:val="2C4C3CE2"/>
    <w:rsid w:val="3F6F151A"/>
    <w:rsid w:val="5D6E0968"/>
    <w:rsid w:val="5E9A1B43"/>
    <w:rsid w:val="6072224F"/>
    <w:rsid w:val="6DD47DFE"/>
    <w:rsid w:val="7EE57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2017-10-23T09:08:00Z</dcterms:created>
  <dc:creator>Administrator</dc:creator>
  <cp:lastModifiedBy>Administrator</cp:lastModifiedBy>
  <dcterms:modified xsi:type="dcterms:W3CDTF">2017-10-24T02:14:59Z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