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rPr>
        <w:t>栾川县商业局</w:t>
      </w:r>
      <w:r>
        <w:rPr>
          <w:rFonts w:hint="eastAsia" w:asciiTheme="majorEastAsia" w:hAnsiTheme="majorEastAsia" w:eastAsiaTheme="majorEastAsia"/>
          <w:sz w:val="44"/>
          <w:szCs w:val="44"/>
          <w:lang w:val="en-US" w:eastAsia="zh-CN"/>
        </w:rPr>
        <w:t>2017年决算公开说明</w:t>
      </w:r>
    </w:p>
    <w:p>
      <w:pPr>
        <w:contextualSpacing/>
        <w:jc w:val="center"/>
        <w:rPr>
          <w:rFonts w:hint="eastAsia" w:asciiTheme="majorEastAsia" w:hAnsiTheme="majorEastAsia" w:eastAsiaTheme="majorEastAsia"/>
          <w:sz w:val="44"/>
          <w:szCs w:val="44"/>
          <w:lang w:val="en-US" w:eastAsia="zh-CN"/>
        </w:rPr>
      </w:pPr>
    </w:p>
    <w:p>
      <w:pPr>
        <w:numPr>
          <w:ilvl w:val="0"/>
          <w:numId w:val="1"/>
        </w:numPr>
        <w:spacing w:line="600" w:lineRule="exact"/>
        <w:ind w:firstLine="723" w:firstLineChars="200"/>
        <w:contextualSpacing/>
        <w:rPr>
          <w:rFonts w:hint="eastAsia" w:ascii="仿宋" w:hAnsi="仿宋" w:eastAsia="仿宋"/>
          <w:b/>
          <w:bCs/>
          <w:sz w:val="36"/>
          <w:szCs w:val="36"/>
          <w:lang w:eastAsia="zh-CN"/>
        </w:rPr>
      </w:pPr>
      <w:r>
        <w:rPr>
          <w:rFonts w:hint="eastAsia" w:ascii="仿宋" w:hAnsi="仿宋" w:eastAsia="仿宋"/>
          <w:b/>
          <w:bCs/>
          <w:sz w:val="36"/>
          <w:szCs w:val="36"/>
          <w:lang w:eastAsia="zh-CN"/>
        </w:rPr>
        <w:t>部门概况</w:t>
      </w:r>
    </w:p>
    <w:p>
      <w:pPr>
        <w:numPr>
          <w:ilvl w:val="0"/>
          <w:numId w:val="2"/>
        </w:numPr>
        <w:spacing w:line="600" w:lineRule="exact"/>
        <w:ind w:firstLine="640" w:firstLineChars="200"/>
        <w:contextualSpacing/>
        <w:rPr>
          <w:rFonts w:hint="eastAsia" w:ascii="仿宋" w:hAnsi="仿宋" w:eastAsia="仿宋"/>
          <w:sz w:val="32"/>
          <w:szCs w:val="32"/>
          <w:lang w:eastAsia="zh-CN"/>
        </w:rPr>
      </w:pPr>
      <w:r>
        <w:rPr>
          <w:rFonts w:hint="eastAsia" w:ascii="仿宋" w:hAnsi="仿宋" w:eastAsia="仿宋"/>
          <w:sz w:val="32"/>
          <w:szCs w:val="32"/>
          <w:lang w:eastAsia="zh-CN"/>
        </w:rPr>
        <w:t>主要职能</w:t>
      </w:r>
    </w:p>
    <w:p>
      <w:pPr>
        <w:numPr>
          <w:numId w:val="0"/>
        </w:numPr>
        <w:spacing w:line="60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栾川县商业局</w:t>
      </w:r>
      <w:r>
        <w:rPr>
          <w:rFonts w:hint="eastAsia" w:ascii="仿宋" w:hAnsi="仿宋" w:eastAsia="仿宋" w:cs="仿宋_GB2312"/>
          <w:sz w:val="32"/>
          <w:szCs w:val="32"/>
        </w:rPr>
        <w:t>成立于1956年，</w:t>
      </w:r>
      <w:r>
        <w:rPr>
          <w:rFonts w:hint="eastAsia" w:ascii="仿宋" w:hAnsi="仿宋" w:eastAsia="仿宋"/>
          <w:sz w:val="32"/>
          <w:szCs w:val="32"/>
        </w:rPr>
        <w:t>是县政府下属分管国有商贸流通行业的经营性委局，</w:t>
      </w:r>
      <w:r>
        <w:rPr>
          <w:rFonts w:hint="eastAsia" w:ascii="仿宋" w:hAnsi="仿宋" w:eastAsia="仿宋" w:cs="仿宋_GB2312"/>
          <w:sz w:val="32"/>
          <w:szCs w:val="32"/>
        </w:rPr>
        <w:t>属自收自支事业编制单位，</w:t>
      </w:r>
      <w:r>
        <w:rPr>
          <w:rFonts w:hint="eastAsia" w:ascii="仿宋" w:hAnsi="仿宋" w:eastAsia="仿宋"/>
          <w:sz w:val="32"/>
          <w:szCs w:val="32"/>
        </w:rPr>
        <w:t>担负着栾川商业系统国有资产的监管以及生猪定点屠宰的管理经营等政府职能。</w:t>
      </w:r>
    </w:p>
    <w:p>
      <w:pPr>
        <w:numPr>
          <w:ilvl w:val="0"/>
          <w:numId w:val="2"/>
        </w:numPr>
        <w:spacing w:line="600" w:lineRule="exact"/>
        <w:ind w:firstLine="640" w:firstLineChars="200"/>
        <w:contextualSpacing/>
        <w:rPr>
          <w:rFonts w:hint="eastAsia" w:ascii="仿宋" w:hAnsi="仿宋" w:eastAsia="仿宋"/>
          <w:sz w:val="32"/>
          <w:szCs w:val="32"/>
          <w:lang w:eastAsia="zh-CN"/>
        </w:rPr>
      </w:pPr>
      <w:r>
        <w:rPr>
          <w:rFonts w:hint="eastAsia" w:ascii="仿宋" w:hAnsi="仿宋" w:eastAsia="仿宋"/>
          <w:sz w:val="32"/>
          <w:szCs w:val="32"/>
          <w:lang w:eastAsia="zh-CN"/>
        </w:rPr>
        <w:t>机构设置</w:t>
      </w:r>
    </w:p>
    <w:p>
      <w:pPr>
        <w:numPr>
          <w:numId w:val="0"/>
        </w:numPr>
        <w:spacing w:line="600" w:lineRule="exact"/>
        <w:ind w:firstLine="640" w:firstLineChars="200"/>
        <w:contextualSpacing/>
        <w:rPr>
          <w:rFonts w:ascii="仿宋" w:hAnsi="仿宋" w:eastAsia="仿宋" w:cs="仿宋_GB2312"/>
          <w:sz w:val="32"/>
          <w:szCs w:val="32"/>
        </w:rPr>
      </w:pPr>
      <w:r>
        <w:rPr>
          <w:rFonts w:hint="eastAsia" w:ascii="仿宋" w:hAnsi="仿宋" w:eastAsia="仿宋"/>
          <w:sz w:val="32"/>
          <w:szCs w:val="32"/>
        </w:rPr>
        <w:t>目前栾川县商业局机关</w:t>
      </w:r>
      <w:r>
        <w:rPr>
          <w:rFonts w:hint="eastAsia" w:ascii="仿宋" w:hAnsi="仿宋" w:eastAsia="仿宋"/>
          <w:sz w:val="32"/>
          <w:szCs w:val="32"/>
          <w:lang w:eastAsia="zh-CN"/>
        </w:rPr>
        <w:t>有办公室、人事科、业务科、纪检科、财务科、财审科六个职能部门，</w:t>
      </w:r>
      <w:r>
        <w:rPr>
          <w:rFonts w:hint="eastAsia" w:ascii="仿宋" w:hAnsi="仿宋" w:eastAsia="仿宋"/>
          <w:sz w:val="32"/>
          <w:szCs w:val="32"/>
        </w:rPr>
        <w:t>共有工作人员11人，其中财政全供3人，自收自支事业编制9人。商业系统</w:t>
      </w:r>
      <w:r>
        <w:rPr>
          <w:rFonts w:hint="eastAsia" w:ascii="仿宋" w:hAnsi="仿宋" w:eastAsia="仿宋" w:cs="仿宋_GB2312"/>
          <w:sz w:val="32"/>
          <w:szCs w:val="32"/>
        </w:rPr>
        <w:t>在册职工687人，其中在职职工374人，离退休313人。下属7个国有商业公司，其中3个国有企业：栾川县糖酒副食品公司、栾川县蔬菜公司、栾川县食品公司；3个国有控股企业：栾川县安通五交化有限责任公司、栾川县百纺有限责任公司、栾川县安方饮食有限责任公司；1个国有参股企业：栾川县伊源食品工业有限公司。</w:t>
      </w:r>
    </w:p>
    <w:p>
      <w:pPr>
        <w:spacing w:line="600" w:lineRule="exact"/>
        <w:contextualSpacing/>
        <w:rPr>
          <w:rFonts w:hint="eastAsia" w:ascii="仿宋" w:hAnsi="仿宋" w:eastAsia="仿宋"/>
          <w:b/>
          <w:bCs/>
          <w:sz w:val="36"/>
          <w:szCs w:val="36"/>
          <w:lang w:val="en-US" w:eastAsia="zh-CN"/>
        </w:rPr>
      </w:pPr>
      <w:r>
        <w:rPr>
          <w:rFonts w:hint="eastAsia" w:ascii="仿宋" w:hAnsi="仿宋" w:eastAsia="仿宋"/>
          <w:sz w:val="32"/>
          <w:szCs w:val="32"/>
          <w:lang w:val="en-US" w:eastAsia="zh-CN"/>
        </w:rPr>
        <w:t xml:space="preserve">  </w:t>
      </w:r>
      <w:r>
        <w:rPr>
          <w:rFonts w:hint="eastAsia" w:ascii="仿宋" w:hAnsi="仿宋" w:eastAsia="仿宋"/>
          <w:b/>
          <w:bCs/>
          <w:sz w:val="36"/>
          <w:szCs w:val="36"/>
          <w:lang w:val="en-US" w:eastAsia="zh-CN"/>
        </w:rPr>
        <w:t>二、决算情况说明</w:t>
      </w:r>
    </w:p>
    <w:p>
      <w:pPr>
        <w:spacing w:line="600" w:lineRule="exact"/>
        <w:contextualSpacing/>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 xml:space="preserve">  (一）收支情况</w:t>
      </w:r>
    </w:p>
    <w:p>
      <w:pPr>
        <w:spacing w:line="600" w:lineRule="exact"/>
        <w:contextualSpacing/>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 xml:space="preserve">  2016年决算收入为64.36万元 ，比上年增加16.93万元，增长34%。2016年决算支出63.38万元，比上年增加15.95万元，增长33%。支出分别为：工资福利支出29.72万元，比上年增加33.08%；对个人和家庭的补助支出20.97万元，比上年增加30.1%；商品和服务支出12.88万元，比上年增加10.2%。工资福利和对个人和家庭的补助支出增长的主要原因是人员工资增长。</w:t>
      </w:r>
    </w:p>
    <w:p>
      <w:pPr>
        <w:spacing w:line="600" w:lineRule="exact"/>
        <w:contextualSpacing/>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 xml:space="preserve">  （二）“三公”经费决算支出情况</w:t>
      </w:r>
    </w:p>
    <w:p>
      <w:pPr>
        <w:spacing w:line="600" w:lineRule="exact"/>
        <w:contextualSpacing/>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 xml:space="preserve">  “三公”经费财政拨款决算支出总额为9万元，比上年降低15.24%。</w:t>
      </w:r>
    </w:p>
    <w:p>
      <w:pPr>
        <w:spacing w:line="600" w:lineRule="exact"/>
        <w:contextualSpacing/>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 xml:space="preserve">  具体情况如下：</w:t>
      </w:r>
    </w:p>
    <w:p>
      <w:pPr>
        <w:spacing w:line="600" w:lineRule="exact"/>
        <w:contextualSpacing/>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 xml:space="preserve">  1、因公出国（境）费用</w:t>
      </w:r>
    </w:p>
    <w:p>
      <w:pPr>
        <w:spacing w:line="600" w:lineRule="exact"/>
        <w:contextualSpacing/>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 xml:space="preserve">  2016年决算支出因公出国(境)费用0万元,上年因公出国（境）费用0万元。</w:t>
      </w:r>
    </w:p>
    <w:p>
      <w:pPr>
        <w:spacing w:line="600" w:lineRule="exact"/>
        <w:contextualSpacing/>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 xml:space="preserve">  2、公务接待费</w:t>
      </w:r>
    </w:p>
    <w:p>
      <w:pPr>
        <w:spacing w:line="600" w:lineRule="exact"/>
        <w:contextualSpacing/>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 xml:space="preserve">  2016年决算支出公务接待费用0万元,上年公务接待费用0万元。</w:t>
      </w:r>
    </w:p>
    <w:p>
      <w:pPr>
        <w:spacing w:line="600" w:lineRule="exact"/>
        <w:contextualSpacing/>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 xml:space="preserve">  3、公务用车费</w:t>
      </w:r>
    </w:p>
    <w:p>
      <w:pPr>
        <w:spacing w:line="600" w:lineRule="exact"/>
        <w:ind w:left="640" w:hanging="640" w:hangingChars="200"/>
        <w:contextualSpacing/>
        <w:rPr>
          <w:rFonts w:hint="eastAsia" w:ascii="仿宋" w:hAnsi="仿宋" w:eastAsia="仿宋"/>
          <w:b/>
          <w:bCs/>
          <w:sz w:val="36"/>
          <w:szCs w:val="36"/>
          <w:lang w:val="en-US" w:eastAsia="zh-CN"/>
        </w:rPr>
      </w:pPr>
      <w:r>
        <w:rPr>
          <w:rFonts w:hint="eastAsia" w:ascii="仿宋" w:hAnsi="仿宋" w:eastAsia="仿宋"/>
          <w:b w:val="0"/>
          <w:bCs w:val="0"/>
          <w:sz w:val="32"/>
          <w:szCs w:val="32"/>
          <w:lang w:val="en-US" w:eastAsia="zh-CN"/>
        </w:rPr>
        <w:t xml:space="preserve">  2016年决算支出公务用车费2.88万元，比上年减少4%。</w:t>
      </w:r>
      <w:r>
        <w:rPr>
          <w:rFonts w:hint="eastAsia" w:ascii="仿宋" w:hAnsi="仿宋" w:eastAsia="仿宋"/>
          <w:b/>
          <w:bCs/>
          <w:sz w:val="36"/>
          <w:szCs w:val="36"/>
          <w:lang w:val="en-US" w:eastAsia="zh-CN"/>
        </w:rPr>
        <w:t>三、国有资产占用情况说明</w:t>
      </w:r>
    </w:p>
    <w:p>
      <w:pPr>
        <w:spacing w:line="600" w:lineRule="exact"/>
        <w:ind w:left="640" w:hanging="640" w:hangingChars="200"/>
        <w:contextualSpacing/>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 xml:space="preserve">  我单位共有1辆车，办公用房597平方米，价值120.88</w:t>
      </w:r>
    </w:p>
    <w:p>
      <w:pPr>
        <w:spacing w:line="600" w:lineRule="exact"/>
        <w:ind w:left="640" w:hanging="640" w:hangingChars="200"/>
        <w:contextualSpacing/>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万元，其他设备共计23.11万元。</w:t>
      </w:r>
    </w:p>
    <w:p>
      <w:pPr>
        <w:numPr>
          <w:numId w:val="0"/>
        </w:numPr>
        <w:spacing w:line="600" w:lineRule="exact"/>
        <w:contextualSpacing/>
        <w:rPr>
          <w:rFonts w:hint="eastAsia" w:ascii="仿宋" w:hAnsi="仿宋" w:eastAsia="仿宋"/>
          <w:b w:val="0"/>
          <w:bCs w:val="0"/>
          <w:sz w:val="32"/>
          <w:szCs w:val="32"/>
          <w:lang w:val="en-US" w:eastAsia="zh-CN"/>
        </w:rPr>
      </w:pPr>
      <w:bookmarkStart w:id="0" w:name="_GoBack"/>
      <w:bookmarkEnd w:id="0"/>
    </w:p>
    <w:p>
      <w:pPr>
        <w:spacing w:line="600" w:lineRule="exact"/>
        <w:rPr>
          <w:rFonts w:ascii="仿宋" w:hAnsi="仿宋" w:eastAsia="仿宋"/>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D9F42"/>
    <w:multiLevelType w:val="singleLevel"/>
    <w:tmpl w:val="59ED9F42"/>
    <w:lvl w:ilvl="0" w:tentative="0">
      <w:start w:val="1"/>
      <w:numFmt w:val="chineseCounting"/>
      <w:suff w:val="nothing"/>
      <w:lvlText w:val="%1、"/>
      <w:lvlJc w:val="left"/>
    </w:lvl>
  </w:abstractNum>
  <w:abstractNum w:abstractNumId="1">
    <w:nsid w:val="59ED9F74"/>
    <w:multiLevelType w:val="singleLevel"/>
    <w:tmpl w:val="59ED9F74"/>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7A2A74"/>
    <w:rsid w:val="00881218"/>
    <w:rsid w:val="008B7726"/>
    <w:rsid w:val="00B10E8F"/>
    <w:rsid w:val="00C0640E"/>
    <w:rsid w:val="00D31D50"/>
    <w:rsid w:val="472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176</Words>
  <Characters>1009</Characters>
  <Lines>8</Lines>
  <Paragraphs>2</Paragraphs>
  <TotalTime>0</TotalTime>
  <ScaleCrop>false</ScaleCrop>
  <LinksUpToDate>false</LinksUpToDate>
  <CharactersWithSpaces>1183</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2017-10-23T08:37:50Z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