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767"/>
          <w:tab w:val="center" w:pos="4394"/>
        </w:tabs>
        <w:spacing w:before="0" w:beforeAutospacing="0" w:after="0" w:afterAutospacing="0" w:line="576" w:lineRule="exact"/>
        <w:rPr>
          <w:rFonts w:hint="eastAsia" w:ascii="黑体" w:hAnsi="黑体" w:eastAsia="黑体" w:cs="黑体"/>
          <w:color w:val="auto"/>
          <w:sz w:val="32"/>
          <w:szCs w:val="32"/>
          <w:lang w:eastAsia="zh-CN"/>
        </w:rPr>
      </w:pPr>
      <w:bookmarkStart w:id="0" w:name="_GoBack"/>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bookmarkEnd w:id="0"/>
    <w:p>
      <w:pPr>
        <w:pStyle w:val="3"/>
        <w:tabs>
          <w:tab w:val="left" w:pos="3767"/>
          <w:tab w:val="center" w:pos="4394"/>
        </w:tabs>
        <w:spacing w:before="0" w:beforeAutospacing="0" w:after="0" w:afterAutospacing="0" w:line="576" w:lineRule="exact"/>
        <w:rPr>
          <w:rFonts w:hint="eastAsia" w:ascii="黑体" w:hAnsi="黑体" w:eastAsia="黑体" w:cs="黑体"/>
          <w:color w:val="auto"/>
          <w:sz w:val="32"/>
          <w:szCs w:val="32"/>
        </w:rPr>
      </w:pPr>
    </w:p>
    <w:p>
      <w:pPr>
        <w:pStyle w:val="3"/>
        <w:tabs>
          <w:tab w:val="left" w:pos="3767"/>
          <w:tab w:val="center" w:pos="4394"/>
        </w:tabs>
        <w:spacing w:before="0" w:beforeAutospacing="0" w:after="0" w:afterAutospacing="0" w:line="576"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第四届“中国创翼”第四届“豫创天下”创业创新大赛栾川赛区暨2020年“创新栾川”</w:t>
      </w:r>
    </w:p>
    <w:p>
      <w:pPr>
        <w:pStyle w:val="3"/>
        <w:tabs>
          <w:tab w:val="left" w:pos="3767"/>
          <w:tab w:val="center" w:pos="4394"/>
        </w:tabs>
        <w:spacing w:before="0" w:beforeAutospacing="0" w:after="0" w:afterAutospacing="0" w:line="576"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创业创新大赛创业计划书</w:t>
      </w:r>
    </w:p>
    <w:p>
      <w:pPr>
        <w:pStyle w:val="3"/>
        <w:spacing w:before="0" w:beforeAutospacing="0" w:after="0" w:afterAutospacing="0" w:line="576"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（参赛类型：</w:t>
      </w:r>
      <w:r>
        <w:rPr>
          <w:rFonts w:ascii="Times New Roman" w:hAnsi="Times New Roman" w:eastAsia="仿宋_GB2312" w:cs="Times New Roman"/>
          <w:b/>
          <w:color w:val="auto"/>
          <w:sz w:val="21"/>
          <w:szCs w:val="21"/>
        </w:rPr>
        <w:t>□</w:t>
      </w:r>
      <w:r>
        <w:rPr>
          <w:rFonts w:hint="eastAsia" w:ascii="Times New Roman" w:hAnsi="Times New Roman" w:eastAsia="仿宋_GB2312" w:cs="Times New Roman"/>
          <w:color w:val="auto"/>
          <w:sz w:val="21"/>
          <w:szCs w:val="21"/>
          <w:lang w:eastAsia="zh-CN"/>
        </w:rPr>
        <w:t>主体赛</w:t>
      </w:r>
      <w:r>
        <w:rPr>
          <w:rFonts w:hint="eastAsia" w:ascii="Times New Roman" w:hAnsi="Times New Roman" w:eastAsia="仿宋_GB2312" w:cs="Times New Roman"/>
          <w:color w:val="auto"/>
          <w:sz w:val="21"/>
          <w:szCs w:val="21"/>
        </w:rPr>
        <w:t xml:space="preserve">  </w:t>
      </w:r>
      <w:r>
        <w:rPr>
          <w:rFonts w:ascii="Times New Roman" w:hAnsi="Times New Roman" w:eastAsia="仿宋_GB2312" w:cs="Times New Roman"/>
          <w:b/>
          <w:color w:val="auto"/>
          <w:sz w:val="21"/>
          <w:szCs w:val="21"/>
        </w:rPr>
        <w:t>□</w:t>
      </w:r>
      <w:r>
        <w:rPr>
          <w:rFonts w:hint="eastAsia" w:ascii="Times New Roman" w:hAnsi="Times New Roman" w:eastAsia="仿宋_GB2312" w:cs="Times New Roman"/>
          <w:b w:val="0"/>
          <w:bCs/>
          <w:color w:val="auto"/>
          <w:sz w:val="21"/>
          <w:szCs w:val="21"/>
          <w:lang w:eastAsia="zh-CN"/>
        </w:rPr>
        <w:t>创业</w:t>
      </w:r>
      <w:r>
        <w:rPr>
          <w:rFonts w:hint="eastAsia" w:ascii="Times New Roman" w:hAnsi="Times New Roman" w:eastAsia="仿宋_GB2312" w:cs="Times New Roman"/>
          <w:color w:val="auto"/>
          <w:sz w:val="21"/>
          <w:szCs w:val="21"/>
        </w:rPr>
        <w:t>扶贫专项</w:t>
      </w:r>
      <w:r>
        <w:rPr>
          <w:rFonts w:hint="eastAsia" w:ascii="Times New Roman" w:hAnsi="Times New Roman" w:eastAsia="仿宋_GB2312" w:cs="Times New Roman"/>
          <w:color w:val="auto"/>
          <w:sz w:val="21"/>
          <w:szCs w:val="21"/>
          <w:lang w:eastAsia="zh-CN"/>
        </w:rPr>
        <w:t>赛</w:t>
      </w:r>
      <w:r>
        <w:rPr>
          <w:rFonts w:ascii="Times New Roman" w:hAnsi="Times New Roman" w:eastAsia="仿宋_GB2312" w:cs="Times New Roman"/>
          <w:color w:val="auto"/>
          <w:sz w:val="21"/>
          <w:szCs w:val="21"/>
        </w:rPr>
        <w:t>）</w:t>
      </w:r>
    </w:p>
    <w:p>
      <w:pPr>
        <w:pStyle w:val="3"/>
        <w:spacing w:before="0" w:beforeAutospacing="0" w:after="0" w:afterAutospacing="0" w:line="576" w:lineRule="exact"/>
        <w:rPr>
          <w:rFonts w:ascii="Times New Roman" w:hAnsi="Times New Roman" w:cs="Times New Roman"/>
          <w:color w:val="auto"/>
          <w:sz w:val="21"/>
          <w:szCs w:val="21"/>
        </w:rPr>
      </w:pPr>
      <w:r>
        <w:rPr>
          <w:rFonts w:ascii="Times New Roman" w:hAnsi="Times New Roman" w:eastAsia="黑体" w:cs="Times New Roman"/>
          <w:color w:val="auto"/>
          <w:sz w:val="21"/>
          <w:szCs w:val="21"/>
        </w:rPr>
        <w:t>一、项目概要</w:t>
      </w:r>
    </w:p>
    <w:tbl>
      <w:tblPr>
        <w:tblStyle w:val="4"/>
        <w:tblW w:w="8716" w:type="dxa"/>
        <w:jc w:val="center"/>
        <w:tblLayout w:type="fixed"/>
        <w:tblCellMar>
          <w:top w:w="0" w:type="dxa"/>
          <w:left w:w="0" w:type="dxa"/>
          <w:bottom w:w="0" w:type="dxa"/>
          <w:right w:w="0" w:type="dxa"/>
        </w:tblCellMar>
      </w:tblPr>
      <w:tblGrid>
        <w:gridCol w:w="1782"/>
        <w:gridCol w:w="2352"/>
        <w:gridCol w:w="1381"/>
        <w:gridCol w:w="901"/>
        <w:gridCol w:w="1289"/>
        <w:gridCol w:w="1011"/>
      </w:tblGrid>
      <w:tr>
        <w:trPr>
          <w:trHeight w:val="655" w:hRule="atLeast"/>
          <w:jc w:val="center"/>
        </w:trPr>
        <w:tc>
          <w:tcPr>
            <w:tcW w:w="178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公司/团队名称</w:t>
            </w:r>
          </w:p>
        </w:tc>
        <w:tc>
          <w:tcPr>
            <w:tcW w:w="6934" w:type="dxa"/>
            <w:gridSpan w:val="5"/>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5" w:hRule="atLeast"/>
          <w:jc w:val="center"/>
        </w:trPr>
        <w:tc>
          <w:tcPr>
            <w:tcW w:w="178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注册资金</w:t>
            </w:r>
          </w:p>
        </w:tc>
        <w:tc>
          <w:tcPr>
            <w:tcW w:w="6934" w:type="dxa"/>
            <w:gridSpan w:val="5"/>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1286" w:hRule="atLeast"/>
          <w:jc w:val="center"/>
        </w:trPr>
        <w:tc>
          <w:tcPr>
            <w:tcW w:w="178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公司类型</w:t>
            </w:r>
          </w:p>
        </w:tc>
        <w:tc>
          <w:tcPr>
            <w:tcW w:w="6934" w:type="dxa"/>
            <w:gridSpan w:val="5"/>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□有限责任公司    □个体工商户    □个人独资企业   □合伙企业    </w:t>
            </w:r>
          </w:p>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其他</w:t>
            </w:r>
            <w:r>
              <w:rPr>
                <w:rFonts w:ascii="Times New Roman" w:hAnsi="Times New Roman" w:eastAsia="仿宋_GB2312" w:cs="Times New Roman"/>
                <w:color w:val="auto"/>
                <w:sz w:val="21"/>
                <w:szCs w:val="21"/>
                <w:u w:val="single"/>
              </w:rPr>
              <w:t>        </w:t>
            </w:r>
            <w:r>
              <w:rPr>
                <w:rFonts w:ascii="Times New Roman" w:hAnsi="Times New Roman" w:eastAsia="仿宋_GB2312" w:cs="Times New Roman"/>
                <w:color w:val="auto"/>
                <w:sz w:val="21"/>
                <w:szCs w:val="21"/>
              </w:rPr>
              <w:t>（打√选择）</w:t>
            </w:r>
          </w:p>
        </w:tc>
      </w:tr>
      <w:tr>
        <w:tblPrEx>
          <w:tblCellMar>
            <w:top w:w="0" w:type="dxa"/>
            <w:left w:w="0" w:type="dxa"/>
            <w:bottom w:w="0" w:type="dxa"/>
            <w:right w:w="0" w:type="dxa"/>
          </w:tblCellMar>
        </w:tblPrEx>
        <w:trPr>
          <w:trHeight w:val="655" w:hRule="atLeast"/>
          <w:jc w:val="center"/>
        </w:trPr>
        <w:tc>
          <w:tcPr>
            <w:tcW w:w="178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产品/服务概况</w:t>
            </w:r>
          </w:p>
        </w:tc>
        <w:tc>
          <w:tcPr>
            <w:tcW w:w="6934" w:type="dxa"/>
            <w:gridSpan w:val="5"/>
            <w:tcBorders>
              <w:top w:val="single" w:color="000000" w:sz="8" w:space="0"/>
              <w:left w:val="single" w:color="000000" w:sz="8" w:space="0"/>
              <w:bottom w:val="single" w:color="000000" w:sz="8" w:space="0"/>
              <w:right w:val="single" w:color="000000" w:sz="8" w:space="0"/>
            </w:tcBorders>
            <w:vAlign w:val="center"/>
          </w:tcPr>
          <w:p>
            <w:pPr>
              <w:spacing w:line="400" w:lineRule="exact"/>
              <w:rPr>
                <w:rFonts w:eastAsia="仿宋_GB2312"/>
                <w:color w:val="auto"/>
                <w:szCs w:val="21"/>
              </w:rPr>
            </w:pPr>
          </w:p>
        </w:tc>
      </w:tr>
      <w:tr>
        <w:tblPrEx>
          <w:tblCellMar>
            <w:top w:w="0" w:type="dxa"/>
            <w:left w:w="0" w:type="dxa"/>
            <w:bottom w:w="0" w:type="dxa"/>
            <w:right w:w="0" w:type="dxa"/>
          </w:tblCellMar>
        </w:tblPrEx>
        <w:trPr>
          <w:trHeight w:val="655" w:hRule="atLeast"/>
          <w:jc w:val="center"/>
        </w:trPr>
        <w:tc>
          <w:tcPr>
            <w:tcW w:w="178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市场机会</w:t>
            </w:r>
          </w:p>
        </w:tc>
        <w:tc>
          <w:tcPr>
            <w:tcW w:w="6934" w:type="dxa"/>
            <w:gridSpan w:val="5"/>
            <w:tcBorders>
              <w:top w:val="single" w:color="000000" w:sz="8" w:space="0"/>
              <w:left w:val="single" w:color="000000" w:sz="8" w:space="0"/>
              <w:bottom w:val="single" w:color="000000" w:sz="8" w:space="0"/>
              <w:right w:val="single" w:color="000000" w:sz="8" w:space="0"/>
            </w:tcBorders>
            <w:vAlign w:val="center"/>
          </w:tcPr>
          <w:p>
            <w:pPr>
              <w:spacing w:line="400" w:lineRule="exact"/>
              <w:rPr>
                <w:rFonts w:eastAsia="仿宋_GB2312"/>
                <w:color w:val="auto"/>
                <w:szCs w:val="21"/>
              </w:rPr>
            </w:pPr>
          </w:p>
        </w:tc>
      </w:tr>
      <w:tr>
        <w:tblPrEx>
          <w:tblCellMar>
            <w:top w:w="0" w:type="dxa"/>
            <w:left w:w="0" w:type="dxa"/>
            <w:bottom w:w="0" w:type="dxa"/>
            <w:right w:w="0" w:type="dxa"/>
          </w:tblCellMar>
        </w:tblPrEx>
        <w:trPr>
          <w:trHeight w:val="1035" w:hRule="atLeast"/>
          <w:jc w:val="center"/>
        </w:trPr>
        <w:tc>
          <w:tcPr>
            <w:tcW w:w="178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商业模式</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（盈利模式）</w:t>
            </w:r>
          </w:p>
        </w:tc>
        <w:tc>
          <w:tcPr>
            <w:tcW w:w="6934" w:type="dxa"/>
            <w:gridSpan w:val="5"/>
            <w:tcBorders>
              <w:top w:val="single" w:color="000000" w:sz="8" w:space="0"/>
              <w:left w:val="single" w:color="000000" w:sz="8" w:space="0"/>
              <w:bottom w:val="single" w:color="000000" w:sz="8" w:space="0"/>
              <w:right w:val="single" w:color="000000" w:sz="8" w:space="0"/>
            </w:tcBorders>
            <w:vAlign w:val="center"/>
          </w:tcPr>
          <w:p>
            <w:pPr>
              <w:spacing w:line="400" w:lineRule="exact"/>
              <w:rPr>
                <w:rFonts w:eastAsia="仿宋_GB2312"/>
                <w:color w:val="auto"/>
                <w:szCs w:val="21"/>
              </w:rPr>
            </w:pPr>
          </w:p>
        </w:tc>
      </w:tr>
      <w:tr>
        <w:tblPrEx>
          <w:tblCellMar>
            <w:top w:w="0" w:type="dxa"/>
            <w:left w:w="0" w:type="dxa"/>
            <w:bottom w:w="0" w:type="dxa"/>
            <w:right w:w="0" w:type="dxa"/>
          </w:tblCellMar>
        </w:tblPrEx>
        <w:trPr>
          <w:trHeight w:val="655" w:hRule="atLeast"/>
          <w:jc w:val="center"/>
        </w:trPr>
        <w:tc>
          <w:tcPr>
            <w:tcW w:w="1782"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投资额</w:t>
            </w:r>
            <w:r>
              <w:rPr>
                <w:rFonts w:ascii="Times New Roman" w:hAnsi="Times New Roman" w:eastAsia="仿宋_GB2312" w:cs="Times New Roman"/>
                <w:color w:val="auto"/>
                <w:sz w:val="21"/>
                <w:szCs w:val="21"/>
              </w:rPr>
              <w:t>（元）</w:t>
            </w:r>
          </w:p>
        </w:tc>
        <w:tc>
          <w:tcPr>
            <w:tcW w:w="2352"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3571" w:type="dxa"/>
            <w:gridSpan w:val="3"/>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投资收益率</w:t>
            </w:r>
            <w:r>
              <w:rPr>
                <w:rFonts w:ascii="Times New Roman" w:hAnsi="Times New Roman" w:eastAsia="仿宋_GB2312" w:cs="Times New Roman"/>
                <w:color w:val="auto"/>
                <w:sz w:val="21"/>
                <w:szCs w:val="21"/>
              </w:rPr>
              <w:t>（第一年）</w:t>
            </w:r>
          </w:p>
        </w:tc>
        <w:tc>
          <w:tcPr>
            <w:tcW w:w="101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righ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655" w:hRule="atLeast"/>
          <w:jc w:val="center"/>
        </w:trPr>
        <w:tc>
          <w:tcPr>
            <w:tcW w:w="1782" w:type="dxa"/>
            <w:vMerge w:val="restart"/>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预期净利润</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（税后利润）</w:t>
            </w:r>
          </w:p>
        </w:tc>
        <w:tc>
          <w:tcPr>
            <w:tcW w:w="2352" w:type="dxa"/>
            <w:vMerge w:val="restart"/>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第一年</w:t>
            </w:r>
          </w:p>
        </w:tc>
        <w:tc>
          <w:tcPr>
            <w:tcW w:w="2282"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第二年</w:t>
            </w:r>
          </w:p>
        </w:tc>
        <w:tc>
          <w:tcPr>
            <w:tcW w:w="2300"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第三年</w:t>
            </w:r>
          </w:p>
        </w:tc>
      </w:tr>
      <w:tr>
        <w:tblPrEx>
          <w:tblCellMar>
            <w:top w:w="0" w:type="dxa"/>
            <w:left w:w="0" w:type="dxa"/>
            <w:bottom w:w="0" w:type="dxa"/>
            <w:right w:w="0" w:type="dxa"/>
          </w:tblCellMar>
        </w:tblPrEx>
        <w:trPr>
          <w:trHeight w:val="163" w:hRule="atLeast"/>
          <w:jc w:val="center"/>
        </w:trPr>
        <w:tc>
          <w:tcPr>
            <w:tcW w:w="178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35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年增长率</w:t>
            </w:r>
          </w:p>
        </w:tc>
        <w:tc>
          <w:tcPr>
            <w:tcW w:w="90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righ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c>
          <w:tcPr>
            <w:tcW w:w="128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年增长率</w:t>
            </w:r>
          </w:p>
        </w:tc>
        <w:tc>
          <w:tcPr>
            <w:tcW w:w="101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163" w:hRule="atLeast"/>
          <w:jc w:val="center"/>
        </w:trPr>
        <w:tc>
          <w:tcPr>
            <w:tcW w:w="178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352"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282"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300"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1990" w:hRule="atLeast"/>
          <w:jc w:val="center"/>
        </w:trPr>
        <w:tc>
          <w:tcPr>
            <w:tcW w:w="1782"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备注</w:t>
            </w:r>
          </w:p>
        </w:tc>
        <w:tc>
          <w:tcPr>
            <w:tcW w:w="6934" w:type="dxa"/>
            <w:gridSpan w:val="5"/>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投资收益率＝净利润÷总投资额×100%</w:t>
            </w:r>
          </w:p>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预期净利润－第一年：见经营第一年利润表</w:t>
            </w:r>
          </w:p>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此表中“总投资额”项的金额等于资金需求合计</w:t>
            </w:r>
          </w:p>
        </w:tc>
      </w:tr>
    </w:tbl>
    <w:p>
      <w:pPr>
        <w:pStyle w:val="3"/>
        <w:spacing w:before="0" w:beforeAutospacing="0" w:after="0" w:afterAutospacing="0" w:line="576" w:lineRule="exact"/>
        <w:rPr>
          <w:rFonts w:ascii="Times New Roman" w:hAnsi="Times New Roman" w:cs="Times New Roman"/>
          <w:color w:val="auto"/>
          <w:sz w:val="21"/>
          <w:szCs w:val="21"/>
        </w:rPr>
      </w:pPr>
      <w:r>
        <w:rPr>
          <w:rFonts w:ascii="Times New Roman" w:hAnsi="Times New Roman" w:eastAsia="黑体" w:cs="Times New Roman"/>
          <w:color w:val="auto"/>
          <w:sz w:val="21"/>
          <w:szCs w:val="21"/>
        </w:rPr>
        <w:t>二、市场分析</w:t>
      </w:r>
    </w:p>
    <w:tbl>
      <w:tblPr>
        <w:tblStyle w:val="4"/>
        <w:tblW w:w="8793" w:type="dxa"/>
        <w:jc w:val="center"/>
        <w:tblLayout w:type="fixed"/>
        <w:tblCellMar>
          <w:top w:w="0" w:type="dxa"/>
          <w:left w:w="0" w:type="dxa"/>
          <w:bottom w:w="0" w:type="dxa"/>
          <w:right w:w="0" w:type="dxa"/>
        </w:tblCellMar>
      </w:tblPr>
      <w:tblGrid>
        <w:gridCol w:w="1489"/>
        <w:gridCol w:w="7304"/>
      </w:tblGrid>
      <w:tr>
        <w:tblPrEx>
          <w:tblCellMar>
            <w:top w:w="0" w:type="dxa"/>
            <w:left w:w="0" w:type="dxa"/>
            <w:bottom w:w="0" w:type="dxa"/>
            <w:right w:w="0" w:type="dxa"/>
          </w:tblCellMar>
        </w:tblPrEx>
        <w:trPr>
          <w:trHeight w:val="399" w:hRule="atLeast"/>
          <w:jc w:val="center"/>
        </w:trPr>
        <w:tc>
          <w:tcPr>
            <w:tcW w:w="148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市场定位</w:t>
            </w:r>
          </w:p>
        </w:tc>
        <w:tc>
          <w:tcPr>
            <w:tcW w:w="7304"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r>
      <w:tr>
        <w:tblPrEx>
          <w:tblCellMar>
            <w:top w:w="0" w:type="dxa"/>
            <w:left w:w="0" w:type="dxa"/>
            <w:bottom w:w="0" w:type="dxa"/>
            <w:right w:w="0" w:type="dxa"/>
          </w:tblCellMar>
        </w:tblPrEx>
        <w:trPr>
          <w:trHeight w:val="399" w:hRule="atLeast"/>
          <w:jc w:val="center"/>
        </w:trPr>
        <w:tc>
          <w:tcPr>
            <w:tcW w:w="148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目标客户</w:t>
            </w:r>
          </w:p>
        </w:tc>
        <w:tc>
          <w:tcPr>
            <w:tcW w:w="7304"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r>
      <w:tr>
        <w:tblPrEx>
          <w:tblCellMar>
            <w:top w:w="0" w:type="dxa"/>
            <w:left w:w="0" w:type="dxa"/>
            <w:bottom w:w="0" w:type="dxa"/>
            <w:right w:w="0" w:type="dxa"/>
          </w:tblCellMar>
        </w:tblPrEx>
        <w:trPr>
          <w:trHeight w:val="809" w:hRule="atLeast"/>
          <w:jc w:val="center"/>
        </w:trPr>
        <w:tc>
          <w:tcPr>
            <w:tcW w:w="148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市场预测</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（市场占有率）</w:t>
            </w:r>
          </w:p>
        </w:tc>
        <w:tc>
          <w:tcPr>
            <w:tcW w:w="7304"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r>
    </w:tbl>
    <w:p>
      <w:pPr>
        <w:pStyle w:val="3"/>
        <w:spacing w:before="180" w:beforeAutospacing="0" w:after="0" w:afterAutospacing="0" w:line="576" w:lineRule="exact"/>
        <w:rPr>
          <w:rFonts w:ascii="Times New Roman" w:hAnsi="Times New Roman" w:cs="Times New Roman"/>
          <w:color w:val="auto"/>
          <w:sz w:val="21"/>
          <w:szCs w:val="21"/>
        </w:rPr>
      </w:pPr>
      <w:r>
        <w:rPr>
          <w:rFonts w:ascii="Times New Roman" w:hAnsi="Times New Roman" w:eastAsia="黑体" w:cs="Times New Roman"/>
          <w:color w:val="auto"/>
          <w:sz w:val="21"/>
          <w:szCs w:val="21"/>
        </w:rPr>
        <w:t>三、营销策略</w:t>
      </w:r>
    </w:p>
    <w:tbl>
      <w:tblPr>
        <w:tblStyle w:val="4"/>
        <w:tblW w:w="8766" w:type="dxa"/>
        <w:jc w:val="center"/>
        <w:tblLayout w:type="fixed"/>
        <w:tblCellMar>
          <w:top w:w="0" w:type="dxa"/>
          <w:left w:w="0" w:type="dxa"/>
          <w:bottom w:w="0" w:type="dxa"/>
          <w:right w:w="0" w:type="dxa"/>
        </w:tblCellMar>
      </w:tblPr>
      <w:tblGrid>
        <w:gridCol w:w="1478"/>
        <w:gridCol w:w="7288"/>
      </w:tblGrid>
      <w:tr>
        <w:tblPrEx>
          <w:tblCellMar>
            <w:top w:w="0" w:type="dxa"/>
            <w:left w:w="0" w:type="dxa"/>
            <w:bottom w:w="0" w:type="dxa"/>
            <w:right w:w="0" w:type="dxa"/>
          </w:tblCellMar>
        </w:tblPrEx>
        <w:trPr>
          <w:trHeight w:val="571" w:hRule="atLeast"/>
          <w:jc w:val="center"/>
        </w:trPr>
        <w:tc>
          <w:tcPr>
            <w:tcW w:w="147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营销计划</w:t>
            </w:r>
          </w:p>
        </w:tc>
        <w:tc>
          <w:tcPr>
            <w:tcW w:w="7288" w:type="dxa"/>
            <w:tcBorders>
              <w:top w:val="single" w:color="auto" w:sz="8" w:space="0"/>
              <w:left w:val="single" w:color="auto" w:sz="8" w:space="0"/>
              <w:bottom w:val="single" w:color="auto" w:sz="8" w:space="0"/>
              <w:right w:val="single" w:color="auto" w:sz="8" w:space="0"/>
            </w:tcBorders>
          </w:tcPr>
          <w:p>
            <w:pPr>
              <w:spacing w:line="400" w:lineRule="exact"/>
              <w:rPr>
                <w:rFonts w:eastAsia="仿宋_GB2312"/>
                <w:color w:val="auto"/>
                <w:szCs w:val="21"/>
              </w:rPr>
            </w:pPr>
          </w:p>
        </w:tc>
      </w:tr>
      <w:tr>
        <w:tblPrEx>
          <w:tblCellMar>
            <w:top w:w="0" w:type="dxa"/>
            <w:left w:w="0" w:type="dxa"/>
            <w:bottom w:w="0" w:type="dxa"/>
            <w:right w:w="0" w:type="dxa"/>
          </w:tblCellMar>
        </w:tblPrEx>
        <w:trPr>
          <w:trHeight w:val="1175" w:hRule="atLeast"/>
          <w:jc w:val="center"/>
        </w:trPr>
        <w:tc>
          <w:tcPr>
            <w:tcW w:w="147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竞争分析</w:t>
            </w:r>
          </w:p>
        </w:tc>
        <w:tc>
          <w:tcPr>
            <w:tcW w:w="7288" w:type="dxa"/>
            <w:tcBorders>
              <w:top w:val="single" w:color="auto" w:sz="8" w:space="0"/>
              <w:left w:val="single" w:color="auto" w:sz="8" w:space="0"/>
              <w:bottom w:val="single" w:color="auto" w:sz="8" w:space="0"/>
              <w:right w:val="single" w:color="auto" w:sz="8" w:space="0"/>
            </w:tcBorders>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bl>
    <w:p>
      <w:pPr>
        <w:pStyle w:val="3"/>
        <w:spacing w:before="180" w:beforeAutospacing="0" w:after="0" w:afterAutospacing="0" w:line="576" w:lineRule="exact"/>
        <w:rPr>
          <w:rFonts w:ascii="Times New Roman" w:hAnsi="Times New Roman" w:cs="Times New Roman"/>
          <w:color w:val="auto"/>
          <w:sz w:val="21"/>
          <w:szCs w:val="21"/>
        </w:rPr>
      </w:pPr>
      <w:r>
        <w:rPr>
          <w:rFonts w:ascii="Times New Roman" w:hAnsi="Times New Roman" w:eastAsia="黑体" w:cs="Times New Roman"/>
          <w:color w:val="auto"/>
          <w:sz w:val="21"/>
          <w:szCs w:val="21"/>
        </w:rPr>
        <w:t>四、管理团队</w:t>
      </w:r>
    </w:p>
    <w:tbl>
      <w:tblPr>
        <w:tblStyle w:val="4"/>
        <w:tblW w:w="8900" w:type="dxa"/>
        <w:jc w:val="center"/>
        <w:tblLayout w:type="fixed"/>
        <w:tblCellMar>
          <w:top w:w="0" w:type="dxa"/>
          <w:left w:w="0" w:type="dxa"/>
          <w:bottom w:w="0" w:type="dxa"/>
          <w:right w:w="0" w:type="dxa"/>
        </w:tblCellMar>
      </w:tblPr>
      <w:tblGrid>
        <w:gridCol w:w="1377"/>
        <w:gridCol w:w="858"/>
        <w:gridCol w:w="1183"/>
        <w:gridCol w:w="1541"/>
        <w:gridCol w:w="2663"/>
        <w:gridCol w:w="1278"/>
      </w:tblGrid>
      <w:tr>
        <w:trPr>
          <w:trHeight w:val="504" w:hRule="atLeast"/>
          <w:jc w:val="center"/>
        </w:trPr>
        <w:tc>
          <w:tcPr>
            <w:tcW w:w="1377"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姓名</w:t>
            </w:r>
          </w:p>
        </w:tc>
        <w:tc>
          <w:tcPr>
            <w:tcW w:w="858"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年龄</w:t>
            </w:r>
          </w:p>
        </w:tc>
        <w:tc>
          <w:tcPr>
            <w:tcW w:w="118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职务</w:t>
            </w:r>
          </w:p>
        </w:tc>
        <w:tc>
          <w:tcPr>
            <w:tcW w:w="1541"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学历及专业</w:t>
            </w:r>
          </w:p>
        </w:tc>
        <w:tc>
          <w:tcPr>
            <w:tcW w:w="266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主要工作经历</w:t>
            </w:r>
          </w:p>
        </w:tc>
        <w:tc>
          <w:tcPr>
            <w:tcW w:w="1278"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优势专长</w:t>
            </w:r>
          </w:p>
        </w:tc>
      </w:tr>
      <w:tr>
        <w:tblPrEx>
          <w:tblCellMar>
            <w:top w:w="0" w:type="dxa"/>
            <w:left w:w="0" w:type="dxa"/>
            <w:bottom w:w="0" w:type="dxa"/>
            <w:right w:w="0" w:type="dxa"/>
          </w:tblCellMar>
        </w:tblPrEx>
        <w:trPr>
          <w:trHeight w:val="504" w:hRule="atLeast"/>
          <w:jc w:val="center"/>
        </w:trPr>
        <w:tc>
          <w:tcPr>
            <w:tcW w:w="1377"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858"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541"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66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278"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504" w:hRule="atLeast"/>
          <w:jc w:val="center"/>
        </w:trPr>
        <w:tc>
          <w:tcPr>
            <w:tcW w:w="1377"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85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54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66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27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474" w:hRule="atLeast"/>
          <w:jc w:val="center"/>
        </w:trPr>
        <w:tc>
          <w:tcPr>
            <w:tcW w:w="1377"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8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118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1541"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266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1278"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r>
      <w:tr>
        <w:tblPrEx>
          <w:tblCellMar>
            <w:top w:w="0" w:type="dxa"/>
            <w:left w:w="0" w:type="dxa"/>
            <w:bottom w:w="0" w:type="dxa"/>
            <w:right w:w="0" w:type="dxa"/>
          </w:tblCellMar>
        </w:tblPrEx>
        <w:trPr>
          <w:trHeight w:val="504" w:hRule="atLeast"/>
          <w:jc w:val="center"/>
        </w:trPr>
        <w:tc>
          <w:tcPr>
            <w:tcW w:w="1377"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8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118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1541"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2663"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c>
          <w:tcPr>
            <w:tcW w:w="1278" w:type="dxa"/>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_GB2312"/>
                <w:color w:val="auto"/>
                <w:szCs w:val="21"/>
              </w:rPr>
            </w:pPr>
          </w:p>
        </w:tc>
      </w:tr>
    </w:tbl>
    <w:p>
      <w:pPr>
        <w:spacing w:line="576" w:lineRule="exact"/>
        <w:rPr>
          <w:rFonts w:eastAsia="黑体"/>
          <w:color w:val="auto"/>
          <w:kern w:val="0"/>
          <w:szCs w:val="21"/>
        </w:rPr>
      </w:pPr>
      <w:r>
        <w:rPr>
          <w:rFonts w:eastAsia="黑体"/>
          <w:color w:val="auto"/>
          <w:kern w:val="0"/>
          <w:szCs w:val="21"/>
        </w:rPr>
        <w:t>五、财务分析报告</w:t>
      </w:r>
    </w:p>
    <w:p>
      <w:pPr>
        <w:spacing w:line="576" w:lineRule="exact"/>
        <w:rPr>
          <w:rFonts w:eastAsia="仿宋_GB2312"/>
          <w:color w:val="auto"/>
          <w:szCs w:val="21"/>
        </w:rPr>
      </w:pPr>
      <w:r>
        <w:rPr>
          <w:rFonts w:eastAsia="仿宋_GB2312"/>
          <w:b/>
          <w:color w:val="auto"/>
          <w:kern w:val="0"/>
          <w:szCs w:val="21"/>
        </w:rPr>
        <w:t>1、启动资金来源    </w:t>
      </w:r>
      <w:r>
        <w:rPr>
          <w:rFonts w:eastAsia="仿宋_GB2312"/>
          <w:color w:val="auto"/>
          <w:szCs w:val="21"/>
        </w:rPr>
        <w:t>                                           单位：万元</w:t>
      </w:r>
    </w:p>
    <w:tbl>
      <w:tblPr>
        <w:tblStyle w:val="4"/>
        <w:tblW w:w="8800" w:type="dxa"/>
        <w:jc w:val="center"/>
        <w:tblLayout w:type="fixed"/>
        <w:tblCellMar>
          <w:top w:w="0" w:type="dxa"/>
          <w:left w:w="0" w:type="dxa"/>
          <w:bottom w:w="0" w:type="dxa"/>
          <w:right w:w="0" w:type="dxa"/>
        </w:tblCellMar>
      </w:tblPr>
      <w:tblGrid>
        <w:gridCol w:w="1550"/>
        <w:gridCol w:w="2433"/>
        <w:gridCol w:w="2462"/>
        <w:gridCol w:w="2355"/>
      </w:tblGrid>
      <w:tr>
        <w:tblPrEx>
          <w:tblCellMar>
            <w:top w:w="0" w:type="dxa"/>
            <w:left w:w="0" w:type="dxa"/>
            <w:bottom w:w="0" w:type="dxa"/>
            <w:right w:w="0" w:type="dxa"/>
          </w:tblCellMar>
        </w:tblPrEx>
        <w:trPr>
          <w:trHeight w:val="520"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筹资渠道</w:t>
            </w:r>
          </w:p>
        </w:tc>
        <w:tc>
          <w:tcPr>
            <w:tcW w:w="243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资金提供方</w:t>
            </w:r>
          </w:p>
        </w:tc>
        <w:tc>
          <w:tcPr>
            <w:tcW w:w="246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金额</w:t>
            </w: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占投资总额比例</w:t>
            </w:r>
          </w:p>
        </w:tc>
      </w:tr>
      <w:tr>
        <w:tblPrEx>
          <w:tblCellMar>
            <w:top w:w="0" w:type="dxa"/>
            <w:left w:w="0" w:type="dxa"/>
            <w:bottom w:w="0" w:type="dxa"/>
            <w:right w:w="0" w:type="dxa"/>
          </w:tblCellMar>
        </w:tblPrEx>
        <w:trPr>
          <w:trHeight w:val="520"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自有资金</w:t>
            </w:r>
          </w:p>
        </w:tc>
        <w:tc>
          <w:tcPr>
            <w:tcW w:w="243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股东</w:t>
            </w:r>
          </w:p>
        </w:tc>
        <w:tc>
          <w:tcPr>
            <w:tcW w:w="246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520"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私人拆借</w:t>
            </w:r>
          </w:p>
        </w:tc>
        <w:tc>
          <w:tcPr>
            <w:tcW w:w="243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亲属、朋友</w:t>
            </w:r>
          </w:p>
        </w:tc>
        <w:tc>
          <w:tcPr>
            <w:tcW w:w="246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520"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银行贷款</w:t>
            </w:r>
          </w:p>
        </w:tc>
        <w:tc>
          <w:tcPr>
            <w:tcW w:w="243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银行</w:t>
            </w:r>
          </w:p>
        </w:tc>
        <w:tc>
          <w:tcPr>
            <w:tcW w:w="246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520"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政府小额贷款</w:t>
            </w:r>
          </w:p>
        </w:tc>
        <w:tc>
          <w:tcPr>
            <w:tcW w:w="243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政府相关部门</w:t>
            </w:r>
          </w:p>
        </w:tc>
        <w:tc>
          <w:tcPr>
            <w:tcW w:w="246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520"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其他</w:t>
            </w:r>
          </w:p>
        </w:tc>
        <w:tc>
          <w:tcPr>
            <w:tcW w:w="2433" w:type="dxa"/>
            <w:tcBorders>
              <w:top w:val="single" w:color="000000" w:sz="8" w:space="0"/>
              <w:left w:val="single" w:color="000000" w:sz="8" w:space="0"/>
              <w:bottom w:val="single" w:color="000000" w:sz="8" w:space="0"/>
              <w:right w:val="single" w:color="000000" w:sz="8" w:space="0"/>
            </w:tcBorders>
            <w:vAlign w:val="center"/>
          </w:tcPr>
          <w:p>
            <w:pPr>
              <w:spacing w:line="400" w:lineRule="exact"/>
              <w:rPr>
                <w:rFonts w:eastAsia="仿宋_GB2312"/>
                <w:color w:val="auto"/>
                <w:szCs w:val="21"/>
              </w:rPr>
            </w:pPr>
          </w:p>
        </w:tc>
        <w:tc>
          <w:tcPr>
            <w:tcW w:w="2462" w:type="dxa"/>
            <w:tcBorders>
              <w:top w:val="single" w:color="000000" w:sz="8" w:space="0"/>
              <w:left w:val="single" w:color="000000" w:sz="8" w:space="0"/>
              <w:bottom w:val="single" w:color="000000" w:sz="8" w:space="0"/>
              <w:right w:val="single" w:color="000000" w:sz="8" w:space="0"/>
            </w:tcBorders>
            <w:vAlign w:val="center"/>
          </w:tcPr>
          <w:p>
            <w:pPr>
              <w:spacing w:line="400" w:lineRule="exact"/>
              <w:rPr>
                <w:rFonts w:eastAsia="仿宋_GB2312"/>
                <w:color w:val="auto"/>
                <w:szCs w:val="21"/>
              </w:rPr>
            </w:pP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r>
        <w:tblPrEx>
          <w:tblCellMar>
            <w:top w:w="0" w:type="dxa"/>
            <w:left w:w="0" w:type="dxa"/>
            <w:bottom w:w="0" w:type="dxa"/>
            <w:right w:w="0" w:type="dxa"/>
          </w:tblCellMar>
        </w:tblPrEx>
        <w:trPr>
          <w:trHeight w:val="565" w:hRule="atLeast"/>
          <w:jc w:val="center"/>
        </w:trPr>
        <w:tc>
          <w:tcPr>
            <w:tcW w:w="1550"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总计</w:t>
            </w:r>
          </w:p>
        </w:tc>
        <w:tc>
          <w:tcPr>
            <w:tcW w:w="2433"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c>
          <w:tcPr>
            <w:tcW w:w="2462"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2355"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w:t>
            </w:r>
          </w:p>
        </w:tc>
      </w:tr>
    </w:tbl>
    <w:p>
      <w:pPr>
        <w:spacing w:line="576" w:lineRule="exact"/>
        <w:rPr>
          <w:rFonts w:eastAsia="仿宋_GB2312"/>
          <w:color w:val="auto"/>
          <w:szCs w:val="21"/>
        </w:rPr>
      </w:pPr>
      <w:r>
        <w:rPr>
          <w:rFonts w:eastAsia="仿宋_GB2312"/>
          <w:b/>
          <w:color w:val="auto"/>
          <w:szCs w:val="21"/>
        </w:rPr>
        <w:t>2、最近年度利润 </w:t>
      </w:r>
      <w:r>
        <w:rPr>
          <w:rFonts w:eastAsia="仿宋_GB2312"/>
          <w:color w:val="auto"/>
          <w:szCs w:val="21"/>
        </w:rPr>
        <w:t>   </w:t>
      </w:r>
      <w:r>
        <w:rPr>
          <w:rFonts w:eastAsia="仿宋_GB2312"/>
          <w:b/>
          <w:color w:val="auto"/>
          <w:szCs w:val="21"/>
        </w:rPr>
        <w:t>   </w:t>
      </w:r>
      <w:r>
        <w:rPr>
          <w:rFonts w:eastAsia="仿宋_GB2312"/>
          <w:color w:val="auto"/>
          <w:szCs w:val="21"/>
        </w:rPr>
        <w:t> 单位：万元</w:t>
      </w:r>
    </w:p>
    <w:tbl>
      <w:tblPr>
        <w:tblStyle w:val="4"/>
        <w:tblW w:w="8920" w:type="dxa"/>
        <w:jc w:val="center"/>
        <w:tblLayout w:type="fixed"/>
        <w:tblCellMar>
          <w:top w:w="0" w:type="dxa"/>
          <w:left w:w="0" w:type="dxa"/>
          <w:bottom w:w="0" w:type="dxa"/>
          <w:right w:w="0" w:type="dxa"/>
        </w:tblCellMar>
      </w:tblPr>
      <w:tblGrid>
        <w:gridCol w:w="2619"/>
        <w:gridCol w:w="2748"/>
        <w:gridCol w:w="1181"/>
        <w:gridCol w:w="1181"/>
        <w:gridCol w:w="1191"/>
      </w:tblGrid>
      <w:tr>
        <w:tblPrEx>
          <w:tblCellMar>
            <w:top w:w="0" w:type="dxa"/>
            <w:left w:w="0" w:type="dxa"/>
            <w:bottom w:w="0" w:type="dxa"/>
            <w:right w:w="0" w:type="dxa"/>
          </w:tblCellMar>
        </w:tblPrEx>
        <w:trPr>
          <w:trHeight w:val="1251"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项  目</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2016年</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期末余额</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2017年</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期末余额</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2018年</w:t>
            </w:r>
          </w:p>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b/>
                <w:color w:val="auto"/>
                <w:sz w:val="21"/>
                <w:szCs w:val="21"/>
              </w:rPr>
              <w:t>期末余额</w:t>
            </w:r>
          </w:p>
        </w:tc>
      </w:tr>
      <w:tr>
        <w:tblPrEx>
          <w:tblCellMar>
            <w:top w:w="0" w:type="dxa"/>
            <w:left w:w="0" w:type="dxa"/>
            <w:bottom w:w="0" w:type="dxa"/>
            <w:right w:w="0" w:type="dxa"/>
          </w:tblCellMar>
        </w:tblPrEx>
        <w:trPr>
          <w:trHeight w:val="619"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一、主营业务收入</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2"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加：其他收入</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19" w:hRule="atLeast"/>
          <w:jc w:val="center"/>
        </w:trPr>
        <w:tc>
          <w:tcPr>
            <w:tcW w:w="261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减：主营业务成本</w:t>
            </w: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生产/采购成本</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2"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营业税金及附加</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2" w:hRule="atLeast"/>
          <w:jc w:val="center"/>
        </w:trPr>
        <w:tc>
          <w:tcPr>
            <w:tcW w:w="261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变动销售费用</w:t>
            </w: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销售提成</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1251"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边际贡献率(%)=（主营业务收入-主营业务成本-营业税金-销售提成）/主营业务收入</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19" w:hRule="atLeast"/>
          <w:jc w:val="center"/>
        </w:trPr>
        <w:tc>
          <w:tcPr>
            <w:tcW w:w="261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固定销售费用</w:t>
            </w: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宣传推广费</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2" w:hRule="atLeast"/>
          <w:jc w:val="center"/>
        </w:trPr>
        <w:tc>
          <w:tcPr>
            <w:tcW w:w="2619" w:type="dxa"/>
            <w:vMerge w:val="restart"/>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管理费用</w:t>
            </w: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场地租金</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441" w:hRule="atLeast"/>
          <w:jc w:val="center"/>
        </w:trPr>
        <w:tc>
          <w:tcPr>
            <w:tcW w:w="261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员工薪酬</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441" w:hRule="atLeast"/>
          <w:jc w:val="center"/>
        </w:trPr>
        <w:tc>
          <w:tcPr>
            <w:tcW w:w="261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办公用品及耗材</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441" w:hRule="atLeast"/>
          <w:jc w:val="center"/>
        </w:trPr>
        <w:tc>
          <w:tcPr>
            <w:tcW w:w="261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水、电、交通差旅费</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441" w:hRule="atLeast"/>
          <w:jc w:val="center"/>
        </w:trPr>
        <w:tc>
          <w:tcPr>
            <w:tcW w:w="261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固定资产折旧</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441" w:hRule="atLeast"/>
          <w:jc w:val="center"/>
        </w:trPr>
        <w:tc>
          <w:tcPr>
            <w:tcW w:w="261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eastAsia="仿宋_GB2312"/>
                <w:color w:val="auto"/>
                <w:kern w:val="0"/>
                <w:szCs w:val="21"/>
              </w:rPr>
            </w:pP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其他管理费用</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2" w:hRule="atLeast"/>
          <w:jc w:val="center"/>
        </w:trPr>
        <w:tc>
          <w:tcPr>
            <w:tcW w:w="2619"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财务费用</w:t>
            </w:r>
          </w:p>
        </w:tc>
        <w:tc>
          <w:tcPr>
            <w:tcW w:w="2748"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利息支出</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52"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二、营业利润</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 </w:t>
            </w:r>
          </w:p>
        </w:tc>
      </w:tr>
      <w:tr>
        <w:tblPrEx>
          <w:tblCellMar>
            <w:top w:w="0" w:type="dxa"/>
            <w:left w:w="0" w:type="dxa"/>
            <w:bottom w:w="0" w:type="dxa"/>
            <w:right w:w="0" w:type="dxa"/>
          </w:tblCellMar>
        </w:tblPrEx>
        <w:trPr>
          <w:trHeight w:val="619"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减：所得税费用（按25％计算）</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w:t>
            </w:r>
          </w:p>
        </w:tc>
      </w:tr>
      <w:tr>
        <w:tblPrEx>
          <w:tblCellMar>
            <w:top w:w="0" w:type="dxa"/>
            <w:left w:w="0" w:type="dxa"/>
            <w:bottom w:w="0" w:type="dxa"/>
            <w:right w:w="0" w:type="dxa"/>
          </w:tblCellMar>
        </w:tblPrEx>
        <w:trPr>
          <w:trHeight w:val="652" w:hRule="atLeast"/>
          <w:jc w:val="center"/>
        </w:trPr>
        <w:tc>
          <w:tcPr>
            <w:tcW w:w="536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三、净利润</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w:t>
            </w:r>
          </w:p>
        </w:tc>
        <w:tc>
          <w:tcPr>
            <w:tcW w:w="11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w:t>
            </w:r>
          </w:p>
        </w:tc>
        <w:tc>
          <w:tcPr>
            <w:tcW w:w="119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w:t>
            </w:r>
          </w:p>
        </w:tc>
      </w:tr>
      <w:tr>
        <w:tblPrEx>
          <w:tblCellMar>
            <w:top w:w="0" w:type="dxa"/>
            <w:left w:w="0" w:type="dxa"/>
            <w:bottom w:w="0" w:type="dxa"/>
            <w:right w:w="0" w:type="dxa"/>
          </w:tblCellMar>
        </w:tblPrEx>
        <w:trPr>
          <w:trHeight w:val="673" w:hRule="atLeast"/>
          <w:jc w:val="center"/>
        </w:trPr>
        <w:tc>
          <w:tcPr>
            <w:tcW w:w="8920" w:type="dxa"/>
            <w:gridSpan w:val="5"/>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40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备注：员工薪酬包括企业主薪酬和职工薪酬，本计划书所提到的员工薪酬都符合该条件。</w:t>
            </w:r>
          </w:p>
        </w:tc>
      </w:tr>
    </w:tbl>
    <w:p>
      <w:pPr>
        <w:pStyle w:val="3"/>
        <w:spacing w:before="180" w:beforeAutospacing="0" w:after="0" w:afterAutospacing="0" w:line="576" w:lineRule="exact"/>
        <w:rPr>
          <w:rFonts w:ascii="Times New Roman" w:hAnsi="Times New Roman" w:eastAsia="仿宋_GB2312" w:cs="Times New Roman"/>
          <w:color w:val="000000"/>
          <w:sz w:val="21"/>
          <w:szCs w:val="21"/>
        </w:rPr>
      </w:pPr>
      <w:r>
        <w:rPr>
          <w:rFonts w:ascii="Times New Roman" w:hAnsi="Times New Roman" w:eastAsia="仿宋_GB2312" w:cs="Times New Roman"/>
          <w:b/>
          <w:color w:val="000000"/>
          <w:sz w:val="21"/>
          <w:szCs w:val="21"/>
        </w:rPr>
        <w:t>3、利润预测</w:t>
      </w:r>
    </w:p>
    <w:tbl>
      <w:tblPr>
        <w:tblStyle w:val="4"/>
        <w:tblW w:w="8919" w:type="dxa"/>
        <w:jc w:val="center"/>
        <w:tblLayout w:type="fixed"/>
        <w:tblCellMar>
          <w:top w:w="0" w:type="dxa"/>
          <w:left w:w="0" w:type="dxa"/>
          <w:bottom w:w="0" w:type="dxa"/>
          <w:right w:w="0" w:type="dxa"/>
        </w:tblCellMar>
      </w:tblPr>
      <w:tblGrid>
        <w:gridCol w:w="2894"/>
        <w:gridCol w:w="2053"/>
        <w:gridCol w:w="1345"/>
        <w:gridCol w:w="1381"/>
        <w:gridCol w:w="1246"/>
      </w:tblGrid>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b/>
                <w:color w:val="000000"/>
                <w:sz w:val="21"/>
                <w:szCs w:val="21"/>
              </w:rPr>
              <w:t>项  目</w:t>
            </w:r>
          </w:p>
        </w:tc>
        <w:tc>
          <w:tcPr>
            <w:tcW w:w="1345"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b/>
                <w:color w:val="000000"/>
                <w:sz w:val="21"/>
                <w:szCs w:val="21"/>
              </w:rPr>
              <w:t>2018年</w:t>
            </w:r>
          </w:p>
        </w:tc>
        <w:tc>
          <w:tcPr>
            <w:tcW w:w="1381"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b/>
                <w:color w:val="000000"/>
                <w:sz w:val="21"/>
                <w:szCs w:val="21"/>
              </w:rPr>
              <w:t>2019年</w:t>
            </w:r>
          </w:p>
        </w:tc>
        <w:tc>
          <w:tcPr>
            <w:tcW w:w="1246"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b/>
                <w:color w:val="000000"/>
                <w:sz w:val="21"/>
                <w:szCs w:val="21"/>
              </w:rPr>
              <w:t>2020年</w:t>
            </w:r>
          </w:p>
        </w:tc>
      </w:tr>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一、主营业务收入</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加：其他收入</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2894"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减：主营业务成本</w:t>
            </w: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生产/采购成本</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营业税金及附加</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2894"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变动销售费用</w:t>
            </w: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销售提成</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1053"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边际贡献率(%)=（主营业务收入-主营业务成本-营业税金-销售提成）/主营业务收入</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2894"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固定销售费用</w:t>
            </w: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宣传推广费</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2894" w:type="dxa"/>
            <w:vMerge w:val="restart"/>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管理费用</w:t>
            </w: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场地租金</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139" w:hRule="atLeast"/>
          <w:jc w:val="center"/>
        </w:trPr>
        <w:tc>
          <w:tcPr>
            <w:tcW w:w="289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eastAsia="仿宋_GB2312"/>
                <w:color w:val="000000"/>
                <w:kern w:val="0"/>
                <w:szCs w:val="21"/>
              </w:rPr>
            </w:pP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员工薪酬</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139" w:hRule="atLeast"/>
          <w:jc w:val="center"/>
        </w:trPr>
        <w:tc>
          <w:tcPr>
            <w:tcW w:w="289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eastAsia="仿宋_GB2312"/>
                <w:color w:val="000000"/>
                <w:kern w:val="0"/>
                <w:szCs w:val="21"/>
              </w:rPr>
            </w:pP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办公用品及耗材</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139" w:hRule="atLeast"/>
          <w:jc w:val="center"/>
        </w:trPr>
        <w:tc>
          <w:tcPr>
            <w:tcW w:w="289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eastAsia="仿宋_GB2312"/>
                <w:color w:val="000000"/>
                <w:kern w:val="0"/>
                <w:szCs w:val="21"/>
              </w:rPr>
            </w:pP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水、电、交通差旅费</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139" w:hRule="atLeast"/>
          <w:jc w:val="center"/>
        </w:trPr>
        <w:tc>
          <w:tcPr>
            <w:tcW w:w="289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eastAsia="仿宋_GB2312"/>
                <w:color w:val="000000"/>
                <w:kern w:val="0"/>
                <w:szCs w:val="21"/>
              </w:rPr>
            </w:pP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固定资产折旧</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139" w:hRule="atLeast"/>
          <w:jc w:val="center"/>
        </w:trPr>
        <w:tc>
          <w:tcPr>
            <w:tcW w:w="289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eastAsia="仿宋_GB2312"/>
                <w:color w:val="000000"/>
                <w:kern w:val="0"/>
                <w:szCs w:val="21"/>
              </w:rPr>
            </w:pP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其他管理费用</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2894"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财务费用</w:t>
            </w:r>
          </w:p>
        </w:tc>
        <w:tc>
          <w:tcPr>
            <w:tcW w:w="2053" w:type="dxa"/>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利息支出</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二、营业利润</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减：所得税费用（按25％计算）</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16" w:hRule="atLeast"/>
          <w:jc w:val="center"/>
        </w:trPr>
        <w:tc>
          <w:tcPr>
            <w:tcW w:w="4947" w:type="dxa"/>
            <w:gridSpan w:val="2"/>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三、净利润</w:t>
            </w:r>
          </w:p>
        </w:tc>
        <w:tc>
          <w:tcPr>
            <w:tcW w:w="134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38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c>
          <w:tcPr>
            <w:tcW w:w="1246"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仿宋_GB2312"/>
                <w:color w:val="000000"/>
                <w:szCs w:val="21"/>
              </w:rPr>
            </w:pPr>
          </w:p>
        </w:tc>
      </w:tr>
      <w:tr>
        <w:tblPrEx>
          <w:tblCellMar>
            <w:top w:w="0" w:type="dxa"/>
            <w:left w:w="0" w:type="dxa"/>
            <w:bottom w:w="0" w:type="dxa"/>
            <w:right w:w="0" w:type="dxa"/>
          </w:tblCellMar>
        </w:tblPrEx>
        <w:trPr>
          <w:trHeight w:val="537" w:hRule="atLeast"/>
          <w:jc w:val="center"/>
        </w:trPr>
        <w:tc>
          <w:tcPr>
            <w:tcW w:w="8919" w:type="dxa"/>
            <w:gridSpan w:val="5"/>
            <w:tcBorders>
              <w:top w:val="single" w:color="auto" w:sz="8" w:space="0"/>
              <w:left w:val="single" w:color="auto" w:sz="8" w:space="0"/>
              <w:bottom w:val="single" w:color="auto" w:sz="8" w:space="0"/>
              <w:right w:val="single" w:color="auto" w:sz="8" w:space="0"/>
            </w:tcBorders>
            <w:vAlign w:val="center"/>
          </w:tcPr>
          <w:p>
            <w:pPr>
              <w:pStyle w:val="3"/>
              <w:spacing w:before="0" w:beforeAutospacing="0" w:after="0" w:afterAutospacing="0" w:line="36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备注：员工薪酬包括企业主薪酬和职工薪酬，本计划书所提到的员工薪酬都符合该条件。</w:t>
            </w:r>
          </w:p>
        </w:tc>
      </w:tr>
    </w:tbl>
    <w:p>
      <w:pPr>
        <w:pStyle w:val="3"/>
        <w:spacing w:before="180" w:beforeAutospacing="0" w:after="0" w:afterAutospacing="0" w:line="540" w:lineRule="exact"/>
        <w:rPr>
          <w:rFonts w:ascii="Times New Roman" w:hAnsi="Times New Roman" w:cs="Times New Roman"/>
          <w:color w:val="000000"/>
          <w:sz w:val="21"/>
          <w:szCs w:val="21"/>
        </w:rPr>
      </w:pPr>
      <w:r>
        <w:rPr>
          <w:rFonts w:ascii="Times New Roman" w:hAnsi="Times New Roman" w:eastAsia="黑体" w:cs="Times New Roman"/>
          <w:color w:val="000000"/>
          <w:sz w:val="21"/>
          <w:szCs w:val="21"/>
        </w:rPr>
        <w:t>六、企业愿景</w:t>
      </w:r>
    </w:p>
    <w:tbl>
      <w:tblPr>
        <w:tblStyle w:val="4"/>
        <w:tblW w:w="8808" w:type="dxa"/>
        <w:jc w:val="center"/>
        <w:tblLayout w:type="fixed"/>
        <w:tblCellMar>
          <w:top w:w="0" w:type="dxa"/>
          <w:left w:w="0" w:type="dxa"/>
          <w:bottom w:w="0" w:type="dxa"/>
          <w:right w:w="0" w:type="dxa"/>
        </w:tblCellMar>
      </w:tblPr>
      <w:tblGrid>
        <w:gridCol w:w="8808"/>
      </w:tblGrid>
      <w:tr>
        <w:tblPrEx>
          <w:tblCellMar>
            <w:top w:w="0" w:type="dxa"/>
            <w:left w:w="0" w:type="dxa"/>
            <w:bottom w:w="0" w:type="dxa"/>
            <w:right w:w="0" w:type="dxa"/>
          </w:tblCellMar>
        </w:tblPrEx>
        <w:trPr>
          <w:trHeight w:val="1524" w:hRule="atLeast"/>
          <w:jc w:val="center"/>
        </w:trPr>
        <w:tc>
          <w:tcPr>
            <w:tcW w:w="8808" w:type="dxa"/>
            <w:tcBorders>
              <w:top w:val="single" w:color="000000" w:sz="8" w:space="0"/>
              <w:left w:val="single" w:color="000000" w:sz="8" w:space="0"/>
              <w:bottom w:val="single" w:color="000000" w:sz="8" w:space="0"/>
              <w:right w:val="single" w:color="000000" w:sz="8" w:space="0"/>
            </w:tcBorders>
            <w:vAlign w:val="center"/>
          </w:tcPr>
          <w:p>
            <w:pPr>
              <w:pStyle w:val="3"/>
              <w:spacing w:before="0" w:beforeAutospacing="0" w:after="0" w:afterAutospacing="0" w:line="400" w:lineRule="exact"/>
              <w:rPr>
                <w:rFonts w:ascii="Times New Roman" w:hAnsi="Times New Roman" w:cs="Times New Roman"/>
                <w:color w:val="000000"/>
                <w:sz w:val="21"/>
                <w:szCs w:val="21"/>
              </w:rPr>
            </w:pPr>
            <w:r>
              <w:rPr>
                <w:rFonts w:ascii="Times New Roman" w:hAnsi="Times New Roman" w:eastAsia="仿宋_GB2312" w:cs="Times New Roman"/>
                <w:color w:val="000000"/>
                <w:sz w:val="21"/>
                <w:szCs w:val="21"/>
              </w:rPr>
              <w:t> </w:t>
            </w:r>
          </w:p>
        </w:tc>
      </w:tr>
    </w:tbl>
    <w:p>
      <w:pPr>
        <w:pStyle w:val="3"/>
        <w:spacing w:before="0" w:beforeAutospacing="0" w:after="0" w:afterAutospacing="0" w:line="400" w:lineRule="exact"/>
        <w:ind w:firstLine="42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21"/>
          <w:szCs w:val="21"/>
        </w:rPr>
        <w:t>注：创业计划书要求表述条理清晰，应避免拖沓冗长，力求简洁、清晰、重点突出、条理分明；专业语言的运用要准确和适度；相关数据科学、详实。</w:t>
      </w:r>
    </w:p>
    <w:p>
      <w:pPr>
        <w:pStyle w:val="3"/>
        <w:widowControl w:val="0"/>
        <w:spacing w:before="0" w:beforeAutospacing="0" w:after="0" w:afterAutospacing="0" w:line="576" w:lineRule="exact"/>
        <w:jc w:val="center"/>
        <w:rPr>
          <w:rFonts w:ascii="Times New Roman" w:hAnsi="Times New Roman" w:eastAsia="方正大标宋简体" w:cs="Times New Roman"/>
          <w:color w:val="000000"/>
          <w:spacing w:val="20"/>
          <w:sz w:val="44"/>
          <w:szCs w:val="44"/>
        </w:rPr>
      </w:pPr>
      <w:r>
        <w:rPr>
          <w:rFonts w:ascii="Times New Roman" w:hAnsi="Times New Roman" w:eastAsia="方正大标宋简体" w:cs="Times New Roman"/>
          <w:color w:val="000000"/>
          <w:spacing w:val="20"/>
          <w:sz w:val="44"/>
          <w:szCs w:val="44"/>
        </w:rPr>
        <w:t>填表有关说明</w:t>
      </w:r>
    </w:p>
    <w:p>
      <w:pPr>
        <w:pStyle w:val="3"/>
        <w:widowControl w:val="0"/>
        <w:spacing w:before="0" w:beforeAutospacing="0" w:after="0" w:afterAutospacing="0" w:line="400" w:lineRule="exact"/>
        <w:jc w:val="center"/>
        <w:rPr>
          <w:rFonts w:ascii="Times New Roman" w:hAnsi="Times New Roman" w:eastAsia="方正大标宋简体" w:cs="Times New Roman"/>
          <w:color w:val="000000"/>
          <w:sz w:val="44"/>
          <w:szCs w:val="44"/>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1、产品/服务概况：（</w:t>
      </w:r>
      <w:r>
        <w:rPr>
          <w:rFonts w:ascii="Times New Roman" w:hAnsi="Times New Roman" w:eastAsia="仿宋_GB2312" w:cs="Times New Roman"/>
          <w:color w:val="000000"/>
          <w:sz w:val="28"/>
          <w:szCs w:val="28"/>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r>
        <w:rPr>
          <w:rFonts w:ascii="Times New Roman" w:hAnsi="Times New Roman" w:eastAsia="仿宋_GB2312" w:cs="Times New Roman"/>
          <w:b/>
          <w:color w:val="000000"/>
          <w:sz w:val="28"/>
          <w:szCs w:val="28"/>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2、市场机会：</w:t>
      </w:r>
      <w:r>
        <w:rPr>
          <w:rFonts w:ascii="Times New Roman" w:hAnsi="Times New Roman" w:eastAsia="仿宋_GB2312" w:cs="Times New Roman"/>
          <w:color w:val="000000"/>
          <w:sz w:val="28"/>
          <w:szCs w:val="28"/>
        </w:rPr>
        <w:t>（指已经出现或即将出现在市场上，但未得到实现或完全实现的市场需求。）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3、商业模式：</w:t>
      </w:r>
      <w:r>
        <w:rPr>
          <w:rFonts w:ascii="Times New Roman" w:hAnsi="Times New Roman" w:eastAsia="仿宋_GB2312" w:cs="Times New Roman"/>
          <w:color w:val="000000"/>
          <w:sz w:val="28"/>
          <w:szCs w:val="28"/>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4、市场定位：</w:t>
      </w:r>
      <w:r>
        <w:rPr>
          <w:rFonts w:ascii="Times New Roman" w:hAnsi="Times New Roman" w:eastAsia="仿宋_GB2312" w:cs="Times New Roman"/>
          <w:color w:val="000000"/>
          <w:sz w:val="28"/>
          <w:szCs w:val="28"/>
        </w:rPr>
        <w:t>（1、产品定位：侧重于产品实体定位质量/成本/特征/性能/可靠性/实用性/款式；2、竞争定位：确定企业相对与竞争者的市场位置；3、消费者定位：确定企业的目标顾客群 ，指你究竟想要把产品卖给谁？）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5、目标客户：</w:t>
      </w:r>
      <w:r>
        <w:rPr>
          <w:rFonts w:ascii="Times New Roman" w:hAnsi="Times New Roman" w:eastAsia="仿宋_GB2312" w:cs="Times New Roman"/>
          <w:color w:val="000000"/>
          <w:sz w:val="28"/>
          <w:szCs w:val="28"/>
        </w:rPr>
        <w:t>（可以按照客户年龄、地域、收入、偏好、消费习惯等分类。）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pacing w:val="-8"/>
          <w:sz w:val="28"/>
          <w:szCs w:val="28"/>
        </w:rPr>
      </w:pPr>
      <w:r>
        <w:rPr>
          <w:rFonts w:ascii="Times New Roman" w:hAnsi="Times New Roman" w:eastAsia="仿宋_GB2312" w:cs="Times New Roman"/>
          <w:b/>
          <w:color w:val="000000"/>
          <w:sz w:val="28"/>
          <w:szCs w:val="28"/>
        </w:rPr>
        <w:t>6、市场预测：</w:t>
      </w:r>
      <w:r>
        <w:rPr>
          <w:rFonts w:ascii="Times New Roman" w:hAnsi="Times New Roman" w:eastAsia="仿宋_GB2312" w:cs="Times New Roman"/>
          <w:color w:val="000000"/>
          <w:sz w:val="28"/>
          <w:szCs w:val="28"/>
        </w:rPr>
        <w:t>（在已有“市场机会”的基础上着重分析市场容量</w:t>
      </w:r>
      <w:r>
        <w:rPr>
          <w:rFonts w:ascii="Times New Roman" w:hAnsi="Times New Roman" w:eastAsia="仿宋_GB2312" w:cs="Times New Roman"/>
          <w:color w:val="000000"/>
          <w:spacing w:val="-8"/>
          <w:sz w:val="28"/>
          <w:szCs w:val="28"/>
        </w:rPr>
        <w:t>等市场需求情况及其变化趋势；企业提供的产品或服务所占的市场份额。）</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7、营销计划：</w:t>
      </w:r>
      <w:r>
        <w:rPr>
          <w:rFonts w:ascii="Times New Roman" w:hAnsi="Times New Roman" w:eastAsia="仿宋_GB2312" w:cs="Times New Roman"/>
          <w:color w:val="000000"/>
          <w:sz w:val="28"/>
          <w:szCs w:val="28"/>
        </w:rPr>
        <w:t>（在销售网络、销售渠道、设立代理商、分销商方面的策略；在广告促销方面的策略；在产品销售价格方面的策略；在建立良好销售队伍方面的策略；如何保证销售策略实施的有效性；对销售队伍采取什么样的激励机制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8、竞争分析：</w:t>
      </w:r>
      <w:r>
        <w:rPr>
          <w:rFonts w:ascii="Times New Roman" w:hAnsi="Times New Roman" w:eastAsia="仿宋_GB2312" w:cs="Times New Roman"/>
          <w:color w:val="000000"/>
          <w:sz w:val="28"/>
          <w:szCs w:val="28"/>
        </w:rPr>
        <w:t>（列出在本公司目标市场中的1-3个主要竞争者；分析竞争者的优势和劣势。）</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outlineLvl w:val="9"/>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9、企业愿景：</w:t>
      </w:r>
      <w:r>
        <w:rPr>
          <w:rFonts w:ascii="Times New Roman" w:hAnsi="Times New Roman" w:eastAsia="仿宋_GB2312" w:cs="Times New Roman"/>
          <w:color w:val="000000"/>
          <w:sz w:val="28"/>
          <w:szCs w:val="28"/>
        </w:rPr>
        <w:t>（企业及其内部全体员工共同追求的企业发展愿望和长远目标的情景式描述，对企业发展具有导向功能，对员工具有激励与凝聚作用。）</w:t>
      </w:r>
    </w:p>
    <w:p/>
    <w:sectPr>
      <w:footerReference r:id="rId3" w:type="default"/>
      <w:footerReference r:id="rId4" w:type="even"/>
      <w:pgSz w:w="11906" w:h="16838"/>
      <w:pgMar w:top="1701" w:right="1417" w:bottom="1417" w:left="1701"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14" w:wrap="around" w:vAnchor="text" w:hAnchor="page" w:x="9127" w:y="-490"/>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39" w:wrap="around" w:vAnchor="text" w:hAnchor="page" w:x="1871" w:y="-550"/>
      <w:rPr>
        <w:rStyle w:val="6"/>
        <w:sz w:val="28"/>
        <w:szCs w:val="28"/>
      </w:rPr>
    </w:pPr>
    <w:r>
      <w:rPr>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4</w:t>
    </w:r>
    <w:r>
      <w:rPr>
        <w:sz w:val="28"/>
        <w:szCs w:val="28"/>
      </w:rPr>
      <w:fldChar w:fldCharType="end"/>
    </w:r>
    <w:r>
      <w:rPr>
        <w:rFonts w:hint="eastAsia"/>
        <w:sz w:val="28"/>
        <w:szCs w:val="28"/>
      </w:rPr>
      <w:t xml:space="preserve"> —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D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2020-06-10T08:25:32Z</dcterms:created>
  <dc:creator>Administrator</dc:creator>
  <cp:lastModifiedBy>Administrator</cp:lastModifiedBy>
  <dcterms:modified xsi:type="dcterms:W3CDTF">2020-06-10T08:25:41Z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